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7540E" w14:textId="77777777" w:rsidR="00A0443F" w:rsidRDefault="00A0443F">
      <w:pPr>
        <w:spacing w:after="1600"/>
      </w:pPr>
    </w:p>
    <w:p w14:paraId="7B007952" w14:textId="77777777" w:rsidR="00A0443F" w:rsidRDefault="00000000">
      <w:pPr>
        <w:spacing w:after="120"/>
        <w:jc w:val="center"/>
        <w:rPr>
          <w:lang w:eastAsia="zh-CN"/>
        </w:rPr>
      </w:pPr>
      <w:r>
        <w:rPr>
          <w:rFonts w:ascii="微软雅黑" w:hAnsi="微软雅黑"/>
          <w:b/>
          <w:color w:val="1D4ED8"/>
          <w:sz w:val="36"/>
          <w:lang w:eastAsia="zh-CN"/>
        </w:rPr>
        <w:t>OSS911 麦加 911 运营中心</w:t>
      </w:r>
    </w:p>
    <w:p w14:paraId="5C3B2FA1" w14:textId="77777777" w:rsidR="00A0443F" w:rsidRDefault="00000000">
      <w:pPr>
        <w:spacing w:after="360"/>
        <w:jc w:val="center"/>
        <w:rPr>
          <w:lang w:eastAsia="zh-CN"/>
        </w:rPr>
      </w:pPr>
      <w:r>
        <w:rPr>
          <w:rFonts w:ascii="微软雅黑" w:hAnsi="微软雅黑"/>
          <w:b/>
          <w:color w:val="1D4ED8"/>
          <w:sz w:val="36"/>
          <w:lang w:eastAsia="zh-CN"/>
        </w:rPr>
        <w:t>商业智能与数据仓库子系统</w:t>
      </w:r>
    </w:p>
    <w:p w14:paraId="659F2275" w14:textId="77777777" w:rsidR="00A0443F" w:rsidRDefault="00000000">
      <w:pPr>
        <w:spacing w:after="160"/>
        <w:jc w:val="center"/>
      </w:pPr>
      <w:r>
        <w:rPr>
          <w:rFonts w:ascii="微软雅黑" w:hAnsi="微软雅黑"/>
          <w:b/>
          <w:color w:val="111827"/>
          <w:sz w:val="48"/>
        </w:rPr>
        <w:t>安全与权限详细设计</w:t>
      </w:r>
    </w:p>
    <w:p w14:paraId="24F9BCB8" w14:textId="77777777" w:rsidR="00A0443F" w:rsidRDefault="00000000">
      <w:pPr>
        <w:spacing w:after="1000"/>
        <w:jc w:val="center"/>
      </w:pPr>
      <w:r>
        <w:rPr>
          <w:rFonts w:ascii="微软雅黑" w:hAnsi="微软雅黑"/>
          <w:color w:val="4B5563"/>
          <w:sz w:val="23"/>
        </w:rPr>
        <w:t>Detailed Design — Security and Access Control   ( LD-07 )</w:t>
      </w:r>
    </w:p>
    <w:p w14:paraId="1BC9ACFF" w14:textId="77777777" w:rsidR="00A0443F" w:rsidRDefault="00000000">
      <w:pPr>
        <w:spacing w:after="120"/>
        <w:jc w:val="center"/>
      </w:pPr>
      <w:r>
        <w:rPr>
          <w:rFonts w:ascii="微软雅黑" w:hAnsi="微软雅黑"/>
          <w:b/>
          <w:color w:val="111827"/>
          <w:sz w:val="24"/>
        </w:rPr>
        <w:t>版本  v0.1</w:t>
      </w:r>
    </w:p>
    <w:p w14:paraId="22FE776C" w14:textId="77777777" w:rsidR="00A0443F" w:rsidRDefault="00000000">
      <w:pPr>
        <w:spacing w:after="2200"/>
        <w:jc w:val="center"/>
      </w:pPr>
      <w:r>
        <w:rPr>
          <w:rFonts w:ascii="微软雅黑" w:hAnsi="微软雅黑"/>
          <w:color w:val="4B5563"/>
          <w:sz w:val="22"/>
        </w:rPr>
        <w:t>2026 年 9 月</w:t>
      </w:r>
    </w:p>
    <w:p w14:paraId="17383A56" w14:textId="77777777" w:rsidR="00A0443F" w:rsidRDefault="00000000">
      <w:pPr>
        <w:spacing w:after="60"/>
        <w:jc w:val="center"/>
      </w:pPr>
      <w:r>
        <w:rPr>
          <w:rFonts w:ascii="微软雅黑" w:hAnsi="微软雅黑"/>
          <w:color w:val="4B5563"/>
          <w:sz w:val="20"/>
        </w:rPr>
        <w:t>本册定义身份（经 AD FS 代理）、三层权限模型、出口路径的覆盖要求、受控 SQL 的授权、</w:t>
      </w:r>
    </w:p>
    <w:p w14:paraId="6322AF62" w14:textId="77777777" w:rsidR="00A0443F" w:rsidRDefault="00000000">
      <w:pPr>
        <w:jc w:val="center"/>
        <w:rPr>
          <w:lang w:eastAsia="zh-CN"/>
        </w:rPr>
      </w:pPr>
      <w:r>
        <w:rPr>
          <w:rFonts w:ascii="微软雅黑" w:hAnsi="微软雅黑"/>
          <w:color w:val="4B5563"/>
          <w:sz w:val="20"/>
          <w:lang w:eastAsia="zh-CN"/>
        </w:rPr>
        <w:t>审计留痕，以及脱敏与匿名化规则。</w:t>
      </w:r>
    </w:p>
    <w:p w14:paraId="44AF4101" w14:textId="77777777" w:rsidR="00A0443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5DAD9D" w14:textId="77777777" w:rsidR="00A0443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1  本册的范围与读法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本册细化 HLD v0.3 第 10 章。权限的结构性决定已在 HD-04 中定稿，本册回答的是「怎么实现、在哪里实现、漏了会怎样」。</w:t>
      </w:r>
    </w:p>
    <w:p w14:paraId="026CF4C3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有一条贯穿全册的判断：本系统的权限缺陷几乎都不报错。越权返回的是多几列数据或多几行数据，功能完全正常，除非专门比对否则看不出来。因此本册的重点不在于列出规则，而在于列出规则容易失效的位置。</w:t>
      </w:r>
    </w:p>
    <w:p w14:paraId="28F68A06" w14:textId="77777777" w:rsidR="00A0443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2  三层权限</w:t>
      </w:r>
    </w:p>
    <w:p w14:paraId="1519CFF7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权限有三层，各管一件事，不可互相替代。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1247"/>
      </w:tblGrid>
      <w:tr w:rsidR="00A0443F" w14:paraId="369F461A" w14:textId="77777777">
        <w:trPr>
          <w:tblHeader/>
          <w:jc w:val="center"/>
        </w:trPr>
        <w:tc>
          <w:tcPr>
            <w:tcW w:w="3175" w:type="dxa"/>
            <w:shd w:val="clear" w:color="auto" w:fill="EEF2FD"/>
          </w:tcPr>
          <w:p w14:paraId="1A4C01A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层</w:t>
            </w:r>
          </w:p>
        </w:tc>
        <w:tc>
          <w:tcPr>
            <w:tcW w:w="4535" w:type="dxa"/>
            <w:shd w:val="clear" w:color="auto" w:fill="EEF2FD"/>
          </w:tcPr>
          <w:p w14:paraId="70E87C72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管什么</w:t>
            </w:r>
          </w:p>
        </w:tc>
        <w:tc>
          <w:tcPr>
            <w:tcW w:w="1247" w:type="dxa"/>
            <w:shd w:val="clear" w:color="auto" w:fill="EEF2FD"/>
          </w:tcPr>
          <w:p w14:paraId="21FB0944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配置位置</w:t>
            </w:r>
          </w:p>
        </w:tc>
      </w:tr>
      <w:tr w:rsidR="00A0443F" w14:paraId="4D1B2BAF" w14:textId="77777777">
        <w:trPr>
          <w:jc w:val="center"/>
        </w:trPr>
        <w:tc>
          <w:tcPr>
            <w:tcW w:w="3175" w:type="dxa"/>
          </w:tcPr>
          <w:p w14:paraId="1751297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角色</w:t>
            </w:r>
          </w:p>
        </w:tc>
        <w:tc>
          <w:tcPr>
            <w:tcW w:w="4535" w:type="dxa"/>
          </w:tcPr>
          <w:p w14:paraId="1FB081C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能进哪些界面、能用哪些功能</w:t>
            </w:r>
          </w:p>
        </w:tc>
        <w:tc>
          <w:tcPr>
            <w:tcW w:w="1247" w:type="dxa"/>
          </w:tcPr>
          <w:p w14:paraId="516FE7C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四角色，来自 MOI 目录（HLD 10.2）</w:t>
            </w:r>
          </w:p>
        </w:tc>
      </w:tr>
      <w:tr w:rsidR="00A0443F" w14:paraId="31F2F851" w14:textId="77777777">
        <w:trPr>
          <w:jc w:val="center"/>
        </w:trPr>
        <w:tc>
          <w:tcPr>
            <w:tcW w:w="3175" w:type="dxa"/>
          </w:tcPr>
          <w:p w14:paraId="2667BE7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字段级可见性矩阵</w:t>
            </w:r>
          </w:p>
        </w:tc>
        <w:tc>
          <w:tcPr>
            <w:tcW w:w="4535" w:type="dxa"/>
          </w:tcPr>
          <w:p w14:paraId="7503295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能看到哪些列</w:t>
            </w:r>
          </w:p>
        </w:tc>
        <w:tc>
          <w:tcPr>
            <w:tcW w:w="1247" w:type="dxa"/>
          </w:tcPr>
          <w:p w14:paraId="15567C80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meta.field_visibility，在 M-06 维护（DD-35）</w:t>
            </w:r>
          </w:p>
        </w:tc>
      </w:tr>
      <w:tr w:rsidR="00A0443F" w14:paraId="645C46B8" w14:textId="77777777">
        <w:trPr>
          <w:jc w:val="center"/>
        </w:trPr>
        <w:tc>
          <w:tcPr>
            <w:tcW w:w="3175" w:type="dxa"/>
          </w:tcPr>
          <w:p w14:paraId="512D0FA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部门级行过滤</w:t>
            </w:r>
          </w:p>
        </w:tc>
        <w:tc>
          <w:tcPr>
            <w:tcW w:w="4535" w:type="dxa"/>
          </w:tcPr>
          <w:p w14:paraId="48BE0D1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能看到哪些行</w:t>
            </w:r>
          </w:p>
        </w:tc>
        <w:tc>
          <w:tcPr>
            <w:tcW w:w="1247" w:type="dxa"/>
          </w:tcPr>
          <w:p w14:paraId="3E086D77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按派驻警种，调度员与主管受限，接警员与管理员不受限（DD-41）</w:t>
            </w:r>
          </w:p>
        </w:tc>
      </w:tr>
    </w:tbl>
    <w:p w14:paraId="4311EE8A" w14:textId="77777777" w:rsidR="00A0443F" w:rsidRDefault="00A0443F">
      <w:pPr>
        <w:rPr>
          <w:lang w:eastAsia="zh-CN"/>
        </w:rPr>
      </w:pPr>
    </w:p>
    <w:p w14:paraId="24F9BCB8" w14:textId="77777777" w:rsidR="00A0443F" w:rsidRDefault="00000000">
      <w:pPr>
        <w:spacing w:after="1000"/>
        <w:jc w:val="center"/>
      </w:pPr>
      <w:r>
        <w:rPr>
          <w:rFonts w:ascii="微软雅黑" w:hAnsi="微软雅黑"/>
          <w:color w:val="4B5563"/>
          <w:sz w:val="23"/>
        </w:rPr>
        <w:t>本章的三层权限是应用层的：它们作用在服务层，决定一个用户经服务层能看到哪些界面、哪些字段、哪些部门的数据。它们与数据库角色（LD-02 第 13 章 · DD-74）是两层东西，不要混淆。服务层以 oss911_query_svc 或 oss911_admin_svc 两个数据库身份之一连库，所有用户共用这两个身份——用户之间的差别全部由本章的三层权限在服务层内执行，数据库并不知道当前请求来自哪个用户。因此数据库角色挡的是「服务层之外的程序越层写入」，挡不住「服务层内部漏了一条过滤」；后者只能靠第 3 章的出口路径笛卡尔积与越权测试。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2.1  角色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4535"/>
        <w:gridCol w:w="1247"/>
      </w:tblGrid>
      <w:tr w:rsidR="00A0443F" w14:paraId="15492F3A" w14:textId="77777777">
        <w:trPr>
          <w:tblHeader/>
          <w:jc w:val="center"/>
        </w:trPr>
        <w:tc>
          <w:tcPr>
            <w:tcW w:w="3175" w:type="dxa"/>
            <w:shd w:val="clear" w:color="auto" w:fill="EEF2FD"/>
          </w:tcPr>
          <w:p w14:paraId="67C1104D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角色</w:t>
            </w:r>
          </w:p>
        </w:tc>
        <w:tc>
          <w:tcPr>
            <w:tcW w:w="4535" w:type="dxa"/>
            <w:shd w:val="clear" w:color="auto" w:fill="EEF2FD"/>
          </w:tcPr>
          <w:p w14:paraId="749B3EC0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界面范围</w:t>
            </w:r>
          </w:p>
        </w:tc>
        <w:tc>
          <w:tcPr>
            <w:tcW w:w="1247" w:type="dxa"/>
            <w:shd w:val="clear" w:color="auto" w:fill="EEF2FD"/>
          </w:tcPr>
          <w:p w14:paraId="02C3315B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是否受部门过滤</w:t>
            </w:r>
          </w:p>
        </w:tc>
      </w:tr>
      <w:tr w:rsidR="00A0443F" w14:paraId="446AAA9E" w14:textId="77777777">
        <w:trPr>
          <w:jc w:val="center"/>
        </w:trPr>
        <w:tc>
          <w:tcPr>
            <w:tcW w:w="3175" w:type="dxa"/>
          </w:tcPr>
          <w:p w14:paraId="33A57C4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接警员</w:t>
            </w:r>
          </w:p>
        </w:tc>
        <w:tc>
          <w:tcPr>
            <w:tcW w:w="4535" w:type="dxa"/>
          </w:tcPr>
          <w:p w14:paraId="6E9D3662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与本人相关的话务与警情视图、个人绩效</w:t>
            </w:r>
          </w:p>
        </w:tc>
        <w:tc>
          <w:tcPr>
            <w:tcW w:w="1247" w:type="dxa"/>
          </w:tcPr>
          <w:p w14:paraId="203C4D3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否（接所有</w:t>
            </w:r>
            <w:r>
              <w:rPr>
                <w:rFonts w:ascii="微软雅黑" w:hAnsi="微软雅黑"/>
                <w:sz w:val="18"/>
              </w:rPr>
              <w:lastRenderedPageBreak/>
              <w:t>来电）</w:t>
            </w:r>
          </w:p>
        </w:tc>
      </w:tr>
      <w:tr w:rsidR="00A0443F" w14:paraId="71C604D5" w14:textId="77777777">
        <w:trPr>
          <w:jc w:val="center"/>
        </w:trPr>
        <w:tc>
          <w:tcPr>
            <w:tcW w:w="3175" w:type="dxa"/>
          </w:tcPr>
          <w:p w14:paraId="4B204A5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lastRenderedPageBreak/>
              <w:t>调度员</w:t>
            </w:r>
          </w:p>
        </w:tc>
        <w:tc>
          <w:tcPr>
            <w:tcW w:w="4535" w:type="dxa"/>
          </w:tcPr>
          <w:p w14:paraId="30D198E5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警情处置视图与资源状态</w:t>
            </w:r>
          </w:p>
        </w:tc>
        <w:tc>
          <w:tcPr>
            <w:tcW w:w="1247" w:type="dxa"/>
          </w:tcPr>
          <w:p w14:paraId="73E34B20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是，仅见本警种的派警单与出警单</w:t>
            </w:r>
          </w:p>
        </w:tc>
      </w:tr>
      <w:tr w:rsidR="00A0443F" w14:paraId="352DDE5A" w14:textId="77777777">
        <w:trPr>
          <w:jc w:val="center"/>
        </w:trPr>
        <w:tc>
          <w:tcPr>
            <w:tcW w:w="3175" w:type="dxa"/>
          </w:tcPr>
          <w:p w14:paraId="54B4431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主管</w:t>
            </w:r>
          </w:p>
        </w:tc>
        <w:tc>
          <w:tcPr>
            <w:tcW w:w="4535" w:type="dxa"/>
          </w:tcPr>
          <w:p w14:paraId="227F5A06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业务报表、仪表板、大屏、班组与人员绩效</w:t>
            </w:r>
          </w:p>
        </w:tc>
        <w:tc>
          <w:tcPr>
            <w:tcW w:w="1247" w:type="dxa"/>
          </w:tcPr>
          <w:p w14:paraId="0AAD4B4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是，按派驻警种</w:t>
            </w:r>
          </w:p>
        </w:tc>
      </w:tr>
      <w:tr w:rsidR="00A0443F" w14:paraId="2D8B1101" w14:textId="77777777">
        <w:trPr>
          <w:jc w:val="center"/>
        </w:trPr>
        <w:tc>
          <w:tcPr>
            <w:tcW w:w="3175" w:type="dxa"/>
          </w:tcPr>
          <w:p w14:paraId="3BB7EA5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管理员</w:t>
            </w:r>
          </w:p>
        </w:tc>
        <w:tc>
          <w:tcPr>
            <w:tcW w:w="4535" w:type="dxa"/>
          </w:tcPr>
          <w:p w14:paraId="19A564DF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全部业务视图与 M-01 至 M-11</w:t>
            </w:r>
          </w:p>
        </w:tc>
        <w:tc>
          <w:tcPr>
            <w:tcW w:w="1247" w:type="dxa"/>
          </w:tcPr>
          <w:p w14:paraId="791B760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否</w:t>
            </w:r>
          </w:p>
        </w:tc>
      </w:tr>
    </w:tbl>
    <w:p w14:paraId="4B182AF4" w14:textId="77777777" w:rsidR="00A0443F" w:rsidRDefault="00A0443F"/>
    <w:p w14:paraId="7934B970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接警单在派警单的上一层，对全部角色可见——完全屏蔽会使调度员看到的警情量与实际不符，跨部门协同报表 R-19 也无从做起。受限的是派警单及其下游的出警单与反馈单。</w:t>
      </w:r>
    </w:p>
    <w:p w14:paraId="76BB05FB" w14:textId="77777777" w:rsidR="00A0443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2.2  字段级可见性矩阵</w:t>
      </w:r>
    </w:p>
    <w:p w14:paraId="7FE1579B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矩阵的结构由本方交付，默认取值由 MOI 的数据分类政策确定（CN-13 前置门）。下表是本方提交给 MOI 的起草值，未获批准前不作为实现依据。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261"/>
        <w:gridCol w:w="3598"/>
      </w:tblGrid>
      <w:tr w:rsidR="00A0443F" w14:paraId="133C5371" w14:textId="77777777" w:rsidTr="009234F8">
        <w:trPr>
          <w:tblHeader/>
          <w:jc w:val="center"/>
        </w:trPr>
        <w:tc>
          <w:tcPr>
            <w:tcW w:w="2098" w:type="dxa"/>
            <w:shd w:val="clear" w:color="auto" w:fill="EEF2FD"/>
          </w:tcPr>
          <w:p w14:paraId="02EAC508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字段</w:t>
            </w:r>
          </w:p>
        </w:tc>
        <w:tc>
          <w:tcPr>
            <w:tcW w:w="3261" w:type="dxa"/>
            <w:shd w:val="clear" w:color="auto" w:fill="EEF2FD"/>
          </w:tcPr>
          <w:p w14:paraId="039570CB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起草的可见范围</w:t>
            </w:r>
          </w:p>
        </w:tc>
        <w:tc>
          <w:tcPr>
            <w:tcW w:w="3598" w:type="dxa"/>
            <w:shd w:val="clear" w:color="auto" w:fill="EEF2FD"/>
          </w:tcPr>
          <w:p w14:paraId="1714C7A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理由</w:t>
            </w:r>
          </w:p>
        </w:tc>
      </w:tr>
      <w:tr w:rsidR="00A0443F" w14:paraId="6FE04109" w14:textId="77777777" w:rsidTr="009234F8">
        <w:trPr>
          <w:jc w:val="center"/>
        </w:trPr>
        <w:tc>
          <w:tcPr>
            <w:tcW w:w="2098" w:type="dxa"/>
          </w:tcPr>
          <w:p w14:paraId="0C59D8F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报警人号码</w:t>
            </w:r>
          </w:p>
        </w:tc>
        <w:tc>
          <w:tcPr>
            <w:tcW w:w="3261" w:type="dxa"/>
          </w:tcPr>
          <w:p w14:paraId="6DE5EF0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全部角色默认不可见，需单独授权</w:t>
            </w:r>
          </w:p>
        </w:tc>
        <w:tc>
          <w:tcPr>
            <w:tcW w:w="3598" w:type="dxa"/>
          </w:tcPr>
          <w:p w14:paraId="291042D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  <w:lang w:eastAsia="zh-CN"/>
              </w:rPr>
              <w:t>本系统是分析系统而非作业系统。接警员在实时接警时看到的号码来自 CAD 与话务平台，不经本系统。</w:t>
            </w:r>
            <w:r>
              <w:rPr>
                <w:rFonts w:ascii="微软雅黑" w:hAnsi="微软雅黑"/>
                <w:sz w:val="18"/>
              </w:rPr>
              <w:t>默认关闭可显著降低数据分类政策的审批难度</w:t>
            </w:r>
          </w:p>
        </w:tc>
      </w:tr>
      <w:tr w:rsidR="00A0443F" w14:paraId="0CB73A08" w14:textId="77777777" w:rsidTr="009234F8">
        <w:trPr>
          <w:jc w:val="center"/>
        </w:trPr>
        <w:tc>
          <w:tcPr>
            <w:tcW w:w="2098" w:type="dxa"/>
          </w:tcPr>
          <w:p w14:paraId="092BF2C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警情描述原文</w:t>
            </w:r>
          </w:p>
        </w:tc>
        <w:tc>
          <w:tcPr>
            <w:tcW w:w="3261" w:type="dxa"/>
          </w:tcPr>
          <w:p w14:paraId="760E77F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主管可见；调度员限本警种；接警员与管理员默认不可见</w:t>
            </w:r>
          </w:p>
        </w:tc>
        <w:tc>
          <w:tcPr>
            <w:tcW w:w="3598" w:type="dxa"/>
          </w:tcPr>
          <w:p w14:paraId="241D223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跨部门协同与异常事件分析需要原文；复核与质检本身属 IRMS，不在本系统范围（DD-55）；管理员多为 IT 人员，按多数合规框架不应看业务敏感内容</w:t>
            </w:r>
          </w:p>
        </w:tc>
      </w:tr>
      <w:tr w:rsidR="00A0443F" w14:paraId="6B1D82F8" w14:textId="77777777" w:rsidTr="009234F8">
        <w:trPr>
          <w:jc w:val="center"/>
        </w:trPr>
        <w:tc>
          <w:tcPr>
            <w:tcW w:w="2098" w:type="dxa"/>
          </w:tcPr>
          <w:p w14:paraId="6C39FD6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精确坐标与地址文本</w:t>
            </w:r>
          </w:p>
        </w:tc>
        <w:tc>
          <w:tcPr>
            <w:tcW w:w="3261" w:type="dxa"/>
          </w:tcPr>
          <w:p w14:paraId="07BB309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调度员限本警种、主管可见；其余默认不可见</w:t>
            </w:r>
          </w:p>
        </w:tc>
        <w:tc>
          <w:tcPr>
            <w:tcW w:w="3598" w:type="dxa"/>
          </w:tcPr>
          <w:p w14:paraId="3344A29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处置与热点分析需要；聚合后的网格数据不受此限</w:t>
            </w:r>
          </w:p>
        </w:tc>
      </w:tr>
      <w:tr w:rsidR="00A0443F" w14:paraId="5D1EBA17" w14:textId="77777777" w:rsidTr="009234F8">
        <w:trPr>
          <w:jc w:val="center"/>
        </w:trPr>
        <w:tc>
          <w:tcPr>
            <w:tcW w:w="2098" w:type="dxa"/>
          </w:tcPr>
          <w:p w14:paraId="66364C5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处置反馈正文</w:t>
            </w:r>
          </w:p>
        </w:tc>
        <w:tc>
          <w:tcPr>
            <w:tcW w:w="3261" w:type="dxa"/>
          </w:tcPr>
          <w:p w14:paraId="4C1AB2BD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调度员限本警种、主管可见</w:t>
            </w:r>
          </w:p>
        </w:tc>
        <w:tc>
          <w:tcPr>
            <w:tcW w:w="3598" w:type="dxa"/>
          </w:tcPr>
          <w:p w14:paraId="3747EB6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同上</w:t>
            </w:r>
          </w:p>
        </w:tc>
      </w:tr>
      <w:tr w:rsidR="00A0443F" w14:paraId="7ED95458" w14:textId="77777777" w:rsidTr="009234F8">
        <w:trPr>
          <w:jc w:val="center"/>
        </w:trPr>
        <w:tc>
          <w:tcPr>
            <w:tcW w:w="2098" w:type="dxa"/>
          </w:tcPr>
          <w:p w14:paraId="7ED5DEDE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人员姓名（警员与坐席）</w:t>
            </w:r>
          </w:p>
        </w:tc>
        <w:tc>
          <w:tcPr>
            <w:tcW w:w="3261" w:type="dxa"/>
          </w:tcPr>
          <w:p w14:paraId="6DD3D4AB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主管与管理员可见；调度员限本警种</w:t>
            </w:r>
          </w:p>
        </w:tc>
        <w:tc>
          <w:tcPr>
            <w:tcW w:w="3598" w:type="dxa"/>
          </w:tcPr>
          <w:p w14:paraId="7292A538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绩效报表需要；跨部门的个人绩效不属任何人的工作范围</w:t>
            </w:r>
          </w:p>
        </w:tc>
      </w:tr>
    </w:tbl>
    <w:p w14:paraId="7285AFAC" w14:textId="77777777" w:rsidR="00A0443F" w:rsidRDefault="00A0443F">
      <w:pPr>
        <w:rPr>
          <w:lang w:eastAsia="zh-CN"/>
        </w:rPr>
      </w:pPr>
    </w:p>
    <w:p w14:paraId="0DB1557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两条实现纪律：裁列必须在服务层构造查询时完成，不可见字段根本不进入结果集——前端隐藏时数据已经传到客户端，等同于未做控制；导出的白名单独立于查询白名单配置，且默认更严，因为导出之后数据落在个人电脑上，不再受任何控制。</w:t>
      </w:r>
    </w:p>
    <w:p w14:paraId="67298DED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lastRenderedPageBreak/>
        <w:t>2.3  部门级行过滤</w:t>
      </w:r>
    </w:p>
    <w:p w14:paraId="40369E0E" w14:textId="77777777" w:rsidR="00A0443F" w:rsidRDefault="00000000">
      <w:r>
        <w:rPr>
          <w:rFonts w:ascii="微软雅黑" w:hAnsi="微软雅黑"/>
        </w:rPr>
        <w:t>过滤条件来自身份系统的当前部门，作用在 fact_dispatch_order 及其下游。三条实现要点：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A0443F" w14:paraId="1E4B718E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0A5A5A94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要点</w:t>
            </w:r>
          </w:p>
        </w:tc>
        <w:tc>
          <w:tcPr>
            <w:tcW w:w="4989" w:type="dxa"/>
            <w:shd w:val="clear" w:color="auto" w:fill="EEF2FD"/>
          </w:tcPr>
          <w:p w14:paraId="47518AED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说明</w:t>
            </w:r>
          </w:p>
        </w:tc>
      </w:tr>
      <w:tr w:rsidR="00A0443F" w14:paraId="232E145C" w14:textId="77777777">
        <w:trPr>
          <w:jc w:val="center"/>
        </w:trPr>
        <w:tc>
          <w:tcPr>
            <w:tcW w:w="3969" w:type="dxa"/>
          </w:tcPr>
          <w:p w14:paraId="4F5004B0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编码以 CAD 的处置单位编码为权威</w:t>
            </w:r>
          </w:p>
        </w:tc>
        <w:tc>
          <w:tcPr>
            <w:tcW w:w="4989" w:type="dxa"/>
          </w:tcPr>
          <w:p w14:paraId="4BD0C54E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身份侧的部门必须映射到有效编码。映射不到时拒绝放行并告警，不得静默返回空结果——空结果会让用户以为今天没有警情，而不是以为自己没有权限</w:t>
            </w:r>
          </w:p>
        </w:tc>
      </w:tr>
      <w:tr w:rsidR="00A0443F" w14:paraId="61456907" w14:textId="77777777">
        <w:trPr>
          <w:jc w:val="center"/>
        </w:trPr>
        <w:tc>
          <w:tcPr>
            <w:tcW w:w="3969" w:type="dxa"/>
          </w:tcPr>
          <w:p w14:paraId="39CFCAC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权限按当前，统计按当时</w:t>
            </w:r>
          </w:p>
        </w:tc>
        <w:tc>
          <w:tcPr>
            <w:tcW w:w="4989" w:type="dxa"/>
          </w:tcPr>
          <w:p w14:paraId="73A3782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权限判定用当前部门，调岗后不再可见原部门数据；统计口径仍关联当时的维度版本（DD-12）。两者正交，实现时不得混用</w:t>
            </w:r>
          </w:p>
        </w:tc>
      </w:tr>
      <w:tr w:rsidR="00A0443F" w14:paraId="39AF5B7A" w14:textId="77777777">
        <w:trPr>
          <w:jc w:val="center"/>
        </w:trPr>
        <w:tc>
          <w:tcPr>
            <w:tcW w:w="3969" w:type="dxa"/>
          </w:tcPr>
          <w:p w14:paraId="3EDB0AE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过渡期的数据来源</w:t>
            </w:r>
          </w:p>
        </w:tc>
        <w:tc>
          <w:tcPr>
            <w:tcW w:w="4989" w:type="dxa"/>
          </w:tcPr>
          <w:p w14:paraId="743F410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部门组可作为声明随令牌传出之前，映射表在 M-06 本地维护（IR-39）。目录侧就绪后切换为以目录为权威，映射表退化为对照（见 6.6）</w:t>
            </w:r>
          </w:p>
        </w:tc>
      </w:tr>
    </w:tbl>
    <w:p w14:paraId="17552360" w14:textId="77777777" w:rsidR="00A0443F" w:rsidRDefault="00A0443F"/>
    <w:p w14:paraId="383ADB5D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3  出口路径 × 权限层：必须是笛卡尔积</w:t>
      </w:r>
    </w:p>
    <w:p w14:paraId="44FE4F2F" w14:textId="77777777" w:rsidR="00A0443F" w:rsidRDefault="00000000">
      <w:r>
        <w:rPr>
          <w:rFonts w:ascii="微软雅黑" w:hAnsi="微软雅黑"/>
        </w:rPr>
        <w:t>权限有三层，数据离开系统的出口有六条。任一格子漏掉，整个控制在那条路径上等同于未做，而且不报错。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2977"/>
        <w:gridCol w:w="4732"/>
      </w:tblGrid>
      <w:tr w:rsidR="00A0443F" w14:paraId="6A7BE8B3" w14:textId="77777777" w:rsidTr="009234F8">
        <w:trPr>
          <w:tblHeader/>
          <w:jc w:val="center"/>
        </w:trPr>
        <w:tc>
          <w:tcPr>
            <w:tcW w:w="1248" w:type="dxa"/>
            <w:shd w:val="clear" w:color="auto" w:fill="EEF2FD"/>
          </w:tcPr>
          <w:p w14:paraId="6B309417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出口路径</w:t>
            </w:r>
          </w:p>
        </w:tc>
        <w:tc>
          <w:tcPr>
            <w:tcW w:w="2977" w:type="dxa"/>
            <w:shd w:val="clear" w:color="auto" w:fill="EEF2FD"/>
          </w:tcPr>
          <w:p w14:paraId="41AE2447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谁在调用</w:t>
            </w:r>
          </w:p>
        </w:tc>
        <w:tc>
          <w:tcPr>
            <w:tcW w:w="4732" w:type="dxa"/>
            <w:shd w:val="clear" w:color="auto" w:fill="EEF2FD"/>
          </w:tcPr>
          <w:p w14:paraId="50B27D40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最易出错之处</w:t>
            </w:r>
          </w:p>
        </w:tc>
      </w:tr>
      <w:tr w:rsidR="00A0443F" w14:paraId="6714A96D" w14:textId="77777777" w:rsidTr="009234F8">
        <w:trPr>
          <w:jc w:val="center"/>
        </w:trPr>
        <w:tc>
          <w:tcPr>
            <w:tcW w:w="1248" w:type="dxa"/>
          </w:tcPr>
          <w:p w14:paraId="2E9AFCC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查询 API</w:t>
            </w:r>
          </w:p>
        </w:tc>
        <w:tc>
          <w:tcPr>
            <w:tcW w:w="2977" w:type="dxa"/>
          </w:tcPr>
          <w:p w14:paraId="0AE16C9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门户、仪表板、大屏</w:t>
            </w:r>
          </w:p>
        </w:tc>
        <w:tc>
          <w:tcPr>
            <w:tcW w:w="4732" w:type="dxa"/>
          </w:tcPr>
          <w:p w14:paraId="05108D9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缓存串号，见第 4 章</w:t>
            </w:r>
          </w:p>
        </w:tc>
      </w:tr>
      <w:tr w:rsidR="00A0443F" w14:paraId="0FB45F78" w14:textId="77777777" w:rsidTr="009234F8">
        <w:trPr>
          <w:jc w:val="center"/>
        </w:trPr>
        <w:tc>
          <w:tcPr>
            <w:tcW w:w="1248" w:type="dxa"/>
          </w:tcPr>
          <w:p w14:paraId="1EB4B70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记录检索</w:t>
            </w:r>
          </w:p>
        </w:tc>
        <w:tc>
          <w:tcPr>
            <w:tcW w:w="2977" w:type="dxa"/>
          </w:tcPr>
          <w:p w14:paraId="15DF629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门户</w:t>
            </w:r>
          </w:p>
        </w:tc>
        <w:tc>
          <w:tcPr>
            <w:tcW w:w="4732" w:type="dxa"/>
          </w:tcPr>
          <w:p w14:paraId="35D6E24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返回字段未按矩阵裁列；条件集配置绕过白名单</w:t>
            </w:r>
          </w:p>
        </w:tc>
      </w:tr>
      <w:tr w:rsidR="00A0443F" w14:paraId="36D8FD11" w14:textId="77777777" w:rsidTr="009234F8">
        <w:trPr>
          <w:jc w:val="center"/>
        </w:trPr>
        <w:tc>
          <w:tcPr>
            <w:tcW w:w="1248" w:type="dxa"/>
          </w:tcPr>
          <w:p w14:paraId="15BF3A9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导出</w:t>
            </w:r>
          </w:p>
        </w:tc>
        <w:tc>
          <w:tcPr>
            <w:tcW w:w="2977" w:type="dxa"/>
          </w:tcPr>
          <w:p w14:paraId="64385F7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门户</w:t>
            </w:r>
          </w:p>
        </w:tc>
        <w:tc>
          <w:tcPr>
            <w:tcW w:w="4732" w:type="dxa"/>
          </w:tcPr>
          <w:p w14:paraId="61B34E8A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沿用查询白名单而非导出白名单</w:t>
            </w:r>
          </w:p>
        </w:tc>
      </w:tr>
      <w:tr w:rsidR="00A0443F" w14:paraId="7B0DD81D" w14:textId="77777777" w:rsidTr="009234F8">
        <w:trPr>
          <w:jc w:val="center"/>
        </w:trPr>
        <w:tc>
          <w:tcPr>
            <w:tcW w:w="1248" w:type="dxa"/>
          </w:tcPr>
          <w:p w14:paraId="3D71557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报表订阅分发</w:t>
            </w:r>
          </w:p>
        </w:tc>
        <w:tc>
          <w:tcPr>
            <w:tcW w:w="2977" w:type="dxa"/>
          </w:tcPr>
          <w:p w14:paraId="3FE8530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系统身份的异步任务</w:t>
            </w:r>
          </w:p>
        </w:tc>
        <w:tc>
          <w:tcPr>
            <w:tcW w:w="4732" w:type="dxa"/>
          </w:tcPr>
          <w:p w14:paraId="4EC51D9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最容易遗漏的一条：任务以系统身份运行，须显式携带订阅人的部门与字段上下文</w:t>
            </w:r>
          </w:p>
        </w:tc>
      </w:tr>
      <w:tr w:rsidR="00A0443F" w14:paraId="27286604" w14:textId="77777777" w:rsidTr="009234F8">
        <w:trPr>
          <w:jc w:val="center"/>
        </w:trPr>
        <w:tc>
          <w:tcPr>
            <w:tcW w:w="1248" w:type="dxa"/>
          </w:tcPr>
          <w:p w14:paraId="5D28C6B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对外数据服务 IF-33</w:t>
            </w:r>
          </w:p>
        </w:tc>
        <w:tc>
          <w:tcPr>
            <w:tcW w:w="2977" w:type="dxa"/>
          </w:tcPr>
          <w:p w14:paraId="005B85B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ESB 与外部应用</w:t>
            </w:r>
          </w:p>
        </w:tc>
        <w:tc>
          <w:tcPr>
            <w:tcW w:w="4732" w:type="dxa"/>
          </w:tcPr>
          <w:p w14:paraId="52266CC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客户端凭证须映射到角色，受同一矩阵约束</w:t>
            </w:r>
          </w:p>
        </w:tc>
      </w:tr>
      <w:tr w:rsidR="00A0443F" w14:paraId="6450034C" w14:textId="77777777" w:rsidTr="009234F8">
        <w:trPr>
          <w:jc w:val="center"/>
        </w:trPr>
        <w:tc>
          <w:tcPr>
            <w:tcW w:w="1248" w:type="dxa"/>
          </w:tcPr>
          <w:p w14:paraId="53DE672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MCP 绑定</w:t>
            </w:r>
          </w:p>
        </w:tc>
        <w:tc>
          <w:tcPr>
            <w:tcW w:w="2977" w:type="dxa"/>
          </w:tcPr>
          <w:p w14:paraId="1627B90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外部 AI 框架与 ML 平台</w:t>
            </w:r>
          </w:p>
        </w:tc>
        <w:tc>
          <w:tcPr>
            <w:tcW w:w="4732" w:type="dxa"/>
          </w:tcPr>
          <w:p w14:paraId="0CF313EC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同上；且返回须携带四个元字段</w:t>
            </w:r>
          </w:p>
        </w:tc>
      </w:tr>
    </w:tbl>
    <w:p w14:paraId="6C9B6E25" w14:textId="77777777" w:rsidR="00A0443F" w:rsidRDefault="00A0443F">
      <w:pPr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B91C1C"/>
          <w:left w:val="single" w:sz="4" w:space="0" w:color="B91C1C"/>
          <w:bottom w:val="single" w:sz="4" w:space="0" w:color="B91C1C"/>
          <w:right w:val="single" w:sz="4" w:space="0" w:color="B91C1C"/>
          <w:insideH w:val="single" w:sz="4" w:space="0" w:color="B91C1C"/>
          <w:insideV w:val="single" w:sz="4" w:space="0" w:color="B91C1C"/>
        </w:tblBorders>
        <w:tblLook w:val="04A0" w:firstRow="1" w:lastRow="0" w:firstColumn="1" w:lastColumn="0" w:noHBand="0" w:noVBand="1"/>
      </w:tblPr>
      <w:tblGrid>
        <w:gridCol w:w="9298"/>
      </w:tblGrid>
      <w:tr w:rsidR="00A0443F" w14:paraId="393B0F44" w14:textId="77777777">
        <w:trPr>
          <w:jc w:val="center"/>
        </w:trPr>
        <w:tc>
          <w:tcPr>
            <w:tcW w:w="9298" w:type="dxa"/>
            <w:shd w:val="clear" w:color="auto" w:fill="FDEEEE"/>
          </w:tcPr>
          <w:p w14:paraId="21DD8518" w14:textId="77777777" w:rsidR="00A0443F" w:rsidRDefault="00000000">
            <w:pPr>
              <w:spacing w:before="80" w:after="40"/>
              <w:rPr>
                <w:lang w:eastAsia="zh-CN"/>
              </w:rPr>
            </w:pPr>
            <w:r>
              <w:rPr>
                <w:rFonts w:ascii="微软雅黑" w:hAnsi="微软雅黑"/>
                <w:b/>
                <w:color w:val="B91C1C"/>
                <w:sz w:val="20"/>
                <w:lang w:eastAsia="zh-CN"/>
              </w:rPr>
              <w:t>报表订阅分发值得单独说    它是唯一以系统身份而非用户身份运行的出口。功能测试会验证「报表能生成」，不会验证「以谁的权限生成」——因为两者都能生成一份看上去正常的报表。LD-10 的 TC-DISC-01 专门测这一条：以民防调度员为订阅人生成跨警种报表，检查产物是否只含民防的数据。</w:t>
            </w:r>
          </w:p>
          <w:p w14:paraId="4A47A2BD" w14:textId="77777777" w:rsidR="00A0443F" w:rsidRDefault="00000000">
            <w:pPr>
              <w:spacing w:after="100" w:line="312" w:lineRule="auto"/>
            </w:pPr>
            <w:r>
              <w:rPr>
                <w:rFonts w:ascii="微软雅黑" w:hAnsi="微软雅黑"/>
                <w:sz w:val="19"/>
                <w:lang w:eastAsia="zh-CN"/>
              </w:rPr>
              <w:t>凭方案讨论的记忆去理解需求会漏掉硬指标。条款级的逐条复核不可省略。HD-02 追溯矩阵中"需人工复核的条款"一页保留了 32 条尚未被需求直接引用的条款，开发组应在开工前逐条确认它们确实已被领域需求覆</w:t>
            </w:r>
            <w:r>
              <w:rPr>
                <w:rFonts w:ascii="微软雅黑" w:hAnsi="微软雅黑"/>
                <w:sz w:val="19"/>
                <w:lang w:eastAsia="zh-CN"/>
              </w:rPr>
              <w:lastRenderedPageBreak/>
              <w:t>盖。</w:t>
            </w:r>
            <w:r>
              <w:rPr>
                <w:rFonts w:ascii="微软雅黑" w:hAnsi="微软雅黑"/>
                <w:sz w:val="19"/>
              </w:rPr>
              <w:t>这一页不应长期保持非空。</w:t>
            </w:r>
          </w:p>
        </w:tc>
      </w:tr>
    </w:tbl>
    <w:p w14:paraId="29C57F0B" w14:textId="77777777" w:rsidR="00A0443F" w:rsidRDefault="00A0443F"/>
    <w:p w14:paraId="18A78C96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4  缓存与权限上下文</w:t>
      </w:r>
    </w:p>
    <w:p w14:paraId="6EC903D2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DD-35 原本规定缓存键须包含字段白名单指纹。该规定只挡住了列的串号，挡不住行的：民防的调度员与警察的调度员角色相同、字段白名单完全相同，但可见行不同。若缓存键不含部门，第二人的查询会命中第一人的缓存，直接看到对方警种的数据。</w:t>
      </w:r>
    </w:p>
    <w:p w14:paraId="30A48B5F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因此改为：缓存键由完整的权限上下文哈希构成，至少含角色、部门、字段白名单指纹与查询指纹四项（DD-50）。实现上取权限上下文对象的整体哈希而非逐项拼接——将来权限模型再增维度（按辖区、按时间范围授权）时不会重演本次遗漏。</w:t>
      </w:r>
    </w:p>
    <w:p w14:paraId="33838D8F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权限变更时按主体使相关缓存失效。矩阵或部门映射一改，旧缓存立即作废，不等自然过期。</w:t>
      </w:r>
    </w:p>
    <w:p w14:paraId="58DA7CD1" w14:textId="77777777" w:rsidR="00A0443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5  受控 SQL 的授权</w:t>
      </w:r>
    </w:p>
    <w:p w14:paraId="50F33DE9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RFP 1.6.2.15 要求可使用通用 SQL 生成简短报表。这是「不绕过语义层」的唯一例外，因此它的授权方式与其它权限不同。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293"/>
      </w:tblGrid>
      <w:tr w:rsidR="00A0443F" w14:paraId="237C230F" w14:textId="77777777" w:rsidTr="009234F8">
        <w:trPr>
          <w:tblHeader/>
          <w:jc w:val="center"/>
        </w:trPr>
        <w:tc>
          <w:tcPr>
            <w:tcW w:w="2665" w:type="dxa"/>
            <w:shd w:val="clear" w:color="auto" w:fill="EEF2FD"/>
          </w:tcPr>
          <w:p w14:paraId="1E9AE146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规则</w:t>
            </w:r>
          </w:p>
        </w:tc>
        <w:tc>
          <w:tcPr>
            <w:tcW w:w="6293" w:type="dxa"/>
            <w:shd w:val="clear" w:color="auto" w:fill="EEF2FD"/>
          </w:tcPr>
          <w:p w14:paraId="36C0F4CD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说明</w:t>
            </w:r>
          </w:p>
        </w:tc>
      </w:tr>
      <w:tr w:rsidR="00A0443F" w14:paraId="465C470D" w14:textId="77777777" w:rsidTr="009234F8">
        <w:trPr>
          <w:jc w:val="center"/>
        </w:trPr>
        <w:tc>
          <w:tcPr>
            <w:tcW w:w="2665" w:type="dxa"/>
          </w:tcPr>
          <w:p w14:paraId="6C59ADF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只授予自然人</w:t>
            </w:r>
          </w:p>
        </w:tc>
        <w:tc>
          <w:tcPr>
            <w:tcW w:w="6293" w:type="dxa"/>
          </w:tcPr>
          <w:p w14:paraId="4773F3C9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服务账号不得出现在授权名单中。系统所需的一切访问，服务层的查询 API、记录检索、对外数据服务与 MCP 绑定均已提供，且那些路径自带字段矩阵、部门过滤与审计。给系统开自由 SQL 等于在唯一出口旁边另开一扇门，无收益只有风险（DD-17 · DD-51）</w:t>
            </w:r>
          </w:p>
        </w:tc>
      </w:tr>
      <w:tr w:rsidR="00A0443F" w14:paraId="76D06E5C" w14:textId="77777777" w:rsidTr="009234F8">
        <w:trPr>
          <w:jc w:val="center"/>
        </w:trPr>
        <w:tc>
          <w:tcPr>
            <w:tcW w:w="2665" w:type="dxa"/>
          </w:tcPr>
          <w:p w14:paraId="5D1EA02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按主体显式授权</w:t>
            </w:r>
          </w:p>
        </w:tc>
        <w:tc>
          <w:tcPr>
            <w:tcW w:w="6293" w:type="dxa"/>
          </w:tcPr>
          <w:p w14:paraId="7AF3D21C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独立于四角色，在 M-06 维护。授权前须核实主体在 MOI 目录中存在且为自然人账号；撤销即时生效，变更写审计</w:t>
            </w:r>
          </w:p>
        </w:tc>
      </w:tr>
      <w:tr w:rsidR="00A0443F" w14:paraId="23CEF36E" w14:textId="77777777" w:rsidTr="009234F8">
        <w:trPr>
          <w:jc w:val="center"/>
        </w:trPr>
        <w:tc>
          <w:tcPr>
            <w:tcW w:w="2665" w:type="dxa"/>
          </w:tcPr>
          <w:p w14:paraId="3526B8B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责任方必填</w:t>
            </w:r>
          </w:p>
        </w:tc>
        <w:tc>
          <w:tcPr>
            <w:tcW w:w="6293" w:type="dxa"/>
          </w:tcPr>
          <w:p w14:paraId="2989BAC5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被授权人在其范围内可见全量数据，该范围内的数据安全由调用方负责。这是组织责任的显式转移，没有责任方就无从追责</w:t>
            </w:r>
          </w:p>
        </w:tc>
      </w:tr>
      <w:tr w:rsidR="00A0443F" w14:paraId="6795A81B" w14:textId="77777777" w:rsidTr="009234F8">
        <w:trPr>
          <w:jc w:val="center"/>
        </w:trPr>
        <w:tc>
          <w:tcPr>
            <w:tcW w:w="2665" w:type="dxa"/>
          </w:tcPr>
          <w:p w14:paraId="555D90F6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授权名单须经 MOI 批准</w:t>
            </w:r>
          </w:p>
        </w:tc>
        <w:tc>
          <w:tcPr>
            <w:tcW w:w="6293" w:type="dxa"/>
          </w:tcPr>
          <w:p w14:paraId="018F0A95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「谁能看全量数据」不是本方可单方面决定的技术选择，须写入我方提交的数据分类政策输入稿</w:t>
            </w:r>
          </w:p>
        </w:tc>
      </w:tr>
      <w:tr w:rsidR="00A0443F" w14:paraId="171D2BCA" w14:textId="77777777" w:rsidTr="009234F8">
        <w:trPr>
          <w:jc w:val="center"/>
        </w:trPr>
        <w:tc>
          <w:tcPr>
            <w:tcW w:w="2665" w:type="dxa"/>
          </w:tcPr>
          <w:p w14:paraId="735EF39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技术护栏与授权无关</w:t>
            </w:r>
          </w:p>
        </w:tc>
        <w:tc>
          <w:tcPr>
            <w:tcW w:w="6293" w:type="dxa"/>
          </w:tcPr>
          <w:p w14:paraId="1CB2EC3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只读、仅走分析副本、强制超时、结果集上限一律保留。它们防的不是越权，是一条失控查询打穿 95% 亚秒的承诺</w:t>
            </w:r>
          </w:p>
        </w:tc>
      </w:tr>
      <w:tr w:rsidR="00A0443F" w14:paraId="5D473CBF" w14:textId="77777777" w:rsidTr="009234F8">
        <w:trPr>
          <w:jc w:val="center"/>
        </w:trPr>
        <w:tc>
          <w:tcPr>
            <w:tcW w:w="2665" w:type="dxa"/>
          </w:tcPr>
          <w:p w14:paraId="5525992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导出单独控制</w:t>
            </w:r>
          </w:p>
        </w:tc>
        <w:tc>
          <w:tcPr>
            <w:tcW w:w="6293" w:type="dxa"/>
          </w:tcPr>
          <w:p w14:paraId="1E708266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allow_export 默认为假，单独记审计、可单独关闭</w:t>
            </w:r>
          </w:p>
        </w:tc>
      </w:tr>
    </w:tbl>
    <w:p w14:paraId="10F26659" w14:textId="77777777" w:rsidR="00A0443F" w:rsidRDefault="00A0443F">
      <w:pPr>
        <w:rPr>
          <w:lang w:eastAsia="zh-CN"/>
        </w:rPr>
      </w:pPr>
    </w:p>
    <w:p w14:paraId="3E4D1A95" w14:textId="77777777" w:rsidR="00A0443F" w:rsidRDefault="00000000">
      <w:r>
        <w:rPr>
          <w:rFonts w:ascii="微软雅黑" w:hAnsi="微软雅黑"/>
        </w:rPr>
        <w:lastRenderedPageBreak/>
        <w:t>实现上，meta.sql_grant 的 directory_verified 列无默认值且带 CHECK 约束，插入时必须显式声明为真。这挡不住有人硬填，但挡得住顺手把一个服务账号填进去——授权时必须停下来想一次这是谁。</w:t>
      </w:r>
    </w:p>
    <w:p w14:paraId="2F018D16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6  身份：经 AD FS 做身份代理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6.1  MOI 已有的身份基础设施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MOI 已部署并购置了完整的微软身份栈：域控 MGMTADDS01 / MGMTADDS02（AD DS，用户与组的权威）、联邦服务 MGMTADFS01 / MGMTADFS02（AD FS，对外发令牌）、证书颁发机构 MGMTADCS01（AD CS，内部 CA）。本系统不新建任何用户目录，也不复制一份用户数据（IF-35）。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三者各管一段，不要混淆：AD DS 是「谁是谁、属于哪个组」的权威；AD FS 把这件事变成一张可被外部应用校验的令牌；AD CS 签发证书，第 7 章的 sslmode = verify-full 与门户的服务端证书都来自它。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6.2  为什么是身份代理，而不是让 Keycloak 直连 AD 做 LDAP 联邦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Keycloak 有两种对接方式。一种是 User Federation，即 Keycloak 以 LDAP 直连域控，用户在 Keycloak 的登录页输入 AD 口令，Keycloak 拿这对凭据去域控做 bind。另一种是 Identity Brokering，即把登录重定向到 AD FS，用户在 MOI 自己的登录页完成认证，Keycloak 只接收并校验 AD FS 签发的令牌。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本方案取后者。理由不是偏好，有四条：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一、本方永不接触 AD 口令。LDAP 直连意味着用户的域口令要经过我方的登录页与我方的进程内存——这在任何一次安全审查中都是要重点解释的事，而代理方式下这个问题根本不存在。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二、MFA 与条件访问留在 MOI 手里。MOI 若已启用或将来启用多因子、设备合规、登录位置限制等策略，这些策略作用在 AD FS 的认证环节；走代理，它们自动生效且与 MOI 其它系统一致。走 LDAP bind，这些策略全部被绕过——而「绕过」这件事通常要到审计时才被发现。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三、口令策略的语义不落在我方。锁定阈值、过期提醒、首次登录必须改密、禁用账号的即时生效——LDAP bind 方式下这些都要我方在登录页上逐条复刻，复刻得不对就成了安全缺口或支持工单。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四、不需要一个有目录读权限的服务账号长期存在。LDAP 联邦要一个能读目录的绑定账号，它的口令要我方保管、轮换，且一旦泄露，影响面是整个目录而不只是本系统。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代价要如实记下：身份链路多了一跳，AD FS 不可用时本系统无法登录（与 MOI 其它依赖 AD FS 的系统同时不可用，属平台级故障而非本系统故障）；并且令牌签名证书的轮换成为一项长期运维义务，见 6.5。该选择记为 DD-72。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6.3  身份链路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浏览器 / 移动端 → 门户或服务层 → Keycloak（OIDC 提供方）→ AD FS（上游 IdP）→ AD DS。用户在 AD FS 的页面认证，AD FS 把令牌交回 Keycloak，Keycloak 据其中的声明建立或更新本地的用户表示，再以本系统自己的 OIDC 令牌对服务层发放。服务层只认 Keycloak 签发的令牌，从不直接校验 AD FS 的令牌——这样受众划分、角色映射与有效期策略有一个统一的落点。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协议取 OIDC；AD FS 若只开放 SAML 2.0 或 WS-Federation，Keycloak 同样支持，但声明的名称与格式随之不同，须按实际开放的协议定稿（IR-49）。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人的身份走这条链路；机器身份不走。esb、ai_pkg、mcp 三个受众是 OAuth2 客户端凭证，客户端与密钥由 Keycloak 自己管理，与 AD 无关——把机器身份塞进 AD 会让一个被禁用的「账号」同时打断多个系统的集成，而且它本来也不需要人的那套策略。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6.4  令牌与受众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552"/>
        <w:gridCol w:w="4874"/>
      </w:tblGrid>
      <w:tr w:rsidR="00A0443F" w14:paraId="013D512E" w14:textId="77777777" w:rsidTr="009234F8">
        <w:trPr>
          <w:tblHeader/>
          <w:jc w:val="center"/>
        </w:trPr>
        <w:tc>
          <w:tcPr>
            <w:tcW w:w="1531" w:type="dxa"/>
            <w:shd w:val="clear" w:color="auto" w:fill="EEF2FD"/>
          </w:tcPr>
          <w:p w14:paraId="15ED0226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受众</w:t>
            </w:r>
          </w:p>
        </w:tc>
        <w:tc>
          <w:tcPr>
            <w:tcW w:w="2552" w:type="dxa"/>
            <w:shd w:val="clear" w:color="auto" w:fill="EEF2FD"/>
          </w:tcPr>
          <w:p w14:paraId="4078285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用途</w:t>
            </w:r>
          </w:p>
        </w:tc>
        <w:tc>
          <w:tcPr>
            <w:tcW w:w="4874" w:type="dxa"/>
            <w:shd w:val="clear" w:color="auto" w:fill="EEF2FD"/>
          </w:tcPr>
          <w:p w14:paraId="5CB0AF2E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特殊约束</w:t>
            </w:r>
          </w:p>
        </w:tc>
      </w:tr>
      <w:tr w:rsidR="00A0443F" w14:paraId="5FE8A51D" w14:textId="77777777" w:rsidTr="009234F8">
        <w:trPr>
          <w:jc w:val="center"/>
        </w:trPr>
        <w:tc>
          <w:tcPr>
            <w:tcW w:w="1531" w:type="dxa"/>
          </w:tcPr>
          <w:p w14:paraId="2860008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portal</w:t>
            </w:r>
          </w:p>
        </w:tc>
        <w:tc>
          <w:tcPr>
            <w:tcW w:w="2552" w:type="dxa"/>
          </w:tcPr>
          <w:p w14:paraId="06019C2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门户、仪表板、大屏</w:t>
            </w:r>
          </w:p>
        </w:tc>
        <w:tc>
          <w:tcPr>
            <w:tcW w:w="4874" w:type="dxa"/>
          </w:tcPr>
          <w:p w14:paraId="06CF75D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常规有效期</w:t>
            </w:r>
          </w:p>
        </w:tc>
      </w:tr>
      <w:tr w:rsidR="00A0443F" w14:paraId="0612DC33" w14:textId="77777777" w:rsidTr="009234F8">
        <w:trPr>
          <w:jc w:val="center"/>
        </w:trPr>
        <w:tc>
          <w:tcPr>
            <w:tcW w:w="1531" w:type="dxa"/>
          </w:tcPr>
          <w:p w14:paraId="7B13303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mobile</w:t>
            </w:r>
          </w:p>
        </w:tc>
        <w:tc>
          <w:tcPr>
            <w:tcW w:w="2552" w:type="dxa"/>
          </w:tcPr>
          <w:p w14:paraId="2A2DE56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移动端（IF-40）</w:t>
            </w:r>
          </w:p>
        </w:tc>
        <w:tc>
          <w:tcPr>
            <w:tcW w:w="4874" w:type="dxa"/>
          </w:tcPr>
          <w:p w14:paraId="3DC6936F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独立受众与更短有效期；记录级接口在该受众下一律拒绝（CN-31）</w:t>
            </w:r>
          </w:p>
        </w:tc>
      </w:tr>
      <w:tr w:rsidR="00A0443F" w14:paraId="30F76CAC" w14:textId="77777777" w:rsidTr="009234F8">
        <w:trPr>
          <w:jc w:val="center"/>
        </w:trPr>
        <w:tc>
          <w:tcPr>
            <w:tcW w:w="1531" w:type="dxa"/>
          </w:tcPr>
          <w:p w14:paraId="1C963FF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esb</w:t>
            </w:r>
          </w:p>
        </w:tc>
        <w:tc>
          <w:tcPr>
            <w:tcW w:w="2552" w:type="dxa"/>
          </w:tcPr>
          <w:p w14:paraId="4B207305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对外数据服务（IF-33）</w:t>
            </w:r>
          </w:p>
        </w:tc>
        <w:tc>
          <w:tcPr>
            <w:tcW w:w="4874" w:type="dxa"/>
          </w:tcPr>
          <w:p w14:paraId="36E95890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OAuth2 客户端凭证，映射到角色后受同一矩阵约束</w:t>
            </w:r>
          </w:p>
        </w:tc>
      </w:tr>
      <w:tr w:rsidR="00A0443F" w14:paraId="657196A3" w14:textId="77777777" w:rsidTr="009234F8">
        <w:trPr>
          <w:jc w:val="center"/>
        </w:trPr>
        <w:tc>
          <w:tcPr>
            <w:tcW w:w="1531" w:type="dxa"/>
          </w:tcPr>
          <w:p w14:paraId="1F10CC9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ai_pkg</w:t>
            </w:r>
          </w:p>
        </w:tc>
        <w:tc>
          <w:tcPr>
            <w:tcW w:w="2552" w:type="dxa"/>
          </w:tcPr>
          <w:p w14:paraId="628588F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AI 包（IF-37 至 IF-39）</w:t>
            </w:r>
          </w:p>
        </w:tc>
        <w:tc>
          <w:tcPr>
            <w:tcW w:w="4874" w:type="dxa"/>
          </w:tcPr>
          <w:p w14:paraId="37E4F401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同上；只能生成结构化查询体，不得生成 SQL（DD-28）</w:t>
            </w:r>
          </w:p>
        </w:tc>
      </w:tr>
      <w:tr w:rsidR="00A0443F" w14:paraId="7BF4036F" w14:textId="77777777" w:rsidTr="009234F8">
        <w:trPr>
          <w:jc w:val="center"/>
        </w:trPr>
        <w:tc>
          <w:tcPr>
            <w:tcW w:w="1531" w:type="dxa"/>
          </w:tcPr>
          <w:p w14:paraId="51ACE7F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mcp</w:t>
            </w:r>
          </w:p>
        </w:tc>
        <w:tc>
          <w:tcPr>
            <w:tcW w:w="2552" w:type="dxa"/>
          </w:tcPr>
          <w:p w14:paraId="714BFF7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MCP 绑定</w:t>
            </w:r>
          </w:p>
        </w:tc>
        <w:tc>
          <w:tcPr>
            <w:tcW w:w="4874" w:type="dxa"/>
          </w:tcPr>
          <w:p w14:paraId="0B955BEB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同上；返回携带四个元字段</w:t>
            </w:r>
          </w:p>
        </w:tc>
      </w:tr>
    </w:tbl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6.5  令牌签名证书与元数据的轮换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AD FS 的令牌签名证书默认自动轮换（AutoCertificateRollover，有效期约一年，新证书在生效前若干天就会出现在元数据中）。Keycloak 若只在配置时导入过一次证书，轮换当天所有登录会同时失败，现象是令牌签名校验不通过——而那一天没有任何人改过本系统的配置，排查方向极易跑偏。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处置是把 Keycloak 的上游 IdP 配置为按元数据 URL 定期刷新，而不是粘贴一份静态证书。元数据 URL 在生产网内必须可达，这一点要写进网络策略——它和第 7 章要求 CRL/OCSP 可达是同一类要求：身份与证书校验依赖的那几个内部端点，不能因为「只是元数据」就被防火墙顺手挡掉。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运维手册中为此保留一条定期检查：核对 Keycloak 当前持有的签名证书指纹与 AD FS 元数据中的是否一致，并记录下一次到期日。该项与 MOI 的证书轮换周期对齐，具体周期待 IR-49 答复后填入。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6.6  角色与部门归属的权威来源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本系统的四个角色（第 2.1 节）由 AD 组经声明映射而来：AD 组 → Keycloak 角色 → 本系统角色。映射表是配置，不是代码，变更不需要发版。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部门级行过滤（第 2.3 节）需要「这个人属于哪个派驻部门」。过渡期以 M-06 的本地映射表承担，目录侧就绪后切换为以目录为权威——切换的前提是 AD 中存在可据以判断部门的组或属性，并且它能作为声明随令牌传出（IR-39）。</w:t>
      </w:r>
    </w:p>
    <w:p w14:paraId="698E5F5A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此处有一个容易被忽略的技术约束：用于标识「同一个人」的声明必须是不可变标识，不能用 sAMAccountName 或 UPN。人员改名、调岗、换邮箱都会改变后两者，而一旦标识变了，Keycloak 会把同一个人当成新用户，此前的授权与审计关联随之断开。应取 objectGUID 一类的不变标识作为 sub，把可读的账号名仅作显示用。这一条写入 IR-49 的声明清单要求。</w:t>
      </w:r>
    </w:p>
    <w:p w14:paraId="21F8FAFA" w14:textId="77777777" w:rsidR="00A0443F" w:rsidRDefault="00000000">
      <w:pPr>
        <w:pStyle w:val="21"/>
      </w:pPr>
      <w:r>
        <w:rPr>
          <w:rFonts w:ascii="微软雅黑" w:eastAsia="微软雅黑" w:hAnsi="微软雅黑"/>
          <w:sz w:val="25"/>
        </w:rPr>
        <w:t>6.7  Keycloak 自身的暴露面</w:t>
      </w:r>
    </w:p>
    <w:p w14:paraId="10F4DF43" w14:textId="77777777" w:rsidR="00A0443F" w:rsidRDefault="00000000">
      <w:r>
        <w:rPr>
          <w:rFonts w:ascii="微软雅黑" w:hAnsi="微软雅黑"/>
        </w:rPr>
        <w:t>Keycloak 经 DMZ 反向代理暴露时只放行 token、authorize 与 jwks 三个端点，管理控制台绝不暴露（CN-31）。这一条在网络策略与反向代理配置中各写一次，两处都要有。</w:t>
      </w:r>
    </w:p>
    <w:p w14:paraId="10F4DF43" w14:textId="77777777" w:rsidR="00A0443F" w:rsidRDefault="00000000">
      <w:r>
        <w:rPr>
          <w:rFonts w:ascii="微软雅黑" w:hAnsi="微软雅黑"/>
        </w:rPr>
        <w:t>身份代理还有一项网络含义：登录过程中用户的浏览器会被重定向到 AD FS，因此凡能登录本系统的客户端，其浏览器都必须能到达 AD FS 的登录端点。移动端经 DMZ 反向代理访问（CN-30、CN-31），这条链路上的可达性要与总包商一并确认——本系统自身可达并不代表用户的浏览器可达，二者是两条不同的路径。</w:t>
      </w:r>
    </w:p>
    <w:p w14:paraId="125DAD9D" w14:textId="77777777" w:rsidR="00A0443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7  传输加密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生产上数据库连接是跨虚机的：pgBouncer 与 HAProxy 在 LB 节点，PostgreSQL 在库虚机，中间是一段真实的内网链路（DD-67 · LD-08 第 8 章）。这条链路上跑的是全部警情明细、报警人号码与位置坐标。开发机上三者同机，回环不出网卡，因此这一章的要求只对生产成立——但正因为开发机验不到，它更容易被遗漏。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库连接与复制流量一律启用 TLS，客户端侧取 sslmode = verify-full（DD-68）。不取 require 的理由是：require 只加密不验证对端身份，中间人仍可冒充库端完成握手——它挡住的是被动监听，挡不住主动劫持，而在一个已经分段的内网里，值得防的恰恰是后者。verify-full 同时校验证书链与主机名。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证书由 MOI 的内部 CA 签发（现场已有 AD CS）。本方不自建 CA，也不使用自签证书——自签证书要么逼着客户端关校验，要么要在每台机器上单独布信任，两者都会在扩容时失守。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吊销检查的地址必须在内网可达。离网环境中 CRL 或 OCSP 指向外网时，TLS 握手不是报错而是**超时**，表现为连接间歇性卡住数十秒，而错误信息里不会提到证书——这是本设计中最难排查的几类故障之一，故在第 9 章列为对基础设施提供方的要求（NW-06）。</w:t>
      </w:r>
    </w:p>
    <w:p w14:paraId="2EDA293E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证书轮换按年计。轮换当天若只换了库端而未更新客户端的信任链，连接会整体失败；故轮换规程与演练一并列入 LD-08 的演练规程，与切换演练同等对待。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4535"/>
      </w:tblGrid>
      <w:tr w:rsidR="00A0443F" w14:paraId="369F461A" w14:textId="77777777">
        <w:trPr>
          <w:tblHeader/>
          <w:jc w:val="center"/>
        </w:trPr>
        <w:tc>
          <w:tcPr>
            <w:tcW w:w="3175" w:type="dxa"/>
            <w:shd w:val="clear" w:color="auto" w:fill="EEF2FD"/>
          </w:tcPr>
          <w:p w14:paraId="1A4C01A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环节</w:t>
            </w:r>
          </w:p>
        </w:tc>
        <w:tc>
          <w:tcPr>
            <w:tcW w:w="4535" w:type="dxa"/>
            <w:shd w:val="clear" w:color="auto" w:fill="EEF2FD"/>
          </w:tcPr>
          <w:p w14:paraId="70E87C72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要求</w:t>
            </w:r>
          </w:p>
        </w:tc>
      </w:tr>
      <w:tr w:rsidR="00A0443F" w14:paraId="4D1B2BAF" w14:textId="77777777">
        <w:trPr>
          <w:jc w:val="center"/>
        </w:trPr>
        <w:tc>
          <w:tcPr>
            <w:tcW w:w="3175" w:type="dxa"/>
          </w:tcPr>
          <w:p w14:paraId="1751297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HAProxy → PostgreSQL</w:t>
            </w:r>
          </w:p>
        </w:tc>
        <w:tc>
          <w:tcPr>
            <w:tcW w:w="4535" w:type="dxa"/>
          </w:tcPr>
          <w:p w14:paraId="1FB081CA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TLS，sslmode = verify-full。证书的主机名须与 HAProxy 后端中配置的地址一致——两者不一致时 verify-full 会拒绝，而这是最常见的首次配置错误</w:t>
            </w:r>
          </w:p>
        </w:tc>
      </w:tr>
      <w:tr w:rsidR="00A0443F" w14:paraId="31F2F851" w14:textId="77777777">
        <w:trPr>
          <w:jc w:val="center"/>
        </w:trPr>
        <w:tc>
          <w:tcPr>
            <w:tcW w:w="3175" w:type="dxa"/>
          </w:tcPr>
          <w:p w14:paraId="2667BE7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主库 → 同步备库（复制）</w:t>
            </w:r>
          </w:p>
        </w:tc>
        <w:tc>
          <w:tcPr>
            <w:tcW w:w="4535" w:type="dxa"/>
          </w:tcPr>
          <w:p w14:paraId="7503295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TLS。复制流量与应用流量走不同网段（NW-01），证书各自签发</w:t>
            </w:r>
          </w:p>
        </w:tc>
      </w:tr>
      <w:tr w:rsidR="00A0443F" w14:paraId="645C46B8" w14:textId="77777777">
        <w:trPr>
          <w:jc w:val="center"/>
        </w:trPr>
        <w:tc>
          <w:tcPr>
            <w:tcW w:w="3175" w:type="dxa"/>
          </w:tcPr>
          <w:p w14:paraId="512D0FA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应用 → pgBouncer</w:t>
            </w:r>
          </w:p>
        </w:tc>
        <w:tc>
          <w:tcPr>
            <w:tcW w:w="4535" w:type="dxa"/>
          </w:tcPr>
          <w:p w14:paraId="48BE0D1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生产上同机回环，不强制 TLS；若日后拆机部署，按本表第一行同等处理</w:t>
            </w:r>
          </w:p>
        </w:tc>
      </w:tr>
      <w:tr w:rsidR="00A0443F" w14:paraId="645C46B8" w14:textId="77777777">
        <w:trPr>
          <w:jc w:val="center"/>
        </w:trPr>
        <w:tc>
          <w:tcPr>
            <w:tcW w:w="3175" w:type="dxa"/>
          </w:tcPr>
          <w:p w14:paraId="512D0FA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备份传输与归档</w:t>
            </w:r>
          </w:p>
        </w:tc>
        <w:tc>
          <w:tcPr>
            <w:tcW w:w="4535" w:type="dxa"/>
          </w:tcPr>
          <w:p w14:paraId="48BE0D1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落盘前即为加密形态或经加密通道传输，与 T-15 的静态加密分别成立——一个管在途，一个管在存</w:t>
            </w:r>
          </w:p>
        </w:tc>
      </w:tr>
    </w:tbl>
    <w:p w14:paraId="1D25BECC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8  审计</w:t>
      </w:r>
    </w:p>
    <w:p w14:paraId="4C154717" w14:textId="77777777" w:rsidR="00A0443F" w:rsidRDefault="00000000">
      <w:pPr>
        <w:rPr>
          <w:lang w:eastAsia="zh-CN"/>
        </w:rPr>
      </w:pPr>
      <w:r>
        <w:rPr>
          <w:rFonts w:ascii="微软雅黑" w:hAnsi="微软雅黑"/>
        </w:rPr>
        <w:t>查询与导出行为写入 audit.access_log，只增不改。</w:t>
      </w:r>
      <w:r>
        <w:rPr>
          <w:rFonts w:ascii="微软雅黑" w:hAnsi="微软雅黑"/>
          <w:lang w:eastAsia="zh-CN"/>
        </w:rPr>
        <w:t>911 数据的敏感度决定了「谁看过什么」必须可回溯。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2382"/>
        <w:gridCol w:w="6576"/>
      </w:tblGrid>
      <w:tr w:rsidR="00A0443F" w14:paraId="0464195E" w14:textId="77777777" w:rsidTr="009234F8">
        <w:trPr>
          <w:tblHeader/>
          <w:jc w:val="center"/>
        </w:trPr>
        <w:tc>
          <w:tcPr>
            <w:tcW w:w="2382" w:type="dxa"/>
            <w:shd w:val="clear" w:color="auto" w:fill="EEF2FD"/>
          </w:tcPr>
          <w:p w14:paraId="675512EC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要求</w:t>
            </w:r>
          </w:p>
        </w:tc>
        <w:tc>
          <w:tcPr>
            <w:tcW w:w="6576" w:type="dxa"/>
            <w:shd w:val="clear" w:color="auto" w:fill="EEF2FD"/>
          </w:tcPr>
          <w:p w14:paraId="45C3D235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说明</w:t>
            </w:r>
          </w:p>
        </w:tc>
      </w:tr>
      <w:tr w:rsidR="00A0443F" w14:paraId="5B6240A0" w14:textId="77777777" w:rsidTr="009234F8">
        <w:trPr>
          <w:jc w:val="center"/>
        </w:trPr>
        <w:tc>
          <w:tcPr>
            <w:tcW w:w="2382" w:type="dxa"/>
          </w:tcPr>
          <w:p w14:paraId="0F2DE40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记录范围</w:t>
            </w:r>
          </w:p>
        </w:tc>
        <w:tc>
          <w:tcPr>
            <w:tcW w:w="6576" w:type="dxa"/>
          </w:tcPr>
          <w:p w14:paraId="6E91687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查询、记录检索、导出、报表渲染、对外 API 与 MCP 调用，六类均记</w:t>
            </w:r>
          </w:p>
        </w:tc>
      </w:tr>
      <w:tr w:rsidR="00A0443F" w14:paraId="5619CA48" w14:textId="77777777" w:rsidTr="009234F8">
        <w:trPr>
          <w:jc w:val="center"/>
        </w:trPr>
        <w:tc>
          <w:tcPr>
            <w:tcW w:w="2382" w:type="dxa"/>
          </w:tcPr>
          <w:p w14:paraId="6356236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敏感字段记名不记值</w:t>
            </w:r>
          </w:p>
        </w:tc>
        <w:tc>
          <w:tcPr>
            <w:tcW w:w="6576" w:type="dxa"/>
          </w:tcPr>
          <w:p w14:paraId="7A98E1C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sensitive_fields 列记录本次返回的敏感字段名清单。审计表本身不得成为系统内最集中的泄露点</w:t>
            </w:r>
          </w:p>
        </w:tc>
      </w:tr>
      <w:tr w:rsidR="00A0443F" w14:paraId="0428154B" w14:textId="77777777" w:rsidTr="009234F8">
        <w:trPr>
          <w:jc w:val="center"/>
        </w:trPr>
        <w:tc>
          <w:tcPr>
            <w:tcW w:w="2382" w:type="dxa"/>
          </w:tcPr>
          <w:p w14:paraId="3672214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零行结果也记</w:t>
            </w:r>
          </w:p>
        </w:tc>
        <w:tc>
          <w:tcPr>
            <w:tcW w:w="6576" w:type="dxa"/>
          </w:tcPr>
          <w:p w14:paraId="53732A3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返回零行同样是信息——它说明了查询意图，也是判断越权尝试的依据</w:t>
            </w:r>
          </w:p>
        </w:tc>
      </w:tr>
      <w:tr w:rsidR="00A0443F" w14:paraId="450BE806" w14:textId="77777777" w:rsidTr="009234F8">
        <w:trPr>
          <w:jc w:val="center"/>
        </w:trPr>
        <w:tc>
          <w:tcPr>
            <w:tcW w:w="2382" w:type="dxa"/>
          </w:tcPr>
          <w:p w14:paraId="10C59B6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审计查询本身留痕</w:t>
            </w:r>
          </w:p>
        </w:tc>
        <w:tc>
          <w:tcPr>
            <w:tcW w:w="6576" w:type="dxa"/>
          </w:tcPr>
          <w:p w14:paraId="07E7073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管理员在 M-07 查看审计的行为同样记录。否则权限最高的人是唯一没有痕迹的人</w:t>
            </w:r>
          </w:p>
        </w:tc>
      </w:tr>
      <w:tr w:rsidR="00A0443F" w14:paraId="7B8D7034" w14:textId="77777777" w:rsidTr="009234F8">
        <w:trPr>
          <w:jc w:val="center"/>
        </w:trPr>
        <w:tc>
          <w:tcPr>
            <w:tcW w:w="2382" w:type="dxa"/>
          </w:tcPr>
          <w:p w14:paraId="74D1065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受控 SQL 记原文</w:t>
            </w:r>
          </w:p>
        </w:tc>
        <w:tc>
          <w:tcPr>
            <w:tcW w:w="6576" w:type="dxa"/>
          </w:tcPr>
          <w:p w14:paraId="11EE3C5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SQL 全文、执行时间、返回行数、涉及的表与列全部记录。「由调用方负责」若无留痕则无法追责</w:t>
            </w:r>
          </w:p>
        </w:tc>
      </w:tr>
      <w:tr w:rsidR="00A0443F" w14:paraId="04604DC5" w14:textId="77777777" w:rsidTr="009234F8">
        <w:trPr>
          <w:jc w:val="center"/>
        </w:trPr>
        <w:tc>
          <w:tcPr>
            <w:tcW w:w="2382" w:type="dxa"/>
          </w:tcPr>
          <w:p w14:paraId="7C16673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权限变更留痕</w:t>
            </w:r>
          </w:p>
        </w:tc>
        <w:tc>
          <w:tcPr>
            <w:tcW w:w="6576" w:type="dxa"/>
          </w:tcPr>
          <w:p w14:paraId="02835BA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字段矩阵与部门映射的每一次变更写入 audit.permission_change_log，含变更</w:t>
            </w:r>
            <w:r>
              <w:rPr>
                <w:rFonts w:ascii="微软雅黑" w:hAnsi="微软雅黑"/>
                <w:sz w:val="18"/>
              </w:rPr>
              <w:lastRenderedPageBreak/>
              <w:t>前后值与理由</w:t>
            </w:r>
          </w:p>
        </w:tc>
      </w:tr>
    </w:tbl>
    <w:p w14:paraId="7D943D35" w14:textId="77777777" w:rsidR="00A0443F" w:rsidRDefault="00A0443F"/>
    <w:p w14:paraId="3AFD0566" w14:textId="77777777" w:rsidR="00A0443F" w:rsidRDefault="00000000">
      <w:r>
        <w:rPr>
          <w:rFonts w:ascii="微软雅黑" w:hAnsi="微软雅黑"/>
        </w:rPr>
        <w:t>投递交接点另记 audit.delivery_log：短信与邮件网关由总包商提供、其故障不计入本方服务水平，但本方必须能证明消息确已交给网关（CN-30）。</w:t>
      </w:r>
    </w:p>
    <w:p w14:paraId="17C4E283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9  脱敏与匿名化</w:t>
      </w:r>
    </w:p>
    <w:p w14:paraId="773287DD" w14:textId="77777777" w:rsidR="00A0443F" w:rsidRDefault="00000000">
      <w:r>
        <w:rPr>
          <w:rFonts w:ascii="微软雅黑" w:hAnsi="微软雅黑"/>
        </w:rPr>
        <w:t>生产环境为完整数据、按角色访问、全部访问写审计。测试与培训环境的规则依 MOI 数据分类政策确定，下表为起草值。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2268"/>
        <w:gridCol w:w="5016"/>
      </w:tblGrid>
      <w:tr w:rsidR="00A0443F" w14:paraId="3E0DB39B" w14:textId="77777777" w:rsidTr="009234F8">
        <w:trPr>
          <w:tblHeader/>
          <w:jc w:val="center"/>
        </w:trPr>
        <w:tc>
          <w:tcPr>
            <w:tcW w:w="1673" w:type="dxa"/>
            <w:shd w:val="clear" w:color="auto" w:fill="EEF2FD"/>
          </w:tcPr>
          <w:p w14:paraId="6893260A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环境</w:t>
            </w:r>
          </w:p>
        </w:tc>
        <w:tc>
          <w:tcPr>
            <w:tcW w:w="2268" w:type="dxa"/>
            <w:shd w:val="clear" w:color="auto" w:fill="EEF2FD"/>
          </w:tcPr>
          <w:p w14:paraId="7027381A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数据</w:t>
            </w:r>
          </w:p>
        </w:tc>
        <w:tc>
          <w:tcPr>
            <w:tcW w:w="5016" w:type="dxa"/>
            <w:shd w:val="clear" w:color="auto" w:fill="EEF2FD"/>
          </w:tcPr>
          <w:p w14:paraId="2BA041EC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手法</w:t>
            </w:r>
          </w:p>
        </w:tc>
      </w:tr>
      <w:tr w:rsidR="00A0443F" w14:paraId="1993D55B" w14:textId="77777777" w:rsidTr="009234F8">
        <w:trPr>
          <w:jc w:val="center"/>
        </w:trPr>
        <w:tc>
          <w:tcPr>
            <w:tcW w:w="1673" w:type="dxa"/>
          </w:tcPr>
          <w:p w14:paraId="2EB015F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测试 / 集成</w:t>
            </w:r>
          </w:p>
        </w:tc>
        <w:tc>
          <w:tcPr>
            <w:tcW w:w="2268" w:type="dxa"/>
          </w:tcPr>
          <w:p w14:paraId="3447FB6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生产数据的脱敏子集</w:t>
            </w:r>
          </w:p>
        </w:tc>
        <w:tc>
          <w:tcPr>
            <w:tcW w:w="5016" w:type="dxa"/>
          </w:tcPr>
          <w:p w14:paraId="48846141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号码与证件类用保留格式的替换；姓名用字典替换；描述与反馈正文置空或用语料替换；坐标做泛化偏移，保留网格归属但不可回溯到具体位置</w:t>
            </w:r>
          </w:p>
        </w:tc>
      </w:tr>
      <w:tr w:rsidR="00A0443F" w14:paraId="748985D4" w14:textId="77777777" w:rsidTr="009234F8">
        <w:trPr>
          <w:jc w:val="center"/>
        </w:trPr>
        <w:tc>
          <w:tcPr>
            <w:tcW w:w="1673" w:type="dxa"/>
          </w:tcPr>
          <w:p w14:paraId="576CB64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培训</w:t>
            </w:r>
          </w:p>
        </w:tc>
        <w:tc>
          <w:tcPr>
            <w:tcW w:w="2268" w:type="dxa"/>
          </w:tcPr>
          <w:p w14:paraId="0098F6A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匿名化数据集</w:t>
            </w:r>
          </w:p>
        </w:tc>
        <w:tc>
          <w:tcPr>
            <w:tcW w:w="5016" w:type="dxa"/>
          </w:tcPr>
          <w:p w14:paraId="073AC44E" w14:textId="77777777" w:rsidR="00A0443F" w:rsidRDefault="00000000">
            <w:pPr>
              <w:spacing w:before="40" w:after="40" w:line="283" w:lineRule="auto"/>
              <w:rPr>
                <w:lang w:eastAsia="zh-CN"/>
              </w:rPr>
            </w:pPr>
            <w:r>
              <w:rPr>
                <w:rFonts w:ascii="微软雅黑" w:hAnsi="微软雅黑"/>
                <w:sz w:val="18"/>
                <w:lang w:eastAsia="zh-CN"/>
              </w:rPr>
              <w:t>不含任何可回溯到真实个人或真实警情的内容。警情编号重排，时间轴整体平移</w:t>
            </w:r>
          </w:p>
        </w:tc>
      </w:tr>
    </w:tbl>
    <w:p w14:paraId="5AE002C6" w14:textId="77777777" w:rsidR="00A0443F" w:rsidRDefault="00A0443F">
      <w:pPr>
        <w:rPr>
          <w:lang w:eastAsia="zh-CN"/>
        </w:rPr>
      </w:pPr>
    </w:p>
    <w:p w14:paraId="5ED7459D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两条纪律：脱敏规则的对象清单由 M-11 的扫描结果生成，不人工枚举——八年合同期内字段必然新增，人工清单必然遗漏，而遗漏的正是新字段（DD-40）；脱敏与匿名化脚本须版本化、可重复执行、结果可核查，它们本身是交付物。</w:t>
      </w:r>
    </w:p>
    <w:p w14:paraId="03967028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要与生产的字段可见性矩阵区分清楚：矩阵是查询时裁列，脱敏是数据落地时改值。两者机制不同、目的不同，实现时不得混用。</w:t>
      </w:r>
    </w:p>
    <w:p w14:paraId="3D595306" w14:textId="77777777" w:rsidR="00A0443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10  两项前置门与本方的输入稿</w:t>
      </w:r>
    </w:p>
    <w:p w14:paraId="26D2D244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RFP 2.7.9.5 规定数据分类政策须经 MOI 批准后方可在生产与培训环境实施任何数据库；2.7.9.11 规定 DLP 登记册须经 MOI 批准后方可部署任何数据存储。两者都是关键路径上的里程碑前置条件，不是可与开发并行的文档工作。</w:t>
      </w:r>
    </w:p>
    <w:p w14:paraId="00D94051" w14:textId="77777777" w:rsidR="00A0443F" w:rsidRDefault="00000000">
      <w:pPr>
        <w:rPr>
          <w:lang w:eastAsia="zh-CN"/>
        </w:rPr>
      </w:pPr>
      <w:r>
        <w:rPr>
          <w:rFonts w:ascii="微软雅黑" w:hAnsi="微软雅黑"/>
          <w:lang w:eastAsia="zh-CN"/>
        </w:rPr>
        <w:t>两者都需与 MOI 共同制定而非单向索取，因此本方应主动提交输入稿。本册中可直接作为输入稿内容的有四项：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A0443F" w14:paraId="5C8CEF11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29850D16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输入稿内容</w:t>
            </w:r>
          </w:p>
        </w:tc>
        <w:tc>
          <w:tcPr>
            <w:tcW w:w="4989" w:type="dxa"/>
            <w:shd w:val="clear" w:color="auto" w:fill="EEF2FD"/>
          </w:tcPr>
          <w:p w14:paraId="7053DE88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来源</w:t>
            </w:r>
          </w:p>
        </w:tc>
      </w:tr>
      <w:tr w:rsidR="00A0443F" w14:paraId="2776DC30" w14:textId="77777777">
        <w:trPr>
          <w:jc w:val="center"/>
        </w:trPr>
        <w:tc>
          <w:tcPr>
            <w:tcW w:w="3969" w:type="dxa"/>
          </w:tcPr>
          <w:p w14:paraId="25BC57B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lastRenderedPageBreak/>
              <w:t>敏感字段清单与分类建议</w:t>
            </w:r>
          </w:p>
        </w:tc>
        <w:tc>
          <w:tcPr>
            <w:tcW w:w="4989" w:type="dxa"/>
          </w:tcPr>
          <w:p w14:paraId="457EAB1A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 2.2 的起草矩阵，加 M-11 扫描结果</w:t>
            </w:r>
          </w:p>
        </w:tc>
      </w:tr>
      <w:tr w:rsidR="00A0443F" w14:paraId="3EFAD559" w14:textId="77777777">
        <w:trPr>
          <w:jc w:val="center"/>
        </w:trPr>
        <w:tc>
          <w:tcPr>
            <w:tcW w:w="3969" w:type="dxa"/>
          </w:tcPr>
          <w:p w14:paraId="15E9EBD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角色与字段的可见性建议</w:t>
            </w:r>
          </w:p>
        </w:tc>
        <w:tc>
          <w:tcPr>
            <w:tcW w:w="4989" w:type="dxa"/>
          </w:tcPr>
          <w:p w14:paraId="4A086440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 2.2</w:t>
            </w:r>
          </w:p>
        </w:tc>
      </w:tr>
      <w:tr w:rsidR="00A0443F" w14:paraId="4CB2090D" w14:textId="77777777">
        <w:trPr>
          <w:jc w:val="center"/>
        </w:trPr>
        <w:tc>
          <w:tcPr>
            <w:tcW w:w="3969" w:type="dxa"/>
          </w:tcPr>
          <w:p w14:paraId="37D798F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受控 SQL 的授权规则与名单</w:t>
            </w:r>
          </w:p>
        </w:tc>
        <w:tc>
          <w:tcPr>
            <w:tcW w:w="4989" w:type="dxa"/>
          </w:tcPr>
          <w:p w14:paraId="6514093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本册第 5 章。「谁能看全量数据」须由 MOI 认可</w:t>
            </w:r>
          </w:p>
        </w:tc>
      </w:tr>
      <w:tr w:rsidR="00A0443F" w14:paraId="1FFCD903" w14:textId="77777777">
        <w:trPr>
          <w:jc w:val="center"/>
        </w:trPr>
        <w:tc>
          <w:tcPr>
            <w:tcW w:w="3969" w:type="dxa"/>
          </w:tcPr>
          <w:p w14:paraId="6512068C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测试与培训环境的脱敏与匿名化规则</w:t>
            </w:r>
          </w:p>
        </w:tc>
        <w:tc>
          <w:tcPr>
            <w:tcW w:w="4989" w:type="dxa"/>
          </w:tcPr>
          <w:p w14:paraId="7F9205F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本册第 9 章</w:t>
            </w:r>
          </w:p>
        </w:tc>
      </w:tr>
    </w:tbl>
    <w:p w14:paraId="421E059B" w14:textId="77777777" w:rsidR="00A0443F" w:rsidRDefault="00A0443F"/>
    <w:p w14:paraId="14C9EA05" w14:textId="77777777" w:rsidR="00A0443F" w:rsidRDefault="00000000">
      <w:r>
        <w:rPr>
          <w:rFonts w:ascii="微软雅黑" w:hAnsi="微软雅黑"/>
        </w:rPr>
        <w:t>这样做的收益是把前置门的依赖从「阻塞整个功能开发」收敛为「一张表的取值」——矩阵的结构本方先交付，默认取值待批准后填入。功能开发不被阻塞，而政策一旦批准即可落地。</w:t>
      </w:r>
    </w:p>
    <w:p w14:paraId="21238C13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11  交付物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4989"/>
      </w:tblGrid>
      <w:tr w:rsidR="00A0443F" w14:paraId="4AF15BC8" w14:textId="77777777">
        <w:trPr>
          <w:tblHeader/>
          <w:jc w:val="center"/>
        </w:trPr>
        <w:tc>
          <w:tcPr>
            <w:tcW w:w="3969" w:type="dxa"/>
            <w:shd w:val="clear" w:color="auto" w:fill="EEF2FD"/>
          </w:tcPr>
          <w:p w14:paraId="6BC1689A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交付物</w:t>
            </w:r>
          </w:p>
        </w:tc>
        <w:tc>
          <w:tcPr>
            <w:tcW w:w="4989" w:type="dxa"/>
            <w:shd w:val="clear" w:color="auto" w:fill="EEF2FD"/>
          </w:tcPr>
          <w:p w14:paraId="75D6C285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说明</w:t>
            </w:r>
          </w:p>
        </w:tc>
      </w:tr>
      <w:tr w:rsidR="00A0443F" w14:paraId="05C4559F" w14:textId="77777777">
        <w:trPr>
          <w:jc w:val="center"/>
        </w:trPr>
        <w:tc>
          <w:tcPr>
            <w:tcW w:w="3969" w:type="dxa"/>
          </w:tcPr>
          <w:p w14:paraId="285ADE0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权限矩阵</w:t>
            </w:r>
          </w:p>
        </w:tc>
        <w:tc>
          <w:tcPr>
            <w:tcW w:w="4989" w:type="dxa"/>
          </w:tcPr>
          <w:p w14:paraId="41055CC2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角色 × 字段 × 出口路径，结构由本方交付，取值待政策批准</w:t>
            </w:r>
          </w:p>
        </w:tc>
      </w:tr>
      <w:tr w:rsidR="00A0443F" w14:paraId="7809F5E1" w14:textId="77777777">
        <w:trPr>
          <w:jc w:val="center"/>
        </w:trPr>
        <w:tc>
          <w:tcPr>
            <w:tcW w:w="3969" w:type="dxa"/>
          </w:tcPr>
          <w:p w14:paraId="581571C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数据分类政策输入稿</w:t>
            </w:r>
          </w:p>
        </w:tc>
        <w:tc>
          <w:tcPr>
            <w:tcW w:w="4989" w:type="dxa"/>
          </w:tcPr>
          <w:p w14:paraId="49B9CD68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第 10 章的四项内容</w:t>
            </w:r>
          </w:p>
        </w:tc>
      </w:tr>
      <w:tr w:rsidR="00A0443F" w14:paraId="62EE5277" w14:textId="77777777">
        <w:trPr>
          <w:jc w:val="center"/>
        </w:trPr>
        <w:tc>
          <w:tcPr>
            <w:tcW w:w="3969" w:type="dxa"/>
          </w:tcPr>
          <w:p w14:paraId="312AB68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DLP 登记册输入稿</w:t>
            </w:r>
          </w:p>
        </w:tc>
        <w:tc>
          <w:tcPr>
            <w:tcW w:w="4989" w:type="dxa"/>
          </w:tcPr>
          <w:p w14:paraId="4EA9CB6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敏感数据的分布、流向与控制措施</w:t>
            </w:r>
          </w:p>
        </w:tc>
      </w:tr>
      <w:tr w:rsidR="00A0443F" w14:paraId="2060A27C" w14:textId="77777777">
        <w:trPr>
          <w:jc w:val="center"/>
        </w:trPr>
        <w:tc>
          <w:tcPr>
            <w:tcW w:w="3969" w:type="dxa"/>
          </w:tcPr>
          <w:p w14:paraId="6BDE83B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脱敏与匿名化脚本</w:t>
            </w:r>
          </w:p>
        </w:tc>
        <w:tc>
          <w:tcPr>
            <w:tcW w:w="4989" w:type="dxa"/>
          </w:tcPr>
          <w:p w14:paraId="526FA6D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版本化、可重复执行、结果可核查</w:t>
            </w:r>
          </w:p>
        </w:tc>
      </w:tr>
      <w:tr w:rsidR="00A0443F" w14:paraId="20305F63" w14:textId="77777777">
        <w:trPr>
          <w:jc w:val="center"/>
        </w:trPr>
        <w:tc>
          <w:tcPr>
            <w:tcW w:w="3969" w:type="dxa"/>
          </w:tcPr>
          <w:p w14:paraId="364625B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角色职责与数据所有权矩阵</w:t>
            </w:r>
          </w:p>
        </w:tc>
        <w:tc>
          <w:tcPr>
            <w:tcW w:w="4989" w:type="dxa"/>
          </w:tcPr>
          <w:p w14:paraId="3C22DACB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REQ-GOV-06 要求，与 M-06 的配置一致</w:t>
            </w:r>
          </w:p>
        </w:tc>
      </w:tr>
    </w:tbl>
    <w:p w14:paraId="7AC810EF" w14:textId="77777777" w:rsidR="00A0443F" w:rsidRDefault="00A0443F"/>
    <w:p w14:paraId="683E94F6" w14:textId="77777777" w:rsidR="00A0443F" w:rsidRDefault="00000000">
      <w:pPr>
        <w:pStyle w:val="1"/>
      </w:pPr>
      <w:r>
        <w:rPr>
          <w:rFonts w:ascii="微软雅黑" w:eastAsia="微软雅黑" w:hAnsi="微软雅黑"/>
          <w:sz w:val="30"/>
        </w:rPr>
        <w:t>12  待确认项</w:t>
      </w:r>
    </w:p>
    <w:tbl>
      <w:tblPr>
        <w:tblW w:w="0" w:type="auto"/>
        <w:jc w:val="center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3828"/>
        <w:gridCol w:w="3598"/>
      </w:tblGrid>
      <w:tr w:rsidR="00A0443F" w14:paraId="0F782402" w14:textId="77777777" w:rsidTr="009234F8">
        <w:trPr>
          <w:tblHeader/>
          <w:jc w:val="center"/>
        </w:trPr>
        <w:tc>
          <w:tcPr>
            <w:tcW w:w="1531" w:type="dxa"/>
            <w:shd w:val="clear" w:color="auto" w:fill="EEF2FD"/>
          </w:tcPr>
          <w:p w14:paraId="43E5900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编号</w:t>
            </w:r>
          </w:p>
        </w:tc>
        <w:tc>
          <w:tcPr>
            <w:tcW w:w="3828" w:type="dxa"/>
            <w:shd w:val="clear" w:color="auto" w:fill="EEF2FD"/>
          </w:tcPr>
          <w:p w14:paraId="58D38DF9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事项</w:t>
            </w:r>
          </w:p>
        </w:tc>
        <w:tc>
          <w:tcPr>
            <w:tcW w:w="3598" w:type="dxa"/>
            <w:shd w:val="clear" w:color="auto" w:fill="EEF2FD"/>
          </w:tcPr>
          <w:p w14:paraId="46FA6817" w14:textId="77777777" w:rsidR="00A0443F" w:rsidRDefault="00000000">
            <w:pPr>
              <w:spacing w:before="40"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影响</w:t>
            </w:r>
          </w:p>
        </w:tc>
      </w:tr>
      <w:tr w:rsidR="00A0443F" w14:paraId="574E6C60" w14:textId="77777777" w:rsidTr="009234F8">
        <w:trPr>
          <w:jc w:val="center"/>
        </w:trPr>
        <w:tc>
          <w:tcPr>
            <w:tcW w:w="1531" w:type="dxa"/>
          </w:tcPr>
          <w:p w14:paraId="0F0A188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IR-15</w:t>
            </w:r>
          </w:p>
        </w:tc>
        <w:tc>
          <w:tcPr>
            <w:tcW w:w="3828" w:type="dxa"/>
          </w:tcPr>
          <w:p w14:paraId="115C991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MOI 数据分类政策</w:t>
            </w:r>
          </w:p>
        </w:tc>
        <w:tc>
          <w:tcPr>
            <w:tcW w:w="3598" w:type="dxa"/>
          </w:tcPr>
          <w:p w14:paraId="2868CB5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字段矩阵的默认取值。前置门，未批准则生产与培训环境的数据库不得部署</w:t>
            </w:r>
          </w:p>
        </w:tc>
      </w:tr>
      <w:tr w:rsidR="00A0443F" w14:paraId="218D0F37" w14:textId="77777777" w:rsidTr="009234F8">
        <w:trPr>
          <w:jc w:val="center"/>
        </w:trPr>
        <w:tc>
          <w:tcPr>
            <w:tcW w:w="1531" w:type="dxa"/>
          </w:tcPr>
          <w:p w14:paraId="76A0848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IR-16</w:t>
            </w:r>
          </w:p>
        </w:tc>
        <w:tc>
          <w:tcPr>
            <w:tcW w:w="3828" w:type="dxa"/>
          </w:tcPr>
          <w:p w14:paraId="070A01B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DLP 登记册的要求与模板</w:t>
            </w:r>
          </w:p>
        </w:tc>
        <w:tc>
          <w:tcPr>
            <w:tcW w:w="3598" w:type="dxa"/>
          </w:tcPr>
          <w:p w14:paraId="25F0CA4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同为前置门</w:t>
            </w:r>
          </w:p>
        </w:tc>
      </w:tr>
      <w:tr w:rsidR="00A0443F" w14:paraId="18874745" w14:textId="77777777" w:rsidTr="009234F8">
        <w:trPr>
          <w:jc w:val="center"/>
        </w:trPr>
        <w:tc>
          <w:tcPr>
            <w:tcW w:w="1531" w:type="dxa"/>
          </w:tcPr>
          <w:p w14:paraId="3B8D6967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IR-39</w:t>
            </w:r>
          </w:p>
        </w:tc>
        <w:tc>
          <w:tcPr>
            <w:tcW w:w="3828" w:type="dxa"/>
          </w:tcPr>
          <w:p w14:paraId="3B1165A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AD 中是否存在（或可增设）可据以判断派驻部门的组或属性，且能作为声明随 AD FS 的令牌传出</w:t>
            </w:r>
          </w:p>
        </w:tc>
        <w:tc>
          <w:tcPr>
            <w:tcW w:w="3598" w:type="dxa"/>
          </w:tcPr>
          <w:p w14:paraId="25751A86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部门级行过滤的权威来源。过渡期以 M-06 本地映射表承担；目录侧就绪后切换为以目录为权威。注意「AD 里有这个组」与「这个组能出现在令牌的声明里」是两件事，后者要 AD FS 侧另加声明规则</w:t>
            </w:r>
          </w:p>
        </w:tc>
      </w:tr>
      <w:tr w:rsidR="00A0443F" w14:paraId="30141B01" w14:textId="77777777" w:rsidTr="009234F8">
        <w:trPr>
          <w:jc w:val="center"/>
        </w:trPr>
        <w:tc>
          <w:tcPr>
            <w:tcW w:w="1531" w:type="dxa"/>
          </w:tcPr>
          <w:p w14:paraId="18C5EB9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IR-40</w:t>
            </w:r>
          </w:p>
        </w:tc>
        <w:tc>
          <w:tcPr>
            <w:tcW w:w="3828" w:type="dxa"/>
          </w:tcPr>
          <w:p w14:paraId="7BEB2125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部门归属名册与 CAD 处置单位编码的对应</w:t>
            </w:r>
          </w:p>
        </w:tc>
        <w:tc>
          <w:tcPr>
            <w:tcW w:w="3598" w:type="dxa"/>
          </w:tcPr>
          <w:p w14:paraId="066371D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行过滤的初始数据。编码不一致时过滤结果为空而非报错，属最难发现的一类缺陷</w:t>
            </w:r>
          </w:p>
        </w:tc>
      </w:tr>
      <w:tr w:rsidR="00A0443F" w14:paraId="32320592" w14:textId="77777777" w:rsidTr="009234F8">
        <w:trPr>
          <w:jc w:val="center"/>
        </w:trPr>
        <w:tc>
          <w:tcPr>
            <w:tcW w:w="1531" w:type="dxa"/>
          </w:tcPr>
          <w:p w14:paraId="0E5CC88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 2.2</w:t>
            </w:r>
          </w:p>
        </w:tc>
        <w:tc>
          <w:tcPr>
            <w:tcW w:w="3828" w:type="dxa"/>
          </w:tcPr>
          <w:p w14:paraId="1885FB13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起草矩阵中「报警人号码全部角色默认不可见」是否可接受</w:t>
            </w:r>
          </w:p>
        </w:tc>
        <w:tc>
          <w:tcPr>
            <w:tcW w:w="3598" w:type="dxa"/>
          </w:tcPr>
          <w:p w14:paraId="66FDD06E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若业务要求接警员可见，须在数据分类政策中单独主张，审批难度上升</w:t>
            </w:r>
          </w:p>
        </w:tc>
      </w:tr>
      <w:tr w:rsidR="00A0443F" w14:paraId="010B1A85" w14:textId="77777777" w:rsidTr="009234F8">
        <w:trPr>
          <w:jc w:val="center"/>
        </w:trPr>
        <w:tc>
          <w:tcPr>
            <w:tcW w:w="1531" w:type="dxa"/>
          </w:tcPr>
          <w:p w14:paraId="440C844F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本册 5</w:t>
            </w:r>
          </w:p>
        </w:tc>
        <w:tc>
          <w:tcPr>
            <w:tcW w:w="3828" w:type="dxa"/>
          </w:tcPr>
          <w:p w14:paraId="2F3CB579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受控 SQL 的初始授权名单</w:t>
            </w:r>
          </w:p>
        </w:tc>
        <w:tc>
          <w:tcPr>
            <w:tcW w:w="3598" w:type="dxa"/>
          </w:tcPr>
          <w:p w14:paraId="470AB694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须随数据分类政策一并提交</w:t>
            </w:r>
          </w:p>
        </w:tc>
      </w:tr>
      <w:tr w:rsidR="00A0443F" w14:paraId="574E6C60" w14:textId="77777777" w:rsidTr="009234F8">
        <w:trPr>
          <w:jc w:val="center"/>
        </w:trPr>
        <w:tc>
          <w:tcPr>
            <w:tcW w:w="1531" w:type="dxa"/>
          </w:tcPr>
          <w:p w14:paraId="0F0A188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IR-49</w:t>
            </w:r>
          </w:p>
        </w:tc>
        <w:tc>
          <w:tcPr>
            <w:tcW w:w="3828" w:type="dxa"/>
          </w:tcPr>
          <w:p w14:paraId="115C9911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AD FS 侧的对接规格：开放的协议与端点（OIDC / SAML 2.0 / WS-Fed）、元数据 URL、声明清单（须含一个不可变标识如 objectGUID、显示名、邮箱、组成员）、令牌签名证书的轮换策略与周期、以及可用于联调的测试账号</w:t>
            </w:r>
          </w:p>
        </w:tc>
        <w:tc>
          <w:tcPr>
            <w:tcW w:w="3598" w:type="dxa"/>
          </w:tcPr>
          <w:p w14:paraId="2868CB5D" w14:textId="77777777" w:rsidR="00A0443F" w:rsidRDefault="00000000">
            <w:pPr>
              <w:spacing w:before="40" w:after="40" w:line="283" w:lineRule="auto"/>
            </w:pPr>
            <w:r>
              <w:rPr>
                <w:rFonts w:ascii="微软雅黑" w:hAnsi="微软雅黑"/>
                <w:sz w:val="18"/>
              </w:rPr>
              <w:t>决定 6.3 的协议实现与 6.5 的证书轮换运维条目。若只开放 SAML 2.0，声明名称与格式随之不同；若声明里没有不可变标识，人员改名或调岗会使 Keycloak 把同一个人当成新用户，授权与审计关联断开。无测试账号则联调无法开始</w:t>
            </w:r>
          </w:p>
        </w:tc>
      </w:tr>
    </w:tbl>
    <w:p w14:paraId="2205101F" w14:textId="77777777" w:rsidR="00A0443F" w:rsidRDefault="00A0443F"/>
    <w:p w14:paraId="37484AC2" w14:textId="77777777" w:rsidR="00A0443F" w:rsidRDefault="00A0443F"/>
    <w:p w14:paraId="6B68BD1E" w14:textId="77777777" w:rsidR="00A0443F" w:rsidRDefault="00000000">
      <w:r>
        <w:rPr>
          <w:rFonts w:ascii="微软雅黑" w:hAnsi="微软雅黑"/>
        </w:rPr>
        <w:t>—  本册结束  —</w:t>
      </w:r>
    </w:p>
    <w:sectPr w:rsidR="00A0443F" w:rsidSect="00034616">
      <w:footerReference w:type="default" r:id="rId8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88017" w14:textId="77777777" w:rsidR="00DC5563" w:rsidRDefault="00DC5563">
      <w:pPr>
        <w:spacing w:after="0" w:line="240" w:lineRule="auto"/>
      </w:pPr>
      <w:r>
        <w:separator/>
      </w:r>
    </w:p>
  </w:endnote>
  <w:endnote w:type="continuationSeparator" w:id="0">
    <w:p w14:paraId="4FC45708" w14:textId="77777777" w:rsidR="00DC5563" w:rsidRDefault="00DC5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514E30" w14:textId="77777777" w:rsidR="00A0443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微软雅黑" w:hAnsi="微软雅黑"/>
      </w:rPr>
      <w:t xml:space="preserve">  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E5BC85" w14:textId="77777777" w:rsidR="00DC5563" w:rsidRDefault="00DC5563">
      <w:pPr>
        <w:spacing w:after="0" w:line="240" w:lineRule="auto"/>
      </w:pPr>
      <w:r>
        <w:separator/>
      </w:r>
    </w:p>
  </w:footnote>
  <w:footnote w:type="continuationSeparator" w:id="0">
    <w:p w14:paraId="61D63964" w14:textId="77777777" w:rsidR="00DC5563" w:rsidRDefault="00DC5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745333">
    <w:abstractNumId w:val="8"/>
  </w:num>
  <w:num w:numId="2" w16cid:durableId="27030616">
    <w:abstractNumId w:val="6"/>
  </w:num>
  <w:num w:numId="3" w16cid:durableId="13850078">
    <w:abstractNumId w:val="5"/>
  </w:num>
  <w:num w:numId="4" w16cid:durableId="936400893">
    <w:abstractNumId w:val="4"/>
  </w:num>
  <w:num w:numId="5" w16cid:durableId="1532841908">
    <w:abstractNumId w:val="7"/>
  </w:num>
  <w:num w:numId="6" w16cid:durableId="2080708523">
    <w:abstractNumId w:val="3"/>
  </w:num>
  <w:num w:numId="7" w16cid:durableId="878589430">
    <w:abstractNumId w:val="2"/>
  </w:num>
  <w:num w:numId="8" w16cid:durableId="2086220253">
    <w:abstractNumId w:val="1"/>
  </w:num>
  <w:num w:numId="9" w16cid:durableId="2255277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F21"/>
    <w:rsid w:val="009234F8"/>
    <w:rsid w:val="00A0443F"/>
    <w:rsid w:val="00AA1D8D"/>
    <w:rsid w:val="00B47730"/>
    <w:rsid w:val="00CB0664"/>
    <w:rsid w:val="00DC5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EBFCD"/>
  <w14:defaultImageDpi w14:val="300"/>
  <w15:docId w15:val="{727968FC-ECBE-964C-BE10-7A061837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11182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2458</Words>
  <Characters>2803</Characters>
  <Application>Microsoft Office Word</Application>
  <DocSecurity>0</DocSecurity>
  <Lines>254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</cp:lastModifiedBy>
  <cp:revision>2</cp:revision>
  <dcterms:created xsi:type="dcterms:W3CDTF">2013-12-23T23:15:00Z</dcterms:created>
  <dcterms:modified xsi:type="dcterms:W3CDTF">2026-09-08T07:38:00Z</dcterms:modified>
  <cp:category/>
</cp:coreProperties>
</file>