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发布与回滚、离线补丁，以及对基础设施提供方的二十一条放置与隔离要求。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二十一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章的二十一条要求会被理解为过度设计，而实际上它们每一条都能回溯到这两个数字。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2"/>
      </w:pPr>
      <w:r>
        <w:t>7.5  结构变更：数据库结构怎么上线、怎么记版本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数据库结构按编号的「结构变更」逐个执行。用词刻意不叫「迁移」：本项目中「迁移」专指 Hexagon 归档数据的迁入（CN-15 · CN-16 · DD-37），两件事若同名，交接时一检索就会混成两类毫不相干的东西（DD-73）。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机制有四条。一、清单 ddl/changes.yml 记「编号 → 文件列表」，初始结构 ddl/01..05 原样作为变更 0001。二、每执行一个变更，在 meta.ddl_change 中登记一行，记文件列表与拼接后的 SHA-256；该表与 meta.release_registry 并列，一次发布可含零到多个变更。三、每个变更的全部文件连同其登记行在同一个事务中执行，中途失败整体回滚，不留半套结构。四、执行器发现某个已执行变更的文件校验和变了，必须失败并报出新旧两个值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第四条是这套机制的要害。幂等性来自「这个变更执行过没有」，而不是「这个对象存不存在」——后者是 IF NOT EXISTS 的思路，在表已存在但定义变了时会静默跳过，第二遍跑完一切正常，库里却还是旧结构。只要允许改已执行的文件，各环境的实际结构就会与仓库悄悄失同步，而且没有任何报错。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因此回退不是撤销：已执行的变更永不改动，回退以新增一个反向变更实现，并同样登记。这与登记册「不改写、只新增」是同一条规矩，也使任意一个环境的结构都可以由 meta.ddl_change 的登记行逐条复原。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执行器为 Ansible 加 psql，不另写工具，也不引入 Flyway、Alembic 一类：两者已在生产链上，多一个工具就多一份要送进离网环境、要维护八年的依赖（DD-70）。变更 0000 至 0002 以超级用户执行（建扩展、建角色），此后的变更在事务开头切换到属主角色，使新对象归属主而不归执行者（DD-74 · LD-02 第 13 章）。</w:t>
      </w:r>
    </w:p>
    <w:p>
      <w:pPr>
        <w:pStyle w:val="Heading1"/>
      </w:pPr>
      <w:r>
        <w:t>8  资源需求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生产环境分两个网络区。内网区 22 台，承载全部数据处理、存储与受控数据交付。DMZ 为 internet 接入区，该区本身连同 WAF、DDoS 防护、公网域名与证书、短信与邮件网关均由总包商提供并运维（CN-30）；本方在该区内只有一件东西——2 台接入代理，为移动端提供 TLS 终止与到内网负载均衡的反向代理（CN-31 · IF-40）。这两台此前未出现在资源表中，是本次补上的漏项（CN-37）。代理不保留任何业务数据与凭据，响应不落盘，访问日志实时外送内网监控，本地只留轮转窗口；移动应用管理（MDM、应用分发、设备合规）由 MOI 既有平台承担，不在本方范围。两台按 TLS 终止的开销各给 4 vCPU、8 GB，所依据的移动端并发规模尚未确认（IR-44 / T-32）——该数字只决定这一对代理够不够用，不影响其它任何虚机。</w:t>
      </w:r>
    </w:p>
    <w:p>
      <w:pPr/>
      <w:r>
        <w:t>连接层的顺序是 应用 → pgBouncer → HAProxy → 当前主库（DD-67）。pgBouncer 自己不会找主库，知道谁是主的是 Patroni，HAProxy 读它的 REST 健康检查；把 HAProxy 放在 pgBouncer 之后，pgBouncer 的后端就永远是本机地址，主库易主与它无关。每台 LB 上两个池：业务查询走事务级，Airflow、dbt 与人工运维走会话级——事务级省连接但不保证 SET、临时表与 advisory lock 落在同一后端，而后者正是 ETL 依赖的。会话池的大小即 dbt 的并发上限，两个数必须一起调。LB 对按 active/passive 部署：常态只有一份池在用，但 VIP 漂移的瞬间新接管方会建自己的池而旧连接尚未断尽，因此连接预算按叠加计。据此生产库的 max_connections 由 100 提至 200——不是因为需要 200 个并发，而是要给切换瞬间的叠加与临时人工连接留名额；每连接的固定内存开销在几百 KB 量级，对 64 至 96 GB 的库机可忽略，真正吃内存的 work_mem 由并发查询数决定，而池化之后活跃查询一直很少。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虚机规格本身不产生可用性。主机与存储的隔离方式决定服务等级能否达成。以下二十一条是本设计的可靠性基础，构成对基础设施提供方的输入。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这八项的责任方全部在本方之外，且其中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以编号的「结构变更」随制品发布，只能前滚：已执行的变更不得修改，回退以新增一个反向变更实现（见 7.5 · DD-73）。破坏性变更（删列、改类型）单独评审并安排在维护窗口。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/ 154 / 588 / 47.6。完整高可用，承载 1.5.2.9 的服务等级。其中内网区 22 / 146 / 572 / 47.4，DMZ 接入区 2 / 8 / 16 / 0.2。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29 / 190 / 732 / 52.0。不含对象存储的增长余量。存储按 1 TB = 1024 GB 折算。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任何虚机不具备互联网出向访问，DMZ 接入代理亦然；补丁经内网镜像源分发。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DMZ 接入代理只接受经平台 WAF 转发的入向流量，向内网仅在指定端口上单向发起；内网不向 DMZ 发起连接。WAF、DDoS 防护、公网域名与证书由平台提供。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生产库的 max_connections 不低于 200，且 LB 对按 active/passive 部署。连接预算须按切换瞬间两份池叠加计算，不得按常态单份计（DD-67）。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每台 LB 节点上 pgBouncer 与 HAProxy 同机部署，pgBouncer 的后端指向本机回环；HAProxy 的健康检查必须使用 Patroni 的 REST /primary，不得使用 TCP 端口探活——备库端口同样可连，TCP 探活会把写流量送至只读备库。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NW-06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 CA 能为数据库虚机与负载均衡节点签发服务端证书，且证书中的 CRL 或 OCSP 吊销点在内网可达。库连接与复制流量按 LD-07 第 7 章启用 TLS（sslmode = verify-full）。吊销点若指向外网，离网环境中 TLS 握手不是报错而是超时，表现为连接间歇性卡住数十秒且错误信息不提证书——属最难排查的一类故障。另须给出证书的轮换周期与通知方式。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T-32 移动端并发规模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注册用户数、峰值并发、是否经移动路径下载大附件。决定 DMZ 两台接入代理是否够用，不影响其它虚机。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T-33 DMZ 侧平台供给与移动应用管理归属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WAF、DDoS、公网域名与证书是否由平台提供；移动应用管理是否由 MOI 既有平台承担。两项均按不在本方范围计入资源与报价（CN-37），若需本方承担则范围须重新评估。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