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行每秒，事实表按天分区使单分区索引很小，连接主要发生在夜间模型构建而不在查询路径上（DD-01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日粒度聚合带 close_version，封账后的分区冻结；修正以新版本行表达，不改旧行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