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>
      <w:pPr>
        <w:pStyle w:val="Heading1"/>
      </w:pPr>
      <w:r>
        <w:t>【2026-10-19 补充，DD-90】集群内增加一个 database：cad_mirror，由 DS 的同步程序经专用写入角色写入，结构为 CAD 74 张表原样。它与 oss911 同集群、同 Patroni 高可用、同备份策略，但是独立的 database：写入角色只是该库的属主，对 oss911 零权限。容量按每日数万行、八年估算，相对主库可忽略。网络上需开通 CAD 区到数据库区的入向写入通道，经 pgBouncer（session 模式，单独池）而非直连主库；该通道属 CN-13/14 同类的前置门，须 MOI 批准。本方集群切换期间 DS 的写入会短暂失败，其重试与缓冲由 DS 负责，写入中间库规范。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