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部门组可作为声明随令牌传出之前，映射表在 M-06 本地维护（IR-39）。目录侧就绪后切换为以目录为权威，映射表退化为对照（见 6.6）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被授权人在其范围内可见全量数据，该范围内的数据安全由调用方负责。这是组织责任的显式转移，没有责任方就无从追责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CA）。本系统不新建任何用户目录，也不复制一份用户数据（IF-35）。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章。「谁能看全量数据」须由 MOI 认可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