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一、凡按时间范围访问分区表的查询，必须同时带 date_key 条件。分区按 date_key 切分，只按 created_at 一类时间列过滤，规划器裁不掉任何分区，一百余个月分区都要过一遍。服务层与 dbt 须把时间范围同时翻译为 date_key 范围（用于裁剪分区）与时间列范围（用于分区内走索引）；翻译须使用第 6 章的同一套归日时区规则——零点附近两者一旦不一致，结果是静默漏行，不报错（LD-04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clarification_queue、meta.reference_value 的新码入表、meta.field_availability 与 meta.metric_availability、audit.sla_probe 与 audit.sla_daily（探测执行者待 IR-21）。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