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40" w:lineRule="auto"/>
        <w:rPr/>
      </w:pPr>
      <w:r w:rsidDel="00000000" w:rsidR="00000000" w:rsidRPr="00000000">
        <w:rPr>
          <w:rtl w:val="0"/>
        </w:rPr>
      </w:r>
    </w:p>
    <w:p w:rsidR="00000000" w:rsidDel="00000000" w:rsidP="00000000" w:rsidRDefault="00000000" w:rsidRPr="00000000" w14:paraId="00000002">
      <w:pPr>
        <w:spacing w:after="0" w:before="0" w:line="240" w:lineRule="auto"/>
        <w:rPr/>
      </w:pPr>
      <w:r w:rsidDel="00000000" w:rsidR="00000000" w:rsidRPr="00000000">
        <w:rPr>
          <w:rtl w:val="0"/>
        </w:rPr>
      </w:r>
    </w:p>
    <w:p w:rsidR="00000000" w:rsidDel="00000000" w:rsidP="00000000" w:rsidRDefault="00000000" w:rsidRPr="00000000" w14:paraId="00000003">
      <w:pPr>
        <w:spacing w:after="0" w:before="0" w:line="240" w:lineRule="auto"/>
        <w:rPr>
          <w:sz w:val="32"/>
          <w:szCs w:val="32"/>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125729</wp:posOffset>
                </wp:positionH>
                <wp:positionV relativeFrom="page">
                  <wp:posOffset>6229351</wp:posOffset>
                </wp:positionV>
                <wp:extent cx="6315075" cy="1057275"/>
                <wp:effectExtent b="0" l="0" r="0" t="0"/>
                <wp:wrapNone/>
                <wp:docPr id="875424866" name=""/>
                <a:graphic>
                  <a:graphicData uri="http://schemas.microsoft.com/office/word/2010/wordprocessingShape">
                    <wps:wsp>
                      <wps:cNvSpPr/>
                      <wps:cNvPr id="3" name="Shape 3"/>
                      <wps:spPr>
                        <a:xfrm>
                          <a:off x="2196718" y="3265650"/>
                          <a:ext cx="6298565" cy="102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43"/>
                                <w:vertAlign w:val="baseline"/>
                              </w:rPr>
                              <w:t xml:space="preserve">City Of Calgary.</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125729</wp:posOffset>
                </wp:positionH>
                <wp:positionV relativeFrom="page">
                  <wp:posOffset>6229351</wp:posOffset>
                </wp:positionV>
                <wp:extent cx="6315075" cy="1057275"/>
                <wp:effectExtent b="0" l="0" r="0" t="0"/>
                <wp:wrapNone/>
                <wp:docPr id="875424866"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6315075" cy="105727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234316</wp:posOffset>
                </wp:positionH>
                <wp:positionV relativeFrom="page">
                  <wp:posOffset>2855595</wp:posOffset>
                </wp:positionV>
                <wp:extent cx="6400800" cy="1845114"/>
                <wp:effectExtent b="0" l="0" r="0" t="0"/>
                <wp:wrapNone/>
                <wp:docPr id="875424865" name=""/>
                <a:graphic>
                  <a:graphicData uri="http://schemas.microsoft.com/office/word/2010/wordprocessingShape">
                    <wps:wsp>
                      <wps:cNvSpPr/>
                      <wps:cNvPr id="2" name="Shape 2"/>
                      <wps:spPr>
                        <a:xfrm>
                          <a:off x="2155125" y="2869410"/>
                          <a:ext cx="6381750" cy="1821180"/>
                        </a:xfrm>
                        <a:prstGeom prst="rect">
                          <a:avLst/>
                        </a:prstGeom>
                        <a:noFill/>
                        <a:ln>
                          <a:noFill/>
                        </a:ln>
                      </wps:spPr>
                      <wps:txbx>
                        <w:txbxContent>
                          <w:p w:rsidR="00000000" w:rsidDel="00000000" w:rsidP="00000000" w:rsidRDefault="00000000" w:rsidRPr="00000000">
                            <w:pPr>
                              <w:spacing w:after="120" w:before="120" w:line="240"/>
                              <w:ind w:left="0" w:right="0" w:firstLine="0"/>
                              <w:jc w:val="left"/>
                              <w:textDirection w:val="btLr"/>
                            </w:pPr>
                            <w:r w:rsidDel="00000000" w:rsidR="00000000" w:rsidRPr="00000000">
                              <w:rPr>
                                <w:rFonts w:ascii="DM Serif Text" w:cs="DM Serif Text" w:eastAsia="DM Serif Text" w:hAnsi="DM Serif Text"/>
                                <w:b w:val="0"/>
                                <w:i w:val="0"/>
                                <w:smallCaps w:val="0"/>
                                <w:strike w:val="0"/>
                                <w:color w:val="000000"/>
                                <w:sz w:val="72"/>
                                <w:vertAlign w:val="baseline"/>
                              </w:rPr>
                              <w:t xml:space="preserve">GCP Landing Zone Design &amp; Implementation Document</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234316</wp:posOffset>
                </wp:positionH>
                <wp:positionV relativeFrom="page">
                  <wp:posOffset>2855595</wp:posOffset>
                </wp:positionV>
                <wp:extent cx="6400800" cy="1845114"/>
                <wp:effectExtent b="0" l="0" r="0" t="0"/>
                <wp:wrapNone/>
                <wp:docPr id="875424865"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6400800" cy="1845114"/>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202566</wp:posOffset>
                </wp:positionH>
                <wp:positionV relativeFrom="page">
                  <wp:posOffset>5812791</wp:posOffset>
                </wp:positionV>
                <wp:extent cx="6317673" cy="624073"/>
                <wp:effectExtent b="0" l="0" r="0" t="0"/>
                <wp:wrapNone/>
                <wp:docPr id="875424867" name=""/>
                <a:graphic>
                  <a:graphicData uri="http://schemas.microsoft.com/office/word/2010/wordprocessingShape">
                    <wps:wsp>
                      <wps:cNvSpPr/>
                      <wps:cNvPr id="4" name="Shape 4"/>
                      <wps:spPr>
                        <a:xfrm>
                          <a:off x="2196689" y="3477489"/>
                          <a:ext cx="6298623" cy="605023"/>
                        </a:xfrm>
                        <a:prstGeom prst="rect">
                          <a:avLst/>
                        </a:prstGeom>
                        <a:noFill/>
                        <a:ln>
                          <a:noFill/>
                        </a:ln>
                      </wps:spPr>
                      <wps:txbx>
                        <w:txbxContent>
                          <w:p w:rsidR="00000000" w:rsidDel="00000000" w:rsidP="00000000" w:rsidRDefault="00000000" w:rsidRPr="00000000">
                            <w:pPr>
                              <w:spacing w:after="120" w:before="120" w:line="240"/>
                              <w:ind w:left="0" w:right="0" w:firstLine="0"/>
                              <w:jc w:val="left"/>
                              <w:textDirection w:val="btLr"/>
                            </w:pPr>
                            <w:r w:rsidDel="00000000" w:rsidR="00000000" w:rsidRPr="00000000">
                              <w:rPr>
                                <w:rFonts w:ascii="DM Sans" w:cs="DM Sans" w:eastAsia="DM Sans" w:hAnsi="DM Sans"/>
                                <w:b w:val="0"/>
                                <w:i w:val="0"/>
                                <w:smallCaps w:val="0"/>
                                <w:strike w:val="0"/>
                                <w:color w:val="000000"/>
                                <w:sz w:val="36"/>
                                <w:vertAlign w:val="baseline"/>
                              </w:rPr>
                              <w:t xml:space="preserve">Version 1.0</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202566</wp:posOffset>
                </wp:positionH>
                <wp:positionV relativeFrom="page">
                  <wp:posOffset>5812791</wp:posOffset>
                </wp:positionV>
                <wp:extent cx="6317673" cy="624073"/>
                <wp:effectExtent b="0" l="0" r="0" t="0"/>
                <wp:wrapNone/>
                <wp:docPr id="875424867"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6317673" cy="624073"/>
                        </a:xfrm>
                        <a:prstGeom prst="rect"/>
                        <a:ln/>
                      </pic:spPr>
                    </pic:pic>
                  </a:graphicData>
                </a:graphic>
              </wp:anchor>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004">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32" w:right="0" w:hanging="432"/>
        <w:jc w:val="left"/>
        <w:rPr>
          <w:rFonts w:ascii="DM Serif Text" w:cs="DM Serif Text" w:eastAsia="DM Serif Text" w:hAnsi="DM Serif Text"/>
          <w:b w:val="0"/>
          <w:bCs w:val="0"/>
          <w:i w:val="0"/>
          <w:iCs w:val="0"/>
          <w:smallCaps w:val="0"/>
          <w:strike w:val="0"/>
          <w:color w:val="ff5100"/>
          <w:sz w:val="36"/>
          <w:szCs w:val="36"/>
          <w:u w:val="none"/>
          <w:shd w:fill="auto" w:val="clear"/>
          <w:vertAlign w:val="baseline"/>
        </w:rPr>
      </w:pPr>
      <w:bookmarkStart w:colFirst="0" w:colLast="0" w:name="_heading=h.wg93595vjw6m" w:id="0"/>
      <w:bookmarkEnd w:id="0"/>
      <w:r w:rsidDel="00000000" w:rsidR="00000000" w:rsidRPr="00000000">
        <w:rPr>
          <w:rFonts w:ascii="DM Serif Text" w:cs="DM Serif Text" w:eastAsia="DM Serif Text" w:hAnsi="DM Serif Text"/>
          <w:b w:val="0"/>
          <w:bCs w:val="0"/>
          <w:i w:val="0"/>
          <w:iCs w:val="0"/>
          <w:smallCaps w:val="0"/>
          <w:strike w:val="0"/>
          <w:color w:val="ff5100"/>
          <w:sz w:val="36"/>
          <w:szCs w:val="36"/>
          <w:u w:val="none"/>
          <w:shd w:fill="auto" w:val="clear"/>
          <w:vertAlign w:val="baseline"/>
          <w:rtl w:val="0"/>
        </w:rPr>
        <w:t xml:space="preserve">Document tracking</w:t>
      </w:r>
    </w:p>
    <w:p w:rsidR="00000000" w:rsidDel="00000000" w:rsidP="00000000" w:rsidRDefault="00000000" w:rsidRPr="00000000" w14:paraId="00000005">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76" w:right="0" w:hanging="576"/>
        <w:jc w:val="both"/>
        <w:rPr>
          <w:rFonts w:ascii="DM Sans Medium" w:cs="DM Sans Medium" w:eastAsia="DM Sans Medium" w:hAnsi="DM Sans Medium"/>
          <w:b w:val="0"/>
          <w:bCs w:val="0"/>
          <w:i w:val="0"/>
          <w:iCs w:val="0"/>
          <w:smallCaps w:val="0"/>
          <w:strike w:val="0"/>
          <w:color w:val="1c1463"/>
          <w:sz w:val="28"/>
          <w:szCs w:val="28"/>
          <w:u w:val="none"/>
          <w:shd w:fill="auto" w:val="clear"/>
          <w:vertAlign w:val="baseline"/>
        </w:rPr>
      </w:pPr>
      <w:r w:rsidDel="00000000" w:rsidR="00000000" w:rsidRPr="00000000">
        <w:rPr>
          <w:rFonts w:ascii="DM Sans Medium" w:cs="DM Sans Medium" w:eastAsia="DM Sans Medium" w:hAnsi="DM Sans Medium"/>
          <w:b w:val="0"/>
          <w:bCs w:val="0"/>
          <w:i w:val="0"/>
          <w:iCs w:val="0"/>
          <w:smallCaps w:val="0"/>
          <w:strike w:val="0"/>
          <w:color w:val="1c1463"/>
          <w:sz w:val="28"/>
          <w:szCs w:val="28"/>
          <w:u w:val="none"/>
          <w:shd w:fill="auto" w:val="clear"/>
          <w:vertAlign w:val="baseline"/>
          <w:rtl w:val="0"/>
        </w:rPr>
        <w:t xml:space="preserve">Revision history</w:t>
      </w:r>
    </w:p>
    <w:tbl>
      <w:tblPr>
        <w:tblStyle w:val="Table1"/>
        <w:tblW w:w="10790.0" w:type="dxa"/>
        <w:jc w:val="left"/>
        <w:tblBorders>
          <w:top w:color="ff5100" w:space="0" w:sz="4" w:val="single"/>
          <w:left w:color="ff5100" w:space="0" w:sz="4" w:val="single"/>
          <w:bottom w:color="ff5100" w:space="0" w:sz="4" w:val="single"/>
          <w:right w:color="ff5100" w:space="0" w:sz="4" w:val="single"/>
          <w:insideH w:color="ff5100" w:space="0" w:sz="4" w:val="single"/>
          <w:insideV w:color="ff5100" w:space="0" w:sz="4" w:val="single"/>
        </w:tblBorders>
        <w:tblLayout w:type="fixed"/>
        <w:tblLook w:val="04A0"/>
      </w:tblPr>
      <w:tblGrid>
        <w:gridCol w:w="1525"/>
        <w:gridCol w:w="3600"/>
        <w:gridCol w:w="5665"/>
        <w:tblGridChange w:id="0">
          <w:tblGrid>
            <w:gridCol w:w="1525"/>
            <w:gridCol w:w="3600"/>
            <w:gridCol w:w="5665"/>
          </w:tblGrid>
        </w:tblGridChange>
      </w:tblGrid>
      <w:tr>
        <w:trPr>
          <w:cantSplit w:val="0"/>
          <w:tblHeader w:val="0"/>
        </w:trPr>
        <w:tc>
          <w:tcPr/>
          <w:p w:rsidR="00000000" w:rsidDel="00000000" w:rsidP="00000000" w:rsidRDefault="00000000" w:rsidRPr="00000000" w14:paraId="00000006">
            <w:pPr>
              <w:rPr/>
            </w:pPr>
            <w:r w:rsidDel="00000000" w:rsidR="00000000" w:rsidRPr="00000000">
              <w:rPr>
                <w:rtl w:val="0"/>
              </w:rPr>
              <w:t xml:space="preserve">Version</w:t>
            </w:r>
          </w:p>
        </w:tc>
        <w:tc>
          <w:tcPr/>
          <w:p w:rsidR="00000000" w:rsidDel="00000000" w:rsidP="00000000" w:rsidRDefault="00000000" w:rsidRPr="00000000" w14:paraId="00000007">
            <w:pPr>
              <w:rPr/>
            </w:pPr>
            <w:r w:rsidDel="00000000" w:rsidR="00000000" w:rsidRPr="00000000">
              <w:rPr>
                <w:rtl w:val="0"/>
              </w:rPr>
              <w:t xml:space="preserve">Author(s)</w:t>
            </w:r>
          </w:p>
        </w:tc>
        <w:tc>
          <w:tcPr/>
          <w:p w:rsidR="00000000" w:rsidDel="00000000" w:rsidP="00000000" w:rsidRDefault="00000000" w:rsidRPr="00000000" w14:paraId="00000008">
            <w:pPr>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009">
            <w:pPr>
              <w:rPr/>
            </w:pPr>
            <w:r w:rsidDel="00000000" w:rsidR="00000000" w:rsidRPr="00000000">
              <w:rPr>
                <w:rtl w:val="0"/>
              </w:rPr>
              <w:t xml:space="preserve">1.0</w:t>
            </w:r>
          </w:p>
        </w:tc>
        <w:tc>
          <w:tcPr/>
          <w:p w:rsidR="00000000" w:rsidDel="00000000" w:rsidP="00000000" w:rsidRDefault="00000000" w:rsidRPr="00000000" w14:paraId="0000000A">
            <w:pPr>
              <w:rPr/>
            </w:pPr>
            <w:r w:rsidDel="00000000" w:rsidR="00000000" w:rsidRPr="00000000">
              <w:rPr>
                <w:rtl w:val="0"/>
              </w:rPr>
              <w:t xml:space="preserve">Gavin Singh</w:t>
            </w:r>
          </w:p>
        </w:tc>
        <w:tc>
          <w:tcPr/>
          <w:p w:rsidR="00000000" w:rsidDel="00000000" w:rsidP="00000000" w:rsidRDefault="00000000" w:rsidRPr="00000000" w14:paraId="0000000B">
            <w:pPr>
              <w:rPr/>
            </w:pPr>
            <w:r w:rsidDel="00000000" w:rsidR="00000000" w:rsidRPr="00000000">
              <w:rPr>
                <w:rtl w:val="0"/>
              </w:rPr>
              <w:t xml:space="preserve">Initial Document</w:t>
            </w:r>
          </w:p>
        </w:tc>
      </w:tr>
      <w:tr>
        <w:trPr>
          <w:cantSplit w:val="0"/>
          <w:tblHeader w:val="0"/>
        </w:trPr>
        <w:tc>
          <w:tcPr/>
          <w:p w:rsidR="00000000" w:rsidDel="00000000" w:rsidP="00000000" w:rsidRDefault="00000000" w:rsidRPr="00000000" w14:paraId="0000000C">
            <w:pPr>
              <w:rPr/>
            </w:pPr>
            <w:r w:rsidDel="00000000" w:rsidR="00000000" w:rsidRPr="00000000">
              <w:rPr>
                <w:rtl w:val="0"/>
              </w:rPr>
            </w:r>
          </w:p>
        </w:tc>
        <w:tc>
          <w:tcPr/>
          <w:p w:rsidR="00000000" w:rsidDel="00000000" w:rsidP="00000000" w:rsidRDefault="00000000" w:rsidRPr="00000000" w14:paraId="0000000D">
            <w:pPr>
              <w:rPr/>
            </w:pPr>
            <w:r w:rsidDel="00000000" w:rsidR="00000000" w:rsidRPr="00000000">
              <w:rPr>
                <w:rtl w:val="0"/>
              </w:rPr>
            </w:r>
          </w:p>
        </w:tc>
        <w:tc>
          <w:tcPr/>
          <w:p w:rsidR="00000000" w:rsidDel="00000000" w:rsidP="00000000" w:rsidRDefault="00000000" w:rsidRPr="00000000" w14:paraId="0000000E">
            <w:pPr>
              <w:rPr/>
            </w:pPr>
            <w:r w:rsidDel="00000000" w:rsidR="00000000" w:rsidRPr="00000000">
              <w:rPr>
                <w:rtl w:val="0"/>
              </w:rPr>
            </w:r>
          </w:p>
        </w:tc>
      </w:tr>
      <w:tr>
        <w:trPr>
          <w:cantSplit w:val="0"/>
          <w:tblHeader w:val="0"/>
        </w:trPr>
        <w:tc>
          <w:tcPr/>
          <w:p w:rsidR="00000000" w:rsidDel="00000000" w:rsidP="00000000" w:rsidRDefault="00000000" w:rsidRPr="00000000" w14:paraId="0000000F">
            <w:pPr>
              <w:rPr/>
            </w:pPr>
            <w:r w:rsidDel="00000000" w:rsidR="00000000" w:rsidRPr="00000000">
              <w:rPr>
                <w:rtl w:val="0"/>
              </w:rPr>
            </w:r>
          </w:p>
        </w:tc>
        <w:tc>
          <w:tcPr/>
          <w:p w:rsidR="00000000" w:rsidDel="00000000" w:rsidP="00000000" w:rsidRDefault="00000000" w:rsidRPr="00000000" w14:paraId="00000010">
            <w:pPr>
              <w:rPr/>
            </w:pPr>
            <w:r w:rsidDel="00000000" w:rsidR="00000000" w:rsidRPr="00000000">
              <w:rPr>
                <w:rtl w:val="0"/>
              </w:rPr>
            </w:r>
          </w:p>
        </w:tc>
        <w:tc>
          <w:tcPr/>
          <w:p w:rsidR="00000000" w:rsidDel="00000000" w:rsidP="00000000" w:rsidRDefault="00000000" w:rsidRPr="00000000" w14:paraId="00000011">
            <w:pPr>
              <w:rPr/>
            </w:pPr>
            <w:r w:rsidDel="00000000" w:rsidR="00000000" w:rsidRPr="00000000">
              <w:rPr>
                <w:rtl w:val="0"/>
              </w:rPr>
            </w:r>
          </w:p>
        </w:tc>
      </w:tr>
    </w:tbl>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76" w:right="0" w:hanging="576"/>
        <w:jc w:val="both"/>
        <w:rPr>
          <w:rFonts w:ascii="DM Sans Medium" w:cs="DM Sans Medium" w:eastAsia="DM Sans Medium" w:hAnsi="DM Sans Medium"/>
          <w:b w:val="0"/>
          <w:bCs w:val="0"/>
          <w:i w:val="0"/>
          <w:iCs w:val="0"/>
          <w:smallCaps w:val="0"/>
          <w:strike w:val="0"/>
          <w:color w:val="1c1463"/>
          <w:sz w:val="28"/>
          <w:szCs w:val="28"/>
          <w:u w:val="none"/>
          <w:shd w:fill="auto" w:val="clear"/>
          <w:vertAlign w:val="baseline"/>
        </w:rPr>
      </w:pPr>
      <w:r w:rsidDel="00000000" w:rsidR="00000000" w:rsidRPr="00000000">
        <w:rPr>
          <w:rFonts w:ascii="DM Sans Medium" w:cs="DM Sans Medium" w:eastAsia="DM Sans Medium" w:hAnsi="DM Sans Medium"/>
          <w:b w:val="0"/>
          <w:bCs w:val="0"/>
          <w:i w:val="0"/>
          <w:iCs w:val="0"/>
          <w:smallCaps w:val="0"/>
          <w:strike w:val="0"/>
          <w:color w:val="1c1463"/>
          <w:sz w:val="28"/>
          <w:szCs w:val="28"/>
          <w:u w:val="none"/>
          <w:shd w:fill="auto" w:val="clear"/>
          <w:vertAlign w:val="baseline"/>
          <w:rtl w:val="0"/>
        </w:rPr>
        <w:t xml:space="preserve">Reviews and approvals</w:t>
      </w:r>
    </w:p>
    <w:tbl>
      <w:tblPr>
        <w:tblStyle w:val="Table2"/>
        <w:tblW w:w="10790.0" w:type="dxa"/>
        <w:jc w:val="left"/>
        <w:tblBorders>
          <w:top w:color="ff5100" w:space="0" w:sz="4" w:val="single"/>
          <w:left w:color="ff5100" w:space="0" w:sz="4" w:val="single"/>
          <w:bottom w:color="ff5100" w:space="0" w:sz="4" w:val="single"/>
          <w:right w:color="ff5100" w:space="0" w:sz="4" w:val="single"/>
          <w:insideH w:color="ff5100" w:space="0" w:sz="4" w:val="single"/>
          <w:insideV w:color="ff5100" w:space="0" w:sz="4" w:val="single"/>
        </w:tblBorders>
        <w:tblLayout w:type="fixed"/>
        <w:tblLook w:val="04A0"/>
      </w:tblPr>
      <w:tblGrid>
        <w:gridCol w:w="1525"/>
        <w:gridCol w:w="3600"/>
        <w:gridCol w:w="5665"/>
        <w:tblGridChange w:id="0">
          <w:tblGrid>
            <w:gridCol w:w="1525"/>
            <w:gridCol w:w="3600"/>
            <w:gridCol w:w="5665"/>
          </w:tblGrid>
        </w:tblGridChange>
      </w:tblGrid>
      <w:tr>
        <w:trPr>
          <w:cantSplit w:val="0"/>
          <w:tblHeader w:val="0"/>
        </w:trPr>
        <w:tc>
          <w:tcPr/>
          <w:p w:rsidR="00000000" w:rsidDel="00000000" w:rsidP="00000000" w:rsidRDefault="00000000" w:rsidRPr="00000000" w14:paraId="00000014">
            <w:pPr>
              <w:rPr/>
            </w:pPr>
            <w:r w:rsidDel="00000000" w:rsidR="00000000" w:rsidRPr="00000000">
              <w:rPr>
                <w:rtl w:val="0"/>
              </w:rPr>
              <w:t xml:space="preserve">Version</w:t>
            </w:r>
          </w:p>
        </w:tc>
        <w:tc>
          <w:tcPr/>
          <w:p w:rsidR="00000000" w:rsidDel="00000000" w:rsidP="00000000" w:rsidRDefault="00000000" w:rsidRPr="00000000" w14:paraId="00000015">
            <w:pPr>
              <w:rPr/>
            </w:pPr>
            <w:r w:rsidDel="00000000" w:rsidR="00000000" w:rsidRPr="00000000">
              <w:rPr>
                <w:rtl w:val="0"/>
              </w:rPr>
              <w:t xml:space="preserve">Reviewer(s)</w:t>
            </w:r>
          </w:p>
        </w:tc>
        <w:tc>
          <w:tcPr/>
          <w:p w:rsidR="00000000" w:rsidDel="00000000" w:rsidP="00000000" w:rsidRDefault="00000000" w:rsidRPr="00000000" w14:paraId="00000016">
            <w:pPr>
              <w:rPr/>
            </w:pPr>
            <w:r w:rsidDel="00000000" w:rsidR="00000000" w:rsidRPr="00000000">
              <w:rPr>
                <w:rtl w:val="0"/>
              </w:rPr>
              <w:t xml:space="preserve">Comments</w:t>
            </w:r>
          </w:p>
        </w:tc>
      </w:tr>
      <w:tr>
        <w:trPr>
          <w:cantSplit w:val="0"/>
          <w:tblHeader w:val="0"/>
        </w:trPr>
        <w:tc>
          <w:tcPr/>
          <w:p w:rsidR="00000000" w:rsidDel="00000000" w:rsidP="00000000" w:rsidRDefault="00000000" w:rsidRPr="00000000" w14:paraId="00000017">
            <w:pPr>
              <w:rPr/>
            </w:pPr>
            <w:r w:rsidDel="00000000" w:rsidR="00000000" w:rsidRPr="00000000">
              <w:rPr>
                <w:rtl w:val="0"/>
              </w:rPr>
            </w:r>
          </w:p>
        </w:tc>
        <w:tc>
          <w:tcPr/>
          <w:p w:rsidR="00000000" w:rsidDel="00000000" w:rsidP="00000000" w:rsidRDefault="00000000" w:rsidRPr="00000000" w14:paraId="00000018">
            <w:pPr>
              <w:rPr/>
            </w:pPr>
            <w:r w:rsidDel="00000000" w:rsidR="00000000" w:rsidRPr="00000000">
              <w:rPr>
                <w:rtl w:val="0"/>
              </w:rPr>
            </w:r>
          </w:p>
        </w:tc>
        <w:tc>
          <w:tcPr/>
          <w:p w:rsidR="00000000" w:rsidDel="00000000" w:rsidP="00000000" w:rsidRDefault="00000000" w:rsidRPr="00000000" w14:paraId="00000019">
            <w:pPr>
              <w:rPr/>
            </w:pPr>
            <w:r w:rsidDel="00000000" w:rsidR="00000000" w:rsidRPr="00000000">
              <w:rPr>
                <w:rtl w:val="0"/>
              </w:rPr>
            </w:r>
          </w:p>
        </w:tc>
      </w:tr>
      <w:tr>
        <w:trPr>
          <w:cantSplit w:val="0"/>
          <w:tblHeader w:val="0"/>
        </w:trPr>
        <w:tc>
          <w:tcPr/>
          <w:p w:rsidR="00000000" w:rsidDel="00000000" w:rsidP="00000000" w:rsidRDefault="00000000" w:rsidRPr="00000000" w14:paraId="0000001A">
            <w:pPr>
              <w:rPr/>
            </w:pPr>
            <w:r w:rsidDel="00000000" w:rsidR="00000000" w:rsidRPr="00000000">
              <w:rPr>
                <w:rtl w:val="0"/>
              </w:rPr>
            </w:r>
          </w:p>
        </w:tc>
        <w:tc>
          <w:tcPr/>
          <w:p w:rsidR="00000000" w:rsidDel="00000000" w:rsidP="00000000" w:rsidRDefault="00000000" w:rsidRPr="00000000" w14:paraId="0000001B">
            <w:pPr>
              <w:rPr/>
            </w:pPr>
            <w:r w:rsidDel="00000000" w:rsidR="00000000" w:rsidRPr="00000000">
              <w:rPr>
                <w:rtl w:val="0"/>
              </w:rPr>
            </w:r>
          </w:p>
        </w:tc>
        <w:tc>
          <w:tcPr/>
          <w:p w:rsidR="00000000" w:rsidDel="00000000" w:rsidP="00000000" w:rsidRDefault="00000000" w:rsidRPr="00000000" w14:paraId="0000001C">
            <w:pPr>
              <w:rPr/>
            </w:pPr>
            <w:r w:rsidDel="00000000" w:rsidR="00000000" w:rsidRPr="00000000">
              <w:rPr>
                <w:rtl w:val="0"/>
              </w:rPr>
            </w:r>
          </w:p>
        </w:tc>
      </w:tr>
      <w:tr>
        <w:trPr>
          <w:cantSplit w:val="0"/>
          <w:tblHeader w:val="0"/>
        </w:trPr>
        <w:tc>
          <w:tcPr/>
          <w:p w:rsidR="00000000" w:rsidDel="00000000" w:rsidP="00000000" w:rsidRDefault="00000000" w:rsidRPr="00000000" w14:paraId="0000001D">
            <w:pPr>
              <w:rPr/>
            </w:pPr>
            <w:r w:rsidDel="00000000" w:rsidR="00000000" w:rsidRPr="00000000">
              <w:rPr>
                <w:rtl w:val="0"/>
              </w:rPr>
            </w:r>
          </w:p>
        </w:tc>
        <w:tc>
          <w:tcPr/>
          <w:p w:rsidR="00000000" w:rsidDel="00000000" w:rsidP="00000000" w:rsidRDefault="00000000" w:rsidRPr="00000000" w14:paraId="0000001E">
            <w:pPr>
              <w:rPr/>
            </w:pPr>
            <w:r w:rsidDel="00000000" w:rsidR="00000000" w:rsidRPr="00000000">
              <w:rPr>
                <w:rtl w:val="0"/>
              </w:rPr>
            </w:r>
          </w:p>
        </w:tc>
        <w:tc>
          <w:tcPr/>
          <w:p w:rsidR="00000000" w:rsidDel="00000000" w:rsidP="00000000" w:rsidRDefault="00000000" w:rsidRPr="00000000" w14:paraId="0000001F">
            <w:pPr>
              <w:rPr/>
            </w:pPr>
            <w:r w:rsidDel="00000000" w:rsidR="00000000" w:rsidRPr="00000000">
              <w:rPr>
                <w:rtl w:val="0"/>
              </w:rPr>
            </w:r>
          </w:p>
        </w:tc>
      </w:tr>
    </w:tbl>
    <w:p w:rsidR="00000000" w:rsidDel="00000000" w:rsidP="00000000" w:rsidRDefault="00000000" w:rsidRPr="00000000" w14:paraId="00000020">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32" w:right="0" w:hanging="432"/>
        <w:jc w:val="left"/>
        <w:rPr>
          <w:rFonts w:ascii="DM Serif Text" w:cs="DM Serif Text" w:eastAsia="DM Serif Text" w:hAnsi="DM Serif Text"/>
          <w:b w:val="0"/>
          <w:bCs w:val="0"/>
          <w:i w:val="0"/>
          <w:iCs w:val="0"/>
          <w:smallCaps w:val="0"/>
          <w:strike w:val="0"/>
          <w:color w:val="ff51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1">
      <w:pPr>
        <w:rPr>
          <w:rFonts w:ascii="DM Serif Text" w:cs="DM Serif Text" w:eastAsia="DM Serif Text" w:hAnsi="DM Serif Text"/>
          <w:color w:val="ff5100"/>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22">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32" w:right="0" w:hanging="432"/>
        <w:jc w:val="left"/>
        <w:rPr>
          <w:rFonts w:ascii="DM Serif Text" w:cs="DM Serif Text" w:eastAsia="DM Serif Text" w:hAnsi="DM Serif Text"/>
          <w:b w:val="0"/>
          <w:bCs w:val="0"/>
          <w:i w:val="0"/>
          <w:iCs w:val="0"/>
          <w:smallCaps w:val="0"/>
          <w:strike w:val="0"/>
          <w:color w:val="ff5100"/>
          <w:sz w:val="36"/>
          <w:szCs w:val="36"/>
          <w:u w:val="none"/>
          <w:shd w:fill="auto" w:val="clear"/>
          <w:vertAlign w:val="baseline"/>
        </w:rPr>
      </w:pPr>
      <w:bookmarkStart w:colFirst="0" w:colLast="0" w:name="_heading=h.95axzp99xbm5" w:id="1"/>
      <w:bookmarkEnd w:id="1"/>
      <w:r w:rsidDel="00000000" w:rsidR="00000000" w:rsidRPr="00000000">
        <w:rPr>
          <w:rFonts w:ascii="DM Serif Text" w:cs="DM Serif Text" w:eastAsia="DM Serif Text" w:hAnsi="DM Serif Text"/>
          <w:b w:val="0"/>
          <w:bCs w:val="0"/>
          <w:i w:val="0"/>
          <w:iCs w:val="0"/>
          <w:smallCaps w:val="0"/>
          <w:strike w:val="0"/>
          <w:color w:val="ff5100"/>
          <w:sz w:val="36"/>
          <w:szCs w:val="36"/>
          <w:u w:val="none"/>
          <w:shd w:fill="auto" w:val="clear"/>
          <w:vertAlign w:val="baseline"/>
          <w:rtl w:val="0"/>
        </w:rPr>
        <w:t xml:space="preserve">Table of contents</w:t>
      </w:r>
    </w:p>
    <w:sdt>
      <w:sdtPr>
        <w:id w:val="-808608513"/>
        <w:docPartObj>
          <w:docPartGallery w:val="Table of Contents"/>
          <w:docPartUnique w:val="1"/>
        </w:docPartObj>
      </w:sdtPr>
      <w:sdtContent>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360" w:before="36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heading=h.fs9u7zpc4ccp" w:id="2"/>
          <w:bookmarkEnd w:id="2"/>
          <w:r w:rsidDel="00000000" w:rsidR="00000000" w:rsidRPr="00000000">
            <w:fldChar w:fldCharType="begin"/>
            <w:instrText xml:space="preserve"> TOC \h \u \z \t "Heading 1,1,Heading 2,2,Heading 3,3,"</w:instrText>
            <w:fldChar w:fldCharType="separate"/>
          </w:r>
          <w:hyperlink w:anchor="_heading=h.95axzp99xbm5">
            <w:r w:rsidDel="00000000" w:rsidR="00000000" w:rsidRPr="00000000">
              <w:rPr>
                <w:rFonts w:ascii="DM Sans" w:cs="DM Sans" w:eastAsia="DM Sans" w:hAnsi="DM Sans"/>
                <w:b w:val="0"/>
                <w:bCs w:val="0"/>
                <w:i w:val="0"/>
                <w:iCs w:val="0"/>
                <w:smallCaps w:val="1"/>
                <w:strike w:val="0"/>
                <w:color w:val="000000"/>
                <w:sz w:val="20"/>
                <w:szCs w:val="20"/>
                <w:u w:val="none"/>
                <w:shd w:fill="auto" w:val="clear"/>
                <w:vertAlign w:val="baseline"/>
                <w:rtl w:val="0"/>
              </w:rPr>
              <w:t xml:space="preserve">Table of contents</w:t>
              <w:tab/>
              <w:t xml:space="preserve">3</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90"/>
              <w:tab w:val="right" w:leader="none" w:pos="10790"/>
            </w:tabs>
            <w:spacing w:after="360" w:before="36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w00ypsjy5b">
            <w:r w:rsidDel="00000000" w:rsidR="00000000" w:rsidRPr="00000000">
              <w:rPr>
                <w:rFonts w:ascii="DM Sans" w:cs="DM Sans" w:eastAsia="DM Sans" w:hAnsi="DM Sans"/>
                <w:b w:val="0"/>
                <w:bCs w:val="0"/>
                <w:i w:val="0"/>
                <w:iCs w:val="0"/>
                <w:smallCaps w:val="1"/>
                <w:strike w:val="0"/>
                <w:color w:val="000000"/>
                <w:sz w:val="20"/>
                <w:szCs w:val="20"/>
                <w:u w:val="none"/>
                <w:shd w:fill="auto" w:val="clear"/>
                <w:vertAlign w:val="baseline"/>
                <w:rtl w:val="0"/>
              </w:rPr>
              <w:t xml:space="preserve">1</w:t>
            </w:r>
          </w:hyperlink>
          <w:hyperlink w:anchor="_heading=h.7w00ypsjy5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_heading=h.7w00ypsjy5b \h </w:instrText>
            <w:fldChar w:fldCharType="separate"/>
          </w:r>
          <w:r w:rsidDel="00000000" w:rsidR="00000000" w:rsidRPr="00000000">
            <w:rPr>
              <w:rFonts w:ascii="DM Sans" w:cs="DM Sans" w:eastAsia="DM Sans" w:hAnsi="DM Sans"/>
              <w:b w:val="0"/>
              <w:bCs w:val="0"/>
              <w:i w:val="0"/>
              <w:iCs w:val="0"/>
              <w:smallCaps w:val="1"/>
              <w:strike w:val="0"/>
              <w:color w:val="000000"/>
              <w:sz w:val="20"/>
              <w:szCs w:val="20"/>
              <w:u w:val="none"/>
              <w:shd w:fill="auto" w:val="clear"/>
              <w:vertAlign w:val="baseline"/>
              <w:rtl w:val="0"/>
            </w:rPr>
            <w:t xml:space="preserve">Introduction</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10790"/>
            </w:tabs>
            <w:spacing w:after="120" w:before="120" w:line="240" w:lineRule="auto"/>
            <w:ind w:left="24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ijk5a4s53qk">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1.1</w:t>
            </w:r>
          </w:hyperlink>
          <w:hyperlink w:anchor="_heading=h.oijk5a4s53q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_heading=h.oijk5a4s53qk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Executive Summary</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10790"/>
            </w:tabs>
            <w:spacing w:after="120" w:before="120" w:line="240" w:lineRule="auto"/>
            <w:ind w:left="24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8vpzvh5gjs1">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1.2</w:t>
            </w:r>
          </w:hyperlink>
          <w:hyperlink w:anchor="_heading=h.n8vpzvh5gjs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_heading=h.n8vpzvh5gjs1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Scope</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10790"/>
            </w:tabs>
            <w:spacing w:after="120" w:before="120" w:line="240" w:lineRule="auto"/>
            <w:ind w:left="24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j4yzf50cts7">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1.3</w:t>
            </w:r>
          </w:hyperlink>
          <w:hyperlink w:anchor="_heading=h.tj4yzf50cts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_heading=h.tj4yzf50cts7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Document Note</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90"/>
              <w:tab w:val="right" w:leader="none" w:pos="10790"/>
            </w:tabs>
            <w:spacing w:after="360" w:before="36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r3vuignue4m">
            <w:r w:rsidDel="00000000" w:rsidR="00000000" w:rsidRPr="00000000">
              <w:rPr>
                <w:rFonts w:ascii="DM Sans" w:cs="DM Sans" w:eastAsia="DM Sans" w:hAnsi="DM Sans"/>
                <w:b w:val="0"/>
                <w:bCs w:val="0"/>
                <w:i w:val="0"/>
                <w:iCs w:val="0"/>
                <w:smallCaps w:val="1"/>
                <w:strike w:val="0"/>
                <w:color w:val="000000"/>
                <w:sz w:val="20"/>
                <w:szCs w:val="20"/>
                <w:u w:val="none"/>
                <w:shd w:fill="auto" w:val="clear"/>
                <w:vertAlign w:val="baseline"/>
                <w:rtl w:val="0"/>
              </w:rPr>
              <w:t xml:space="preserve">2</w:t>
            </w:r>
          </w:hyperlink>
          <w:hyperlink w:anchor="_heading=h.ir3vuignue4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_heading=h.ir3vuignue4m \h </w:instrText>
            <w:fldChar w:fldCharType="separate"/>
          </w:r>
          <w:r w:rsidDel="00000000" w:rsidR="00000000" w:rsidRPr="00000000">
            <w:rPr>
              <w:rFonts w:ascii="DM Sans" w:cs="DM Sans" w:eastAsia="DM Sans" w:hAnsi="DM Sans"/>
              <w:b w:val="0"/>
              <w:bCs w:val="0"/>
              <w:i w:val="0"/>
              <w:iCs w:val="0"/>
              <w:smallCaps w:val="1"/>
              <w:strike w:val="0"/>
              <w:color w:val="000000"/>
              <w:sz w:val="20"/>
              <w:szCs w:val="20"/>
              <w:u w:val="none"/>
              <w:shd w:fill="auto" w:val="clear"/>
              <w:vertAlign w:val="baseline"/>
              <w:rtl w:val="0"/>
            </w:rPr>
            <w:t xml:space="preserve">Key architectural decisions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90"/>
              <w:tab w:val="right" w:leader="none" w:pos="10790"/>
            </w:tabs>
            <w:spacing w:after="360" w:before="36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lez4t419nww">
            <w:r w:rsidDel="00000000" w:rsidR="00000000" w:rsidRPr="00000000">
              <w:rPr>
                <w:rFonts w:ascii="DM Sans" w:cs="DM Sans" w:eastAsia="DM Sans" w:hAnsi="DM Sans"/>
                <w:b w:val="0"/>
                <w:bCs w:val="0"/>
                <w:i w:val="0"/>
                <w:iCs w:val="0"/>
                <w:smallCaps w:val="1"/>
                <w:strike w:val="0"/>
                <w:color w:val="000000"/>
                <w:sz w:val="20"/>
                <w:szCs w:val="20"/>
                <w:u w:val="none"/>
                <w:shd w:fill="auto" w:val="clear"/>
                <w:vertAlign w:val="baseline"/>
                <w:rtl w:val="0"/>
              </w:rPr>
              <w:t xml:space="preserve">3</w:t>
            </w:r>
          </w:hyperlink>
          <w:hyperlink w:anchor="_heading=h.olez4t419nw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_heading=h.olez4t419nww \h </w:instrText>
            <w:fldChar w:fldCharType="separate"/>
          </w:r>
          <w:r w:rsidDel="00000000" w:rsidR="00000000" w:rsidRPr="00000000">
            <w:rPr>
              <w:rFonts w:ascii="DM Sans" w:cs="DM Sans" w:eastAsia="DM Sans" w:hAnsi="DM Sans"/>
              <w:b w:val="0"/>
              <w:bCs w:val="0"/>
              <w:i w:val="0"/>
              <w:iCs w:val="0"/>
              <w:smallCaps w:val="1"/>
              <w:strike w:val="0"/>
              <w:color w:val="000000"/>
              <w:sz w:val="20"/>
              <w:szCs w:val="20"/>
              <w:u w:val="none"/>
              <w:shd w:fill="auto" w:val="clear"/>
              <w:vertAlign w:val="baseline"/>
              <w:rtl w:val="0"/>
            </w:rPr>
            <w:t xml:space="preserve">Cloud Identity</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10790"/>
            </w:tabs>
            <w:spacing w:after="120" w:before="120" w:line="240" w:lineRule="auto"/>
            <w:ind w:left="24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1qf4rlsekb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3.1</w:t>
            </w:r>
          </w:hyperlink>
          <w:hyperlink w:anchor="_heading=h.v1qf4rlsekb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_heading=h.v1qf4rlsekbr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Cloud Identity overview</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10790"/>
            </w:tabs>
            <w:spacing w:after="120" w:before="120" w:line="240" w:lineRule="auto"/>
            <w:ind w:left="24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c4z1vof2bq3">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3.2</w:t>
            </w:r>
          </w:hyperlink>
          <w:hyperlink w:anchor="_heading=h.6c4z1vof2bq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_heading=h.6c4z1vof2bq3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IAM design and implementation</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90"/>
              <w:tab w:val="right" w:leader="none" w:pos="10790"/>
            </w:tabs>
            <w:spacing w:after="360" w:before="36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838vvrhlb3l">
            <w:r w:rsidDel="00000000" w:rsidR="00000000" w:rsidRPr="00000000">
              <w:rPr>
                <w:rFonts w:ascii="DM Sans" w:cs="DM Sans" w:eastAsia="DM Sans" w:hAnsi="DM Sans"/>
                <w:b w:val="0"/>
                <w:bCs w:val="0"/>
                <w:i w:val="0"/>
                <w:iCs w:val="0"/>
                <w:smallCaps w:val="1"/>
                <w:strike w:val="0"/>
                <w:color w:val="000000"/>
                <w:sz w:val="20"/>
                <w:szCs w:val="20"/>
                <w:u w:val="none"/>
                <w:shd w:fill="auto" w:val="clear"/>
                <w:vertAlign w:val="baseline"/>
                <w:rtl w:val="0"/>
              </w:rPr>
              <w:t xml:space="preserve">4</w:t>
            </w:r>
          </w:hyperlink>
          <w:hyperlink w:anchor="_heading=h.3838vvrhlb3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_heading=h.3838vvrhlb3l \h </w:instrText>
            <w:fldChar w:fldCharType="separate"/>
          </w:r>
          <w:r w:rsidDel="00000000" w:rsidR="00000000" w:rsidRPr="00000000">
            <w:rPr>
              <w:rFonts w:ascii="DM Sans" w:cs="DM Sans" w:eastAsia="DM Sans" w:hAnsi="DM Sans"/>
              <w:b w:val="0"/>
              <w:bCs w:val="0"/>
              <w:i w:val="0"/>
              <w:iCs w:val="0"/>
              <w:smallCaps w:val="1"/>
              <w:strike w:val="0"/>
              <w:color w:val="000000"/>
              <w:sz w:val="20"/>
              <w:szCs w:val="20"/>
              <w:u w:val="none"/>
              <w:shd w:fill="auto" w:val="clear"/>
              <w:vertAlign w:val="baseline"/>
              <w:rtl w:val="0"/>
            </w:rPr>
            <w:t xml:space="preserve">Billing</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10790"/>
            </w:tabs>
            <w:spacing w:after="120" w:before="120" w:line="240" w:lineRule="auto"/>
            <w:ind w:left="24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so09c6782an">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4.1</w:t>
            </w:r>
          </w:hyperlink>
          <w:hyperlink w:anchor="_heading=h.vso09c6782a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_heading=h.vso09c6782an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Billing account overview and design</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10790"/>
            </w:tabs>
            <w:spacing w:after="120" w:before="120" w:line="240" w:lineRule="auto"/>
            <w:ind w:left="24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hytaieydzin">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4.2</w:t>
            </w:r>
          </w:hyperlink>
          <w:hyperlink w:anchor="_heading=h.4hytaieydzi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_heading=h.4hytaieydzin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Budget alerts overview and design</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10790"/>
            </w:tabs>
            <w:spacing w:after="120" w:before="120" w:line="240" w:lineRule="auto"/>
            <w:ind w:left="24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26we4rr5loc">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4.3</w:t>
            </w:r>
          </w:hyperlink>
          <w:hyperlink w:anchor="_heading=h.m26we4rr5lo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_heading=h.m26we4rr5loc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Billing exports overview, design, and implementation</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90"/>
              <w:tab w:val="right" w:leader="none" w:pos="10790"/>
            </w:tabs>
            <w:spacing w:after="360" w:before="36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zawbmj04frw">
            <w:r w:rsidDel="00000000" w:rsidR="00000000" w:rsidRPr="00000000">
              <w:rPr>
                <w:rFonts w:ascii="DM Sans" w:cs="DM Sans" w:eastAsia="DM Sans" w:hAnsi="DM Sans"/>
                <w:b w:val="0"/>
                <w:bCs w:val="0"/>
                <w:i w:val="0"/>
                <w:iCs w:val="0"/>
                <w:smallCaps w:val="1"/>
                <w:strike w:val="0"/>
                <w:color w:val="000000"/>
                <w:sz w:val="20"/>
                <w:szCs w:val="20"/>
                <w:u w:val="none"/>
                <w:shd w:fill="auto" w:val="clear"/>
                <w:vertAlign w:val="baseline"/>
                <w:rtl w:val="0"/>
              </w:rPr>
              <w:t xml:space="preserve">5</w:t>
            </w:r>
          </w:hyperlink>
          <w:hyperlink w:anchor="_heading=h.mzawbmj04fr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_heading=h.mzawbmj04frw \h </w:instrText>
            <w:fldChar w:fldCharType="separate"/>
          </w:r>
          <w:r w:rsidDel="00000000" w:rsidR="00000000" w:rsidRPr="00000000">
            <w:rPr>
              <w:rFonts w:ascii="DM Sans" w:cs="DM Sans" w:eastAsia="DM Sans" w:hAnsi="DM Sans"/>
              <w:b w:val="0"/>
              <w:bCs w:val="0"/>
              <w:i w:val="0"/>
              <w:iCs w:val="0"/>
              <w:smallCaps w:val="1"/>
              <w:strike w:val="0"/>
              <w:color w:val="000000"/>
              <w:sz w:val="20"/>
              <w:szCs w:val="20"/>
              <w:u w:val="none"/>
              <w:shd w:fill="auto" w:val="clear"/>
              <w:vertAlign w:val="baseline"/>
              <w:rtl w:val="0"/>
            </w:rPr>
            <w:t xml:space="preserve">Resource Hierarchy</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10790"/>
            </w:tabs>
            <w:spacing w:after="120" w:before="120" w:line="240" w:lineRule="auto"/>
            <w:ind w:left="24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atusulkvs6v">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5.1</w:t>
            </w:r>
          </w:hyperlink>
          <w:hyperlink w:anchor="_heading=h.tatusulkvs6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_heading=h.tatusulkvs6v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Organization &amp; resources hierarchy overview</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10790"/>
            </w:tabs>
            <w:spacing w:after="120" w:before="120" w:line="240" w:lineRule="auto"/>
            <w:ind w:left="24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f6lx0kvn7oz">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5.2</w:t>
            </w:r>
          </w:hyperlink>
          <w:hyperlink w:anchor="_heading=h.of6lx0kvn7o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_heading=h.of6lx0kvn7oz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Naming conventions</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10790"/>
            </w:tabs>
            <w:spacing w:after="120" w:before="120" w:line="240" w:lineRule="auto"/>
            <w:ind w:left="24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6mkvtp9bqbu">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5.3</w:t>
            </w:r>
          </w:hyperlink>
          <w:hyperlink w:anchor="_heading=h.96mkvtp9bqb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_heading=h.96mkvtp9bqbu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Resource hierarchy design</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10790"/>
            </w:tabs>
            <w:spacing w:after="120" w:before="120" w:line="240" w:lineRule="auto"/>
            <w:ind w:left="24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9w121mnmuln">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5.4</w:t>
            </w:r>
          </w:hyperlink>
          <w:hyperlink w:anchor="_heading=h.q9w121mnmul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_heading=h.q9w121mnmuln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Organization policies implementation</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90"/>
              <w:tab w:val="right" w:leader="none" w:pos="10790"/>
            </w:tabs>
            <w:spacing w:after="360" w:before="36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cegm1k4q541">
            <w:r w:rsidDel="00000000" w:rsidR="00000000" w:rsidRPr="00000000">
              <w:rPr>
                <w:rFonts w:ascii="DM Sans" w:cs="DM Sans" w:eastAsia="DM Sans" w:hAnsi="DM Sans"/>
                <w:b w:val="0"/>
                <w:bCs w:val="0"/>
                <w:i w:val="0"/>
                <w:iCs w:val="0"/>
                <w:smallCaps w:val="1"/>
                <w:strike w:val="0"/>
                <w:color w:val="000000"/>
                <w:sz w:val="20"/>
                <w:szCs w:val="20"/>
                <w:u w:val="none"/>
                <w:shd w:fill="auto" w:val="clear"/>
                <w:vertAlign w:val="baseline"/>
                <w:rtl w:val="0"/>
              </w:rPr>
              <w:t xml:space="preserve">6</w:t>
            </w:r>
          </w:hyperlink>
          <w:hyperlink w:anchor="_heading=h.ecegm1k4q54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_heading=h.ecegm1k4q541 \h </w:instrText>
            <w:fldChar w:fldCharType="separate"/>
          </w:r>
          <w:r w:rsidDel="00000000" w:rsidR="00000000" w:rsidRPr="00000000">
            <w:rPr>
              <w:rFonts w:ascii="DM Sans" w:cs="DM Sans" w:eastAsia="DM Sans" w:hAnsi="DM Sans"/>
              <w:b w:val="0"/>
              <w:bCs w:val="0"/>
              <w:i w:val="0"/>
              <w:iCs w:val="0"/>
              <w:smallCaps w:val="1"/>
              <w:strike w:val="0"/>
              <w:color w:val="000000"/>
              <w:sz w:val="20"/>
              <w:szCs w:val="20"/>
              <w:u w:val="none"/>
              <w:shd w:fill="auto" w:val="clear"/>
              <w:vertAlign w:val="baseline"/>
              <w:rtl w:val="0"/>
            </w:rPr>
            <w:t xml:space="preserve">Networking</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10790"/>
            </w:tabs>
            <w:spacing w:after="120" w:before="120" w:line="240" w:lineRule="auto"/>
            <w:ind w:left="24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p8zfzpopbnw">
            <w:r w:rsidDel="00000000" w:rsidR="00000000" w:rsidRPr="00000000">
              <w:rPr>
                <w:rFonts w:ascii="DM Sans Medium" w:cs="DM Sans Medium" w:eastAsia="DM Sans Medium" w:hAnsi="DM Sans Medium"/>
                <w:b w:val="0"/>
                <w:bCs w:val="0"/>
                <w:i w:val="0"/>
                <w:iCs w:val="0"/>
                <w:smallCaps w:val="0"/>
                <w:strike w:val="0"/>
                <w:color w:val="000000"/>
                <w:sz w:val="20"/>
                <w:szCs w:val="20"/>
                <w:u w:val="none"/>
                <w:shd w:fill="auto" w:val="clear"/>
                <w:vertAlign w:val="baseline"/>
                <w:rtl w:val="0"/>
              </w:rPr>
              <w:t xml:space="preserve">6.1</w:t>
            </w:r>
          </w:hyperlink>
          <w:hyperlink w:anchor="_heading=h.rp8zfzpopbn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_heading=h.rp8zfzpopbnw \h </w:instrText>
            <w:fldChar w:fldCharType="separate"/>
          </w:r>
          <w:r w:rsidDel="00000000" w:rsidR="00000000" w:rsidRPr="00000000">
            <w:rPr>
              <w:rFonts w:ascii="DM Sans Medium" w:cs="DM Sans Medium" w:eastAsia="DM Sans Medium" w:hAnsi="DM Sans Medium"/>
              <w:b w:val="0"/>
              <w:bCs w:val="0"/>
              <w:i w:val="0"/>
              <w:iCs w:val="0"/>
              <w:smallCaps w:val="0"/>
              <w:strike w:val="0"/>
              <w:color w:val="000000"/>
              <w:sz w:val="20"/>
              <w:szCs w:val="20"/>
              <w:u w:val="none"/>
              <w:shd w:fill="auto" w:val="clear"/>
              <w:vertAlign w:val="baseline"/>
              <w:rtl w:val="0"/>
            </w:rPr>
            <w:t xml:space="preserve">Shared VPC overview</w:t>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10790"/>
            </w:tabs>
            <w:spacing w:after="120" w:before="120" w:line="240" w:lineRule="auto"/>
            <w:ind w:left="24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wdx4oygyard">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6.2</w:t>
            </w:r>
          </w:hyperlink>
          <w:hyperlink w:anchor="_heading=h.owdx4oygyar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_heading=h.owdx4oygyard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Shared VPC design</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10790"/>
            </w:tabs>
            <w:spacing w:after="120" w:before="120" w:line="240" w:lineRule="auto"/>
            <w:ind w:left="24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qfmczsz8bvu">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6.3</w:t>
            </w:r>
          </w:hyperlink>
          <w:hyperlink w:anchor="_heading=h.pqfmczsz8bv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_heading=h.pqfmczsz8bvu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Firewalls rules overview and design</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10790"/>
            </w:tabs>
            <w:spacing w:after="120" w:before="120" w:line="240" w:lineRule="auto"/>
            <w:ind w:left="24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xpyojkhw6nt">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6.4</w:t>
            </w:r>
          </w:hyperlink>
          <w:hyperlink w:anchor="_heading=h.ixpyojkhw6n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_heading=h.ixpyojkhw6nt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Firewall policies overview and design</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10790"/>
            </w:tabs>
            <w:spacing w:after="120" w:before="120" w:line="240" w:lineRule="auto"/>
            <w:ind w:left="24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7rdiqi4g4au">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6.5</w:t>
            </w:r>
          </w:hyperlink>
          <w:hyperlink w:anchor="_heading=h.x7rdiqi4g4a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_heading=h.x7rdiqi4g4au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VPN overview</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10790"/>
            </w:tabs>
            <w:spacing w:after="120" w:before="120" w:line="240" w:lineRule="auto"/>
            <w:ind w:left="24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r2r12n80wp7">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6.6</w:t>
            </w:r>
          </w:hyperlink>
          <w:hyperlink w:anchor="_heading=h.3r2r12n80wp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_heading=h.3r2r12n80wp7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VPN design</w:t>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90"/>
              <w:tab w:val="right" w:leader="none" w:pos="10790"/>
            </w:tabs>
            <w:spacing w:after="360" w:before="36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acqqj7sjrel">
            <w:r w:rsidDel="00000000" w:rsidR="00000000" w:rsidRPr="00000000">
              <w:rPr>
                <w:rFonts w:ascii="DM Sans" w:cs="DM Sans" w:eastAsia="DM Sans" w:hAnsi="DM Sans"/>
                <w:b w:val="0"/>
                <w:bCs w:val="0"/>
                <w:i w:val="0"/>
                <w:iCs w:val="0"/>
                <w:smallCaps w:val="1"/>
                <w:strike w:val="0"/>
                <w:color w:val="000000"/>
                <w:sz w:val="20"/>
                <w:szCs w:val="20"/>
                <w:u w:val="none"/>
                <w:shd w:fill="auto" w:val="clear"/>
                <w:vertAlign w:val="baseline"/>
                <w:rtl w:val="0"/>
              </w:rPr>
              <w:t xml:space="preserve">7</w:t>
            </w:r>
          </w:hyperlink>
          <w:hyperlink w:anchor="_heading=h.hacqqj7sjre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_heading=h.hacqqj7sjrel \h </w:instrText>
            <w:fldChar w:fldCharType="separate"/>
          </w:r>
          <w:r w:rsidDel="00000000" w:rsidR="00000000" w:rsidRPr="00000000">
            <w:rPr>
              <w:rFonts w:ascii="DM Sans" w:cs="DM Sans" w:eastAsia="DM Sans" w:hAnsi="DM Sans"/>
              <w:b w:val="0"/>
              <w:bCs w:val="0"/>
              <w:i w:val="0"/>
              <w:iCs w:val="0"/>
              <w:smallCaps w:val="1"/>
              <w:strike w:val="0"/>
              <w:color w:val="000000"/>
              <w:sz w:val="20"/>
              <w:szCs w:val="20"/>
              <w:u w:val="none"/>
              <w:shd w:fill="auto" w:val="clear"/>
              <w:vertAlign w:val="baseline"/>
              <w:rtl w:val="0"/>
            </w:rPr>
            <w:t xml:space="preserve">Monitoring and Logging</w:t>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10790"/>
            </w:tabs>
            <w:spacing w:after="120" w:before="120" w:line="240" w:lineRule="auto"/>
            <w:ind w:left="24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xcsgjxno7ka">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7.1</w:t>
            </w:r>
          </w:hyperlink>
          <w:hyperlink w:anchor="_heading=h.nxcsgjxno7k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_heading=h.nxcsgjxno7ka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Cloud monitoring overview and design</w:t>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10790"/>
            </w:tabs>
            <w:spacing w:after="120" w:before="120" w:line="240" w:lineRule="auto"/>
            <w:ind w:left="24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wq1au7zclzq">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7.2</w:t>
            </w:r>
          </w:hyperlink>
          <w:hyperlink w:anchor="_heading=h.pwq1au7zclz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_heading=h.pwq1au7zclzq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Cloud logging overview and design</w:t>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90"/>
              <w:tab w:val="right" w:leader="none" w:pos="10790"/>
            </w:tabs>
            <w:spacing w:after="360" w:before="36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uiynhgvtn0t">
            <w:r w:rsidDel="00000000" w:rsidR="00000000" w:rsidRPr="00000000">
              <w:rPr>
                <w:rFonts w:ascii="DM Sans" w:cs="DM Sans" w:eastAsia="DM Sans" w:hAnsi="DM Sans"/>
                <w:b w:val="0"/>
                <w:bCs w:val="0"/>
                <w:i w:val="0"/>
                <w:iCs w:val="0"/>
                <w:smallCaps w:val="1"/>
                <w:strike w:val="0"/>
                <w:color w:val="000000"/>
                <w:sz w:val="20"/>
                <w:szCs w:val="20"/>
                <w:u w:val="none"/>
                <w:shd w:fill="auto" w:val="clear"/>
                <w:vertAlign w:val="baseline"/>
                <w:rtl w:val="0"/>
              </w:rPr>
              <w:t xml:space="preserve">8</w:t>
            </w:r>
          </w:hyperlink>
          <w:hyperlink w:anchor="_heading=h.iuiynhgvtn0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_heading=h.iuiynhgvtn0t \h </w:instrText>
            <w:fldChar w:fldCharType="separate"/>
          </w:r>
          <w:r w:rsidDel="00000000" w:rsidR="00000000" w:rsidRPr="00000000">
            <w:rPr>
              <w:rFonts w:ascii="DM Sans" w:cs="DM Sans" w:eastAsia="DM Sans" w:hAnsi="DM Sans"/>
              <w:b w:val="0"/>
              <w:bCs w:val="0"/>
              <w:i w:val="0"/>
              <w:iCs w:val="0"/>
              <w:smallCaps w:val="1"/>
              <w:strike w:val="0"/>
              <w:color w:val="000000"/>
              <w:sz w:val="20"/>
              <w:szCs w:val="20"/>
              <w:u w:val="none"/>
              <w:shd w:fill="auto" w:val="clear"/>
              <w:vertAlign w:val="baseline"/>
              <w:rtl w:val="0"/>
            </w:rPr>
            <w:t xml:space="preserve">Security</w:t>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10790"/>
            </w:tabs>
            <w:spacing w:after="120" w:before="120" w:line="240" w:lineRule="auto"/>
            <w:ind w:left="24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wulcba5v37x">
            <w:r w:rsidDel="00000000" w:rsidR="00000000" w:rsidRPr="00000000">
              <w:rPr>
                <w:rFonts w:ascii="DM Sans Medium" w:cs="DM Sans Medium" w:eastAsia="DM Sans Medium" w:hAnsi="DM Sans Medium"/>
                <w:b w:val="0"/>
                <w:bCs w:val="0"/>
                <w:i w:val="0"/>
                <w:iCs w:val="0"/>
                <w:smallCaps w:val="0"/>
                <w:strike w:val="0"/>
                <w:color w:val="000000"/>
                <w:sz w:val="20"/>
                <w:szCs w:val="20"/>
                <w:u w:val="none"/>
                <w:shd w:fill="auto" w:val="clear"/>
                <w:vertAlign w:val="baseline"/>
                <w:rtl w:val="0"/>
              </w:rPr>
              <w:t xml:space="preserve">Security command center overview and design</w:t>
            </w:r>
          </w:hyperlink>
          <w:hyperlink w:anchor="_heading=h.8wulcba5v37x">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ab/>
              <w:t xml:space="preserve">23</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90"/>
              <w:tab w:val="right" w:leader="none" w:pos="10790"/>
            </w:tabs>
            <w:spacing w:after="360" w:before="36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vva9ov1vavs">
            <w:r w:rsidDel="00000000" w:rsidR="00000000" w:rsidRPr="00000000">
              <w:rPr>
                <w:rFonts w:ascii="DM Sans" w:cs="DM Sans" w:eastAsia="DM Sans" w:hAnsi="DM Sans"/>
                <w:b w:val="0"/>
                <w:bCs w:val="0"/>
                <w:i w:val="0"/>
                <w:iCs w:val="0"/>
                <w:smallCaps w:val="1"/>
                <w:strike w:val="0"/>
                <w:color w:val="000000"/>
                <w:sz w:val="20"/>
                <w:szCs w:val="20"/>
                <w:u w:val="none"/>
                <w:shd w:fill="auto" w:val="clear"/>
                <w:vertAlign w:val="baseline"/>
                <w:rtl w:val="0"/>
              </w:rPr>
              <w:t xml:space="preserve">9</w:t>
            </w:r>
          </w:hyperlink>
          <w:hyperlink w:anchor="_heading=h.jvva9ov1vav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_heading=h.jvva9ov1vavs \h </w:instrText>
            <w:fldChar w:fldCharType="separate"/>
          </w:r>
          <w:r w:rsidDel="00000000" w:rsidR="00000000" w:rsidRPr="00000000">
            <w:rPr>
              <w:rFonts w:ascii="DM Sans" w:cs="DM Sans" w:eastAsia="DM Sans" w:hAnsi="DM Sans"/>
              <w:b w:val="0"/>
              <w:bCs w:val="0"/>
              <w:i w:val="0"/>
              <w:iCs w:val="0"/>
              <w:smallCaps w:val="1"/>
              <w:strike w:val="0"/>
              <w:color w:val="000000"/>
              <w:sz w:val="20"/>
              <w:szCs w:val="20"/>
              <w:u w:val="none"/>
              <w:shd w:fill="auto" w:val="clear"/>
              <w:vertAlign w:val="baseline"/>
              <w:rtl w:val="0"/>
            </w:rPr>
            <w:t xml:space="preserve">Google Cloud VMware Engine</w:t>
            <w:tab/>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10790"/>
            </w:tabs>
            <w:spacing w:after="120" w:before="120" w:line="240" w:lineRule="auto"/>
            <w:ind w:left="24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gh9nmx5itu0">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9.1</w:t>
            </w:r>
          </w:hyperlink>
          <w:hyperlink w:anchor="_heading=h.igh9nmx5itu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_heading=h.igh9nmx5itu0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GCVE Management Network</w:t>
            <w:tab/>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10790"/>
            </w:tabs>
            <w:spacing w:after="120" w:before="120" w:line="240" w:lineRule="auto"/>
            <w:ind w:left="24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2ns5mceb9jt">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9.2</w:t>
            </w:r>
          </w:hyperlink>
          <w:hyperlink w:anchor="_heading=h.v2ns5mceb9j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_heading=h.v2ns5mceb9jt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VMware Engine to VPC connectivity</w:t>
            <w:tab/>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10790"/>
            </w:tabs>
            <w:spacing w:after="120" w:before="120" w:line="240" w:lineRule="auto"/>
            <w:ind w:left="24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ayisrremdmn">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9.3</w:t>
            </w:r>
          </w:hyperlink>
          <w:hyperlink w:anchor="_heading=h.gayisrremdm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_heading=h.gayisrremdmn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Cloud VMware Engine IAM roles</w:t>
            <w:tab/>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90"/>
              <w:tab w:val="right" w:leader="none" w:pos="10790"/>
            </w:tabs>
            <w:spacing w:after="360" w:before="36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8yfcrc8tqs6">
            <w:r w:rsidDel="00000000" w:rsidR="00000000" w:rsidRPr="00000000">
              <w:rPr>
                <w:rFonts w:ascii="DM Sans" w:cs="DM Sans" w:eastAsia="DM Sans" w:hAnsi="DM Sans"/>
                <w:b w:val="0"/>
                <w:bCs w:val="0"/>
                <w:i w:val="0"/>
                <w:iCs w:val="0"/>
                <w:smallCaps w:val="1"/>
                <w:strike w:val="0"/>
                <w:color w:val="000000"/>
                <w:sz w:val="20"/>
                <w:szCs w:val="20"/>
                <w:u w:val="none"/>
                <w:shd w:fill="auto" w:val="clear"/>
                <w:vertAlign w:val="baseline"/>
                <w:rtl w:val="0"/>
              </w:rPr>
              <w:t xml:space="preserve">10</w:t>
            </w:r>
          </w:hyperlink>
          <w:hyperlink w:anchor="_heading=h.o8yfcrc8tqs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_heading=h.o8yfcrc8tqs6 \h </w:instrText>
            <w:fldChar w:fldCharType="separate"/>
          </w:r>
          <w:r w:rsidDel="00000000" w:rsidR="00000000" w:rsidRPr="00000000">
            <w:rPr>
              <w:rFonts w:ascii="DM Sans" w:cs="DM Sans" w:eastAsia="DM Sans" w:hAnsi="DM Sans"/>
              <w:b w:val="0"/>
              <w:bCs w:val="0"/>
              <w:i w:val="0"/>
              <w:iCs w:val="0"/>
              <w:smallCaps w:val="1"/>
              <w:strike w:val="0"/>
              <w:color w:val="000000"/>
              <w:sz w:val="20"/>
              <w:szCs w:val="20"/>
              <w:u w:val="none"/>
              <w:shd w:fill="auto" w:val="clear"/>
              <w:vertAlign w:val="baseline"/>
              <w:rtl w:val="0"/>
            </w:rPr>
            <w:t xml:space="preserve">Acronyms</w:t>
            <w:tab/>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90"/>
              <w:tab w:val="right" w:leader="none" w:pos="10790"/>
            </w:tabs>
            <w:spacing w:after="360" w:before="36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30js68qnxy6">
            <w:r w:rsidDel="00000000" w:rsidR="00000000" w:rsidRPr="00000000">
              <w:rPr>
                <w:rFonts w:ascii="DM Sans" w:cs="DM Sans" w:eastAsia="DM Sans" w:hAnsi="DM Sans"/>
                <w:b w:val="0"/>
                <w:bCs w:val="0"/>
                <w:i w:val="0"/>
                <w:iCs w:val="0"/>
                <w:smallCaps w:val="1"/>
                <w:strike w:val="0"/>
                <w:color w:val="000000"/>
                <w:sz w:val="20"/>
                <w:szCs w:val="20"/>
                <w:u w:val="none"/>
                <w:shd w:fill="auto" w:val="clear"/>
                <w:vertAlign w:val="baseline"/>
                <w:rtl w:val="0"/>
              </w:rPr>
              <w:t xml:space="preserve">11</w:t>
            </w:r>
          </w:hyperlink>
          <w:hyperlink w:anchor="_heading=h.k30js68qnxy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_heading=h.k30js68qnxy6 \h </w:instrText>
            <w:fldChar w:fldCharType="separate"/>
          </w:r>
          <w:r w:rsidDel="00000000" w:rsidR="00000000" w:rsidRPr="00000000">
            <w:rPr>
              <w:rFonts w:ascii="DM Sans" w:cs="DM Sans" w:eastAsia="DM Sans" w:hAnsi="DM Sans"/>
              <w:b w:val="0"/>
              <w:bCs w:val="0"/>
              <w:i w:val="0"/>
              <w:iCs w:val="0"/>
              <w:smallCaps w:val="1"/>
              <w:strike w:val="0"/>
              <w:color w:val="000000"/>
              <w:sz w:val="20"/>
              <w:szCs w:val="20"/>
              <w:u w:val="none"/>
              <w:shd w:fill="auto" w:val="clear"/>
              <w:vertAlign w:val="baseline"/>
              <w:rtl w:val="0"/>
            </w:rPr>
            <w:t xml:space="preserve">Acknowledgement of Implementation</w:t>
            <w:tab/>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8">
      <w:pPr>
        <w:spacing w:after="0" w:before="0" w:line="240" w:lineRule="auto"/>
        <w:rPr>
          <w:rFonts w:ascii="DM Serif Text" w:cs="DM Serif Text" w:eastAsia="DM Serif Text" w:hAnsi="DM Serif Text"/>
          <w:color w:val="ff5100"/>
          <w:sz w:val="16"/>
          <w:szCs w:val="16"/>
        </w:rPr>
      </w:pPr>
      <w:r w:rsidDel="00000000" w:rsidR="00000000" w:rsidRPr="00000000">
        <w:br w:type="page"/>
      </w:r>
      <w:r w:rsidDel="00000000" w:rsidR="00000000" w:rsidRPr="00000000">
        <w:rPr>
          <w:rtl w:val="0"/>
        </w:rPr>
      </w:r>
    </w:p>
    <w:p w:rsidR="00000000" w:rsidDel="00000000" w:rsidP="00000000" w:rsidRDefault="00000000" w:rsidRPr="00000000" w14:paraId="00000049">
      <w:pPr>
        <w:keepNext w:val="1"/>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40" w:lineRule="auto"/>
        <w:ind w:left="432" w:right="0" w:hanging="432"/>
        <w:jc w:val="left"/>
        <w:rPr/>
      </w:pPr>
      <w:bookmarkStart w:colFirst="0" w:colLast="0" w:name="_heading=h.7w00ypsjy5b" w:id="3"/>
      <w:bookmarkEnd w:id="3"/>
      <w:r w:rsidDel="00000000" w:rsidR="00000000" w:rsidRPr="00000000">
        <w:rPr>
          <w:rFonts w:ascii="DM Serif Text" w:cs="DM Serif Text" w:eastAsia="DM Serif Text" w:hAnsi="DM Serif Text"/>
          <w:b w:val="0"/>
          <w:bCs w:val="0"/>
          <w:i w:val="0"/>
          <w:iCs w:val="0"/>
          <w:smallCaps w:val="0"/>
          <w:strike w:val="0"/>
          <w:color w:val="ff5100"/>
          <w:sz w:val="36"/>
          <w:szCs w:val="36"/>
          <w:u w:val="none"/>
          <w:shd w:fill="auto" w:val="clear"/>
          <w:vertAlign w:val="baseline"/>
          <w:rtl w:val="0"/>
        </w:rPr>
        <w:t xml:space="preserve">Introduction</w:t>
      </w:r>
      <w:r w:rsidDel="00000000" w:rsidR="00000000" w:rsidRPr="00000000">
        <w:rPr>
          <w:rtl w:val="0"/>
        </w:rPr>
      </w:r>
    </w:p>
    <w:p w:rsidR="00000000" w:rsidDel="00000000" w:rsidP="00000000" w:rsidRDefault="00000000" w:rsidRPr="00000000" w14:paraId="0000004A">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DM Sans Medium" w:cs="DM Sans Medium" w:eastAsia="DM Sans Medium" w:hAnsi="DM Sans Medium"/>
          <w:color w:val="1c1463"/>
          <w:sz w:val="28"/>
          <w:szCs w:val="28"/>
        </w:rPr>
      </w:pPr>
      <w:bookmarkStart w:colFirst="0" w:colLast="0" w:name="_heading=h.oijk5a4s53qk" w:id="4"/>
      <w:bookmarkEnd w:id="4"/>
      <w:r w:rsidDel="00000000" w:rsidR="00000000" w:rsidRPr="00000000">
        <w:rPr>
          <w:rtl w:val="0"/>
        </w:rPr>
        <w:t xml:space="preserve">1.1  </w:t>
      </w:r>
      <w:hyperlink w:anchor="_heading=h.oijk5a4s53qk">
        <w:r w:rsidDel="00000000" w:rsidR="00000000" w:rsidRPr="00000000">
          <w:rPr>
            <w:rFonts w:ascii="DM Sans Medium" w:cs="DM Sans Medium" w:eastAsia="DM Sans Medium" w:hAnsi="DM Sans Medium"/>
            <w:color w:val="1c1463"/>
            <w:sz w:val="28"/>
            <w:szCs w:val="28"/>
            <w:rtl w:val="0"/>
          </w:rPr>
          <w:t xml:space="preserve">Executive Summary</w:t>
        </w:r>
      </w:hyperlink>
      <w:r w:rsidDel="00000000" w:rsidR="00000000" w:rsidRPr="00000000">
        <w:rPr>
          <w:rtl w:val="0"/>
        </w:rPr>
      </w:r>
    </w:p>
    <w:p w:rsidR="00000000" w:rsidDel="00000000" w:rsidP="00000000" w:rsidRDefault="00000000" w:rsidRPr="00000000" w14:paraId="0000004B">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pPr>
      <w:bookmarkStart w:colFirst="0" w:colLast="0" w:name="_heading=h.btm8kxxd4wl1" w:id="5"/>
      <w:bookmarkEnd w:id="5"/>
      <w:r w:rsidDel="00000000" w:rsidR="00000000" w:rsidRPr="00000000">
        <w:rPr>
          <w:rtl w:val="0"/>
        </w:rPr>
        <w:t xml:space="preserve">This document provides the detailed design &amp; implementation for City Of Calgary Google Cloud Landing Zone. The objective is to detail the infrastructure and security architecture of the landing zone as well as document the key decisions and rationale which supports the overall design.</w:t>
      </w:r>
    </w:p>
    <w:p w:rsidR="00000000" w:rsidDel="00000000" w:rsidP="00000000" w:rsidRDefault="00000000" w:rsidRPr="00000000" w14:paraId="0000004C">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pPr>
      <w:bookmarkStart w:colFirst="0" w:colLast="0" w:name="_heading=h.udtaf3phc6qq" w:id="6"/>
      <w:bookmarkEnd w:id="6"/>
      <w:r w:rsidDel="00000000" w:rsidR="00000000" w:rsidRPr="00000000">
        <w:rPr>
          <w:rtl w:val="0"/>
        </w:rPr>
        <w:t xml:space="preserve">The intended audiences of this document are Architects, Security Architects and Cloud Engineers, to support the implementation of the landing zone.</w:t>
      </w:r>
    </w:p>
    <w:p w:rsidR="00000000" w:rsidDel="00000000" w:rsidP="00000000" w:rsidRDefault="00000000" w:rsidRPr="00000000" w14:paraId="0000004D">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pPr>
      <w:bookmarkStart w:colFirst="0" w:colLast="0" w:name="_heading=h.s4aatzg77fop" w:id="7"/>
      <w:bookmarkEnd w:id="7"/>
      <w:r w:rsidDel="00000000" w:rsidR="00000000" w:rsidRPr="00000000">
        <w:rPr>
          <w:rtl w:val="0"/>
        </w:rPr>
      </w:r>
    </w:p>
    <w:p w:rsidR="00000000" w:rsidDel="00000000" w:rsidP="00000000" w:rsidRDefault="00000000" w:rsidRPr="00000000" w14:paraId="0000004E">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DM Sans Medium" w:cs="DM Sans Medium" w:eastAsia="DM Sans Medium" w:hAnsi="DM Sans Medium"/>
          <w:b w:val="0"/>
          <w:bCs w:val="0"/>
          <w:i w:val="0"/>
          <w:iCs w:val="0"/>
          <w:smallCaps w:val="0"/>
          <w:strike w:val="0"/>
          <w:color w:val="1c1463"/>
          <w:sz w:val="28"/>
          <w:szCs w:val="28"/>
          <w:u w:val="none"/>
          <w:shd w:fill="auto" w:val="clear"/>
          <w:vertAlign w:val="baseline"/>
        </w:rPr>
      </w:pPr>
      <w:bookmarkStart w:colFirst="0" w:colLast="0" w:name="_heading=h.1tf9dt1k5ehc" w:id="8"/>
      <w:bookmarkEnd w:id="8"/>
      <w:r w:rsidDel="00000000" w:rsidR="00000000" w:rsidRPr="00000000">
        <w:rPr>
          <w:rtl w:val="0"/>
        </w:rPr>
        <w:t xml:space="preserve">1.2</w:t>
      </w:r>
      <w:r w:rsidDel="00000000" w:rsidR="00000000" w:rsidRPr="00000000">
        <w:rPr>
          <w:rFonts w:ascii="DM Sans Medium" w:cs="DM Sans Medium" w:eastAsia="DM Sans Medium" w:hAnsi="DM Sans Medium"/>
          <w:color w:val="1c1463"/>
          <w:sz w:val="28"/>
          <w:szCs w:val="28"/>
          <w:rtl w:val="0"/>
        </w:rPr>
        <w:t xml:space="preserve"> </w:t>
      </w:r>
      <w:r w:rsidDel="00000000" w:rsidR="00000000" w:rsidRPr="00000000">
        <w:rPr>
          <w:rFonts w:ascii="DM Sans Medium" w:cs="DM Sans Medium" w:eastAsia="DM Sans Medium" w:hAnsi="DM Sans Medium"/>
          <w:b w:val="0"/>
          <w:bCs w:val="0"/>
          <w:i w:val="0"/>
          <w:iCs w:val="0"/>
          <w:smallCaps w:val="0"/>
          <w:strike w:val="0"/>
          <w:color w:val="1c1463"/>
          <w:sz w:val="28"/>
          <w:szCs w:val="28"/>
          <w:u w:val="none"/>
          <w:shd w:fill="auto" w:val="clear"/>
          <w:vertAlign w:val="baseline"/>
          <w:rtl w:val="0"/>
        </w:rPr>
        <w:t xml:space="preserve">Scope</w:t>
      </w:r>
    </w:p>
    <w:p w:rsidR="00000000" w:rsidDel="00000000" w:rsidP="00000000" w:rsidRDefault="00000000" w:rsidRPr="00000000" w14:paraId="0000004F">
      <w:pPr>
        <w:rPr/>
      </w:pPr>
      <w:r w:rsidDel="00000000" w:rsidR="00000000" w:rsidRPr="00000000">
        <w:rPr>
          <w:rtl w:val="0"/>
        </w:rPr>
        <w:t xml:space="preserve">Here are the scopes of this project regarding the design and implementation of landing zone: </w:t>
      </w:r>
    </w:p>
    <w:p w:rsidR="00000000" w:rsidDel="00000000" w:rsidP="00000000" w:rsidRDefault="00000000" w:rsidRPr="00000000" w14:paraId="00000050">
      <w:pPr>
        <w:rPr/>
      </w:pPr>
      <w:r w:rsidDel="00000000" w:rsidR="00000000" w:rsidRPr="00000000">
        <w:rPr>
          <w:b w:val="1"/>
          <w:bCs w:val="1"/>
          <w:rtl w:val="0"/>
        </w:rPr>
        <w:t xml:space="preserve">Cloud Identity Integration with Microsoft Entra</w:t>
      </w:r>
      <w:r w:rsidDel="00000000" w:rsidR="00000000" w:rsidRPr="00000000">
        <w:rPr>
          <w:rtl w:val="0"/>
        </w:rPr>
      </w:r>
    </w:p>
    <w:p w:rsidR="00000000" w:rsidDel="00000000" w:rsidP="00000000" w:rsidRDefault="00000000" w:rsidRPr="00000000" w14:paraId="00000051">
      <w:pPr>
        <w:numPr>
          <w:ilvl w:val="0"/>
          <w:numId w:val="5"/>
        </w:numPr>
        <w:spacing w:after="0" w:before="240" w:line="276" w:lineRule="auto"/>
        <w:ind w:left="720" w:hanging="360"/>
        <w:rPr/>
      </w:pPr>
      <w:r w:rsidDel="00000000" w:rsidR="00000000" w:rsidRPr="00000000">
        <w:rPr>
          <w:rtl w:val="0"/>
        </w:rPr>
        <w:t xml:space="preserve">The design and implementation strategy for integrating Microsoft Entra ID (formerly Azure AD) with Google Workspace for the City of Calgary. The solution will enable Single Sign-On (SSO) authentication and automated user provisioning from Entra ID to Google Workspace.</w:t>
      </w:r>
    </w:p>
    <w:p w:rsidR="00000000" w:rsidDel="00000000" w:rsidP="00000000" w:rsidRDefault="00000000" w:rsidRPr="00000000" w14:paraId="00000052">
      <w:pPr>
        <w:numPr>
          <w:ilvl w:val="1"/>
          <w:numId w:val="5"/>
        </w:numPr>
        <w:spacing w:after="0" w:before="0" w:line="240" w:lineRule="auto"/>
        <w:ind w:left="1440" w:hanging="360"/>
        <w:rPr/>
      </w:pPr>
      <w:r w:rsidDel="00000000" w:rsidR="00000000" w:rsidRPr="00000000">
        <w:rPr>
          <w:rtl w:val="0"/>
        </w:rPr>
        <w:t xml:space="preserve">Configure Cloud Identity</w:t>
      </w:r>
    </w:p>
    <w:p w:rsidR="00000000" w:rsidDel="00000000" w:rsidP="00000000" w:rsidRDefault="00000000" w:rsidRPr="00000000" w14:paraId="00000053">
      <w:pPr>
        <w:numPr>
          <w:ilvl w:val="1"/>
          <w:numId w:val="5"/>
        </w:numPr>
        <w:spacing w:after="0" w:before="0" w:line="240" w:lineRule="auto"/>
        <w:ind w:left="1440" w:hanging="360"/>
        <w:rPr/>
      </w:pPr>
      <w:r w:rsidDel="00000000" w:rsidR="00000000" w:rsidRPr="00000000">
        <w:rPr>
          <w:rtl w:val="0"/>
        </w:rPr>
        <w:t xml:space="preserve">Consolidate 20 suspended unmanaged Google accounts under </w:t>
      </w:r>
      <w:r w:rsidDel="00000000" w:rsidR="00000000" w:rsidRPr="00000000">
        <w:rPr>
          <w:b w:val="1"/>
          <w:bCs w:val="1"/>
          <w:rtl w:val="0"/>
        </w:rPr>
        <w:t xml:space="preserve">calgary.ca</w:t>
      </w:r>
      <w:r w:rsidDel="00000000" w:rsidR="00000000" w:rsidRPr="00000000">
        <w:rPr>
          <w:rtl w:val="0"/>
        </w:rPr>
        <w:t xml:space="preserve"> domain</w:t>
      </w:r>
    </w:p>
    <w:p w:rsidR="00000000" w:rsidDel="00000000" w:rsidP="00000000" w:rsidRDefault="00000000" w:rsidRPr="00000000" w14:paraId="00000054">
      <w:pPr>
        <w:numPr>
          <w:ilvl w:val="1"/>
          <w:numId w:val="5"/>
        </w:numPr>
        <w:spacing w:after="0" w:before="0" w:line="240" w:lineRule="auto"/>
        <w:ind w:left="1440" w:hanging="360"/>
        <w:rPr/>
      </w:pPr>
      <w:r w:rsidDel="00000000" w:rsidR="00000000" w:rsidRPr="00000000">
        <w:rPr>
          <w:rtl w:val="0"/>
        </w:rPr>
        <w:t xml:space="preserve">Implement SSO using Entra ID as the identity provider</w:t>
      </w:r>
    </w:p>
    <w:p w:rsidR="00000000" w:rsidDel="00000000" w:rsidP="00000000" w:rsidRDefault="00000000" w:rsidRPr="00000000" w14:paraId="00000055">
      <w:pPr>
        <w:numPr>
          <w:ilvl w:val="1"/>
          <w:numId w:val="5"/>
        </w:numPr>
        <w:spacing w:after="0" w:before="0" w:line="240" w:lineRule="auto"/>
        <w:ind w:left="1440" w:hanging="360"/>
        <w:rPr/>
      </w:pPr>
      <w:r w:rsidDel="00000000" w:rsidR="00000000" w:rsidRPr="00000000">
        <w:rPr>
          <w:rtl w:val="0"/>
        </w:rPr>
        <w:t xml:space="preserve">Automate user provisioning and lifecycle management</w:t>
      </w:r>
    </w:p>
    <w:p w:rsidR="00000000" w:rsidDel="00000000" w:rsidP="00000000" w:rsidRDefault="00000000" w:rsidRPr="00000000" w14:paraId="00000056">
      <w:pPr>
        <w:numPr>
          <w:ilvl w:val="1"/>
          <w:numId w:val="5"/>
        </w:numPr>
        <w:spacing w:after="0" w:before="0" w:line="240" w:lineRule="auto"/>
        <w:ind w:left="1440" w:hanging="360"/>
        <w:rPr/>
      </w:pPr>
      <w:r w:rsidDel="00000000" w:rsidR="00000000" w:rsidRPr="00000000">
        <w:rPr>
          <w:rtl w:val="0"/>
        </w:rPr>
        <w:t xml:space="preserve">Establish appropriate licensing strategy for Cloud Identity Premium</w:t>
      </w:r>
    </w:p>
    <w:p w:rsidR="00000000" w:rsidDel="00000000" w:rsidP="00000000" w:rsidRDefault="00000000" w:rsidRPr="00000000" w14:paraId="00000057">
      <w:pPr>
        <w:numPr>
          <w:ilvl w:val="1"/>
          <w:numId w:val="5"/>
        </w:numPr>
        <w:spacing w:after="0" w:before="0" w:line="240" w:lineRule="auto"/>
        <w:ind w:left="1440" w:hanging="360"/>
        <w:rPr/>
      </w:pPr>
      <w:r w:rsidDel="00000000" w:rsidR="00000000" w:rsidRPr="00000000">
        <w:rPr>
          <w:rtl w:val="0"/>
        </w:rPr>
        <w:t xml:space="preserve">Enable future Gemini access for select users using Vertex AI.</w:t>
      </w:r>
    </w:p>
    <w:p w:rsidR="00000000" w:rsidDel="00000000" w:rsidP="00000000" w:rsidRDefault="00000000" w:rsidRPr="00000000" w14:paraId="00000058">
      <w:pPr>
        <w:spacing w:after="0" w:before="0" w:line="240" w:lineRule="auto"/>
        <w:ind w:left="1440" w:firstLine="0"/>
        <w:rPr/>
      </w:pP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b w:val="1"/>
          <w:bCs w:val="1"/>
          <w:rtl w:val="0"/>
        </w:rPr>
        <w:t xml:space="preserve">Landing Zone Deployment</w:t>
      </w:r>
    </w:p>
    <w:p w:rsidR="00000000" w:rsidDel="00000000" w:rsidP="00000000" w:rsidRDefault="00000000" w:rsidRPr="00000000" w14:paraId="0000005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Leveraging Terraform Infrastructure as code  </w:t>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to deploy Landing Zone that leverage blueprints </w:t>
      </w:r>
      <w:r w:rsidDel="00000000" w:rsidR="00000000" w:rsidRPr="00000000">
        <w:rPr>
          <w:rtl w:val="0"/>
        </w:rPr>
        <w:t xml:space="preserve">t</w:t>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emplates to automate the deployment of a new Google Cloud environment.</w:t>
      </w:r>
      <w:r w:rsidDel="00000000" w:rsidR="00000000" w:rsidRPr="00000000">
        <w:rPr>
          <w:rtl w:val="0"/>
        </w:rPr>
      </w:r>
    </w:p>
    <w:p w:rsidR="00000000" w:rsidDel="00000000" w:rsidP="00000000" w:rsidRDefault="00000000" w:rsidRPr="00000000" w14:paraId="0000005B">
      <w:pPr>
        <w:numPr>
          <w:ilvl w:val="1"/>
          <w:numId w:val="5"/>
        </w:numPr>
        <w:spacing w:after="0" w:before="0" w:line="240" w:lineRule="auto"/>
        <w:ind w:left="1440" w:hanging="360"/>
        <w:rPr/>
      </w:pPr>
      <w:r w:rsidDel="00000000" w:rsidR="00000000" w:rsidRPr="00000000">
        <w:rPr>
          <w:rtl w:val="0"/>
        </w:rPr>
        <w:t xml:space="preserve">Set up Organization node and folder structure</w:t>
      </w:r>
    </w:p>
    <w:p w:rsidR="00000000" w:rsidDel="00000000" w:rsidP="00000000" w:rsidRDefault="00000000" w:rsidRPr="00000000" w14:paraId="0000005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Create new Projects</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Create service accounts</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Link </w:t>
      </w:r>
      <w:r w:rsidDel="00000000" w:rsidR="00000000" w:rsidRPr="00000000">
        <w:rPr>
          <w:rtl w:val="0"/>
        </w:rPr>
        <w:t xml:space="preserve">City of Calgary </w:t>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billing account to </w:t>
      </w:r>
      <w:r w:rsidDel="00000000" w:rsidR="00000000" w:rsidRPr="00000000">
        <w:rPr>
          <w:rtl w:val="0"/>
        </w:rPr>
        <w:t xml:space="preserve">Google Cloud Partner</w:t>
      </w:r>
    </w:p>
    <w:p w:rsidR="00000000" w:rsidDel="00000000" w:rsidP="00000000" w:rsidRDefault="00000000" w:rsidRPr="00000000" w14:paraId="0000005F">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Resource Management configuration</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Enable monitoring and logging</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Configure initial organizational security settings</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Resource Management configuration</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Execute the IaC blueprints that will deploy the initial Landing Zone</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keepNext w:val="1"/>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40" w:lineRule="auto"/>
        <w:ind w:left="432" w:right="0" w:hanging="432"/>
        <w:jc w:val="both"/>
        <w:rPr/>
      </w:pPr>
      <w:bookmarkStart w:colFirst="0" w:colLast="0" w:name="_heading=h.tj4yzf50cts7" w:id="9"/>
      <w:bookmarkEnd w:id="9"/>
      <w:r w:rsidDel="00000000" w:rsidR="00000000" w:rsidRPr="00000000">
        <w:rPr>
          <w:rFonts w:ascii="DM Sans Medium" w:cs="DM Sans Medium" w:eastAsia="DM Sans Medium" w:hAnsi="DM Sans Medium"/>
          <w:b w:val="0"/>
          <w:bCs w:val="0"/>
          <w:i w:val="0"/>
          <w:iCs w:val="0"/>
          <w:smallCaps w:val="0"/>
          <w:strike w:val="0"/>
          <w:color w:val="1c1463"/>
          <w:sz w:val="28"/>
          <w:szCs w:val="28"/>
          <w:u w:val="none"/>
          <w:shd w:fill="auto" w:val="clear"/>
          <w:vertAlign w:val="baseline"/>
          <w:rtl w:val="0"/>
        </w:rPr>
        <w:t xml:space="preserve">Document Note</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At the time of writing, the architect has made assumptions regarding information technology knowledge and skill level of the audience reviewing this document. This document refers to terms, acronyms, and specialized product jargons; where it is relatively brief to do so, these items are defined or expanded in-line with the text and context of the subject matter presented. Longer definitions and explanations can be found in the Acronym section.</w:t>
      </w:r>
    </w:p>
    <w:p w:rsidR="00000000" w:rsidDel="00000000" w:rsidP="00000000" w:rsidRDefault="00000000" w:rsidRPr="00000000" w14:paraId="00000067">
      <w:pPr>
        <w:rPr>
          <w:rFonts w:ascii="DM Serif Text" w:cs="DM Serif Text" w:eastAsia="DM Serif Text" w:hAnsi="DM Serif Text"/>
          <w:color w:val="ff5100"/>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68">
      <w:pPr>
        <w:keepNext w:val="1"/>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40" w:lineRule="auto"/>
        <w:ind w:left="432" w:right="0" w:hanging="432"/>
        <w:jc w:val="left"/>
        <w:rPr/>
      </w:pPr>
      <w:bookmarkStart w:colFirst="0" w:colLast="0" w:name="_heading=h.ir3vuignue4m" w:id="10"/>
      <w:bookmarkEnd w:id="10"/>
      <w:r w:rsidDel="00000000" w:rsidR="00000000" w:rsidRPr="00000000">
        <w:rPr>
          <w:rFonts w:ascii="DM Serif Text" w:cs="DM Serif Text" w:eastAsia="DM Serif Text" w:hAnsi="DM Serif Text"/>
          <w:b w:val="0"/>
          <w:bCs w:val="0"/>
          <w:i w:val="0"/>
          <w:iCs w:val="0"/>
          <w:smallCaps w:val="0"/>
          <w:strike w:val="0"/>
          <w:color w:val="ff5100"/>
          <w:sz w:val="36"/>
          <w:szCs w:val="36"/>
          <w:u w:val="none"/>
          <w:shd w:fill="auto" w:val="clear"/>
          <w:vertAlign w:val="baseline"/>
          <w:rtl w:val="0"/>
        </w:rPr>
        <w:t xml:space="preserve">Key architectural decisions</w:t>
      </w:r>
      <w:r w:rsidDel="00000000" w:rsidR="00000000" w:rsidRPr="00000000">
        <w:rPr>
          <w:rtl w:val="0"/>
        </w:rPr>
      </w:r>
    </w:p>
    <w:tbl>
      <w:tblPr>
        <w:tblStyle w:val="Table3"/>
        <w:tblW w:w="10785.0" w:type="dxa"/>
        <w:jc w:val="left"/>
        <w:tblBorders>
          <w:top w:color="ff5100" w:space="0" w:sz="4" w:val="single"/>
          <w:left w:color="ff5100" w:space="0" w:sz="4" w:val="single"/>
          <w:bottom w:color="ff5100" w:space="0" w:sz="4" w:val="single"/>
          <w:right w:color="ff5100" w:space="0" w:sz="4" w:val="single"/>
          <w:insideH w:color="ff5100" w:space="0" w:sz="4" w:val="single"/>
          <w:insideV w:color="ff5100" w:space="0" w:sz="4" w:val="single"/>
        </w:tblBorders>
        <w:tblLayout w:type="fixed"/>
        <w:tblLook w:val="04A0"/>
      </w:tblPr>
      <w:tblGrid>
        <w:gridCol w:w="1600"/>
        <w:gridCol w:w="9185"/>
        <w:tblGridChange w:id="0">
          <w:tblGrid>
            <w:gridCol w:w="1600"/>
            <w:gridCol w:w="9185"/>
          </w:tblGrid>
        </w:tblGridChange>
      </w:tblGrid>
      <w:tr>
        <w:trPr>
          <w:cantSplit w:val="0"/>
          <w:tblHeader w:val="0"/>
        </w:trPr>
        <w:tc>
          <w:tcPr>
            <w:vMerge w:val="restart"/>
          </w:tcPr>
          <w:p w:rsidR="00000000" w:rsidDel="00000000" w:rsidP="00000000" w:rsidRDefault="00000000" w:rsidRPr="00000000" w14:paraId="00000069">
            <w:pPr>
              <w:rPr>
                <w:rFonts w:ascii="DM Sans" w:cs="DM Sans" w:eastAsia="DM Sans" w:hAnsi="DM Sans"/>
              </w:rPr>
            </w:pPr>
            <w:r w:rsidDel="00000000" w:rsidR="00000000" w:rsidRPr="00000000">
              <w:rPr>
                <w:rFonts w:ascii="DM Sans" w:cs="DM Sans" w:eastAsia="DM Sans" w:hAnsi="DM Sans"/>
                <w:rtl w:val="0"/>
              </w:rPr>
              <w:t xml:space="preserve">Organization structure</w:t>
            </w:r>
          </w:p>
        </w:tc>
        <w:tc>
          <w:tcPr>
            <w:tcBorders>
              <w:top w:color="ff5100" w:space="0" w:sz="4" w:val="single"/>
              <w:left w:color="ff5100" w:space="0" w:sz="4" w:val="single"/>
              <w:bottom w:color="ff5100" w:space="0" w:sz="4" w:val="single"/>
              <w:right w:color="ff5100" w:space="0" w:sz="4" w:val="single"/>
            </w:tcBorders>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A single organization is used for all environments and services </w:t>
            </w:r>
            <w:r w:rsidDel="00000000" w:rsidR="00000000" w:rsidRPr="00000000">
              <w:rPr>
                <w:rFonts w:ascii="DM Sans" w:cs="DM Sans" w:eastAsia="DM Sans" w:hAnsi="DM Sans"/>
                <w:rtl w:val="0"/>
              </w:rPr>
              <w:t xml:space="preserve">for the City of Calgary </w:t>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to manage all resources and policies in one place.</w:t>
            </w:r>
          </w:p>
        </w:tc>
      </w:tr>
      <w:tr>
        <w:trPr>
          <w:cantSplit w:val="0"/>
          <w:tblHeader w:val="0"/>
        </w:trPr>
        <w:tc>
          <w:tcPr>
            <w:vMerge w:val="continue"/>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ff5100" w:space="0" w:sz="4" w:val="single"/>
              <w:left w:color="ff5100" w:space="0" w:sz="4" w:val="single"/>
              <w:bottom w:color="ff5100" w:space="0" w:sz="4" w:val="single"/>
              <w:right w:color="ff5100" w:space="0" w:sz="4" w:val="single"/>
            </w:tcBorders>
          </w:tcPr>
          <w:p w:rsidR="00000000" w:rsidDel="00000000" w:rsidP="00000000" w:rsidRDefault="00000000" w:rsidRPr="00000000" w14:paraId="0000006C">
            <w:pPr>
              <w:rPr/>
            </w:pPr>
            <w:r w:rsidDel="00000000" w:rsidR="00000000" w:rsidRPr="00000000">
              <w:rPr>
                <w:rtl w:val="0"/>
              </w:rPr>
              <w:t xml:space="preserve">The folder hierarchy has a single layer, consisting of Fldr-WWL-bootstrap, Fldr-WWL-billing, Fldr-WWL-POC folders to allow for segregation of policies, privileges, and access.</w:t>
            </w:r>
          </w:p>
        </w:tc>
      </w:tr>
      <w:tr>
        <w:trPr>
          <w:cantSplit w:val="0"/>
          <w:tblHeader w:val="0"/>
        </w:trPr>
        <w:tc>
          <w:tcPr>
            <w:vMerge w:val="continue"/>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ff5100" w:space="0" w:sz="4" w:val="single"/>
              <w:left w:color="ff5100" w:space="0" w:sz="4" w:val="single"/>
              <w:bottom w:color="ff5100" w:space="0" w:sz="4" w:val="single"/>
              <w:right w:color="ff5100" w:space="0" w:sz="4" w:val="single"/>
            </w:tcBorders>
          </w:tcPr>
          <w:p w:rsidR="00000000" w:rsidDel="00000000" w:rsidP="00000000" w:rsidRDefault="00000000" w:rsidRPr="00000000" w14:paraId="0000006E">
            <w:pPr>
              <w:rPr/>
            </w:pPr>
            <w:r w:rsidDel="00000000" w:rsidR="00000000" w:rsidRPr="00000000">
              <w:rPr>
                <w:rtl w:val="0"/>
              </w:rPr>
              <w:t xml:space="preserve">Google Cloud organization policies is used to augment the organization's security posture by defining resource configuration constraints that apply consistently across all projects.</w:t>
            </w:r>
          </w:p>
        </w:tc>
      </w:tr>
      <w:tr>
        <w:trPr>
          <w:cantSplit w:val="0"/>
          <w:tblHeader w:val="0"/>
        </w:trPr>
        <w:tc>
          <w:tcPr>
            <w:vMerge w:val="restart"/>
          </w:tcPr>
          <w:p w:rsidR="00000000" w:rsidDel="00000000" w:rsidP="00000000" w:rsidRDefault="00000000" w:rsidRPr="00000000" w14:paraId="0000006F">
            <w:pPr>
              <w:rPr>
                <w:rFonts w:ascii="DM Sans" w:cs="DM Sans" w:eastAsia="DM Sans" w:hAnsi="DM Sans"/>
              </w:rPr>
            </w:pPr>
            <w:r w:rsidDel="00000000" w:rsidR="00000000" w:rsidRPr="00000000">
              <w:rPr>
                <w:rFonts w:ascii="DM Sans" w:cs="DM Sans" w:eastAsia="DM Sans" w:hAnsi="DM Sans"/>
                <w:rtl w:val="0"/>
              </w:rPr>
              <w:t xml:space="preserve">Resource deployment</w:t>
            </w:r>
          </w:p>
        </w:tc>
        <w:tc>
          <w:tcPr>
            <w:tcBorders>
              <w:top w:color="ff5100" w:space="0" w:sz="4" w:val="single"/>
              <w:left w:color="ff5100" w:space="0" w:sz="4" w:val="single"/>
              <w:bottom w:color="ff5100" w:space="0" w:sz="4" w:val="single"/>
              <w:right w:color="ff5100" w:space="0" w:sz="4" w:val="single"/>
            </w:tcBorders>
          </w:tcPr>
          <w:p w:rsidR="00000000" w:rsidDel="00000000" w:rsidP="00000000" w:rsidRDefault="00000000" w:rsidRPr="00000000" w14:paraId="00000070">
            <w:pPr>
              <w:rPr/>
            </w:pPr>
            <w:r w:rsidDel="00000000" w:rsidR="00000000" w:rsidRPr="00000000">
              <w:rPr>
                <w:rtl w:val="0"/>
              </w:rPr>
              <w:t xml:space="preserve">Terraform is used as the infrastructure as code (IaC) tool. </w:t>
            </w:r>
          </w:p>
        </w:tc>
      </w:tr>
      <w:tr>
        <w:trPr>
          <w:cantSplit w:val="0"/>
          <w:tblHeader w:val="0"/>
        </w:trPr>
        <w:tc>
          <w:tcPr>
            <w:vMerge w:val="continue"/>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ff5100" w:space="0" w:sz="4" w:val="single"/>
              <w:left w:color="ff5100" w:space="0" w:sz="4" w:val="single"/>
              <w:bottom w:color="ff5100" w:space="0" w:sz="4" w:val="single"/>
              <w:right w:color="ff5100" w:space="0" w:sz="4" w:val="single"/>
            </w:tcBorders>
          </w:tcPr>
          <w:p w:rsidR="00000000" w:rsidDel="00000000" w:rsidP="00000000" w:rsidRDefault="00000000" w:rsidRPr="00000000" w14:paraId="00000072">
            <w:pPr>
              <w:rPr/>
            </w:pPr>
            <w:r w:rsidDel="00000000" w:rsidR="00000000" w:rsidRPr="00000000">
              <w:rPr>
                <w:rtl w:val="0"/>
              </w:rPr>
              <w:t xml:space="preserve">The IAC deployment's actions are initiated from the work-station environment.</w:t>
            </w:r>
          </w:p>
        </w:tc>
      </w:tr>
      <w:tr>
        <w:trPr>
          <w:cantSplit w:val="0"/>
          <w:tblHeader w:val="0"/>
        </w:trPr>
        <w:tc>
          <w:tcPr>
            <w:vMerge w:val="continue"/>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ff5100" w:space="0" w:sz="4" w:val="single"/>
              <w:left w:color="ff5100" w:space="0" w:sz="4" w:val="single"/>
              <w:bottom w:color="ff5100" w:space="0" w:sz="4" w:val="single"/>
              <w:right w:color="ff5100" w:space="0" w:sz="4" w:val="single"/>
            </w:tcBorders>
          </w:tcPr>
          <w:p w:rsidR="00000000" w:rsidDel="00000000" w:rsidP="00000000" w:rsidRDefault="00000000" w:rsidRPr="00000000" w14:paraId="00000074">
            <w:pPr>
              <w:rPr/>
            </w:pPr>
            <w:r w:rsidDel="00000000" w:rsidR="00000000" w:rsidRPr="00000000">
              <w:rPr>
                <w:rtl w:val="0"/>
              </w:rPr>
              <w:t xml:space="preserve">Terraform state is stored in bkt-terraform-landingzone cloud storage bucket in the prj-WWL-bootstrap project.</w:t>
            </w:r>
          </w:p>
        </w:tc>
      </w:tr>
      <w:tr>
        <w:trPr>
          <w:cantSplit w:val="0"/>
          <w:tblHeader w:val="0"/>
        </w:trPr>
        <w:tc>
          <w:tcPr>
            <w:vMerge w:val="restart"/>
          </w:tcPr>
          <w:p w:rsidR="00000000" w:rsidDel="00000000" w:rsidP="00000000" w:rsidRDefault="00000000" w:rsidRPr="00000000" w14:paraId="00000075">
            <w:pPr>
              <w:rPr>
                <w:rFonts w:ascii="DM Sans" w:cs="DM Sans" w:eastAsia="DM Sans" w:hAnsi="DM Sans"/>
              </w:rPr>
            </w:pPr>
            <w:r w:rsidDel="00000000" w:rsidR="00000000" w:rsidRPr="00000000">
              <w:rPr>
                <w:rFonts w:ascii="DM Sans" w:cs="DM Sans" w:eastAsia="DM Sans" w:hAnsi="DM Sans"/>
                <w:rtl w:val="0"/>
              </w:rPr>
              <w:t xml:space="preserve">Identity and IAM</w:t>
            </w:r>
          </w:p>
        </w:tc>
        <w:tc>
          <w:tcPr>
            <w:tcBorders>
              <w:top w:color="ff5100" w:space="0" w:sz="4" w:val="single"/>
              <w:left w:color="ff5100" w:space="0" w:sz="4" w:val="single"/>
              <w:bottom w:color="ff5100" w:space="0" w:sz="4" w:val="single"/>
              <w:right w:color="ff5100" w:space="0" w:sz="4" w:val="single"/>
            </w:tcBorders>
          </w:tcPr>
          <w:p w:rsidR="00000000" w:rsidDel="00000000" w:rsidP="00000000" w:rsidRDefault="00000000" w:rsidRPr="00000000" w14:paraId="00000076">
            <w:pPr>
              <w:rPr/>
            </w:pPr>
            <w:r w:rsidDel="00000000" w:rsidR="00000000" w:rsidRPr="00000000">
              <w:rPr>
                <w:rtl w:val="0"/>
              </w:rPr>
              <w:t xml:space="preserve">Azure AD is the source of truth for user provisioning and management, users are federated with Cloud Identity.</w:t>
            </w:r>
          </w:p>
        </w:tc>
      </w:tr>
      <w:tr>
        <w:trPr>
          <w:cantSplit w:val="0"/>
          <w:tblHeader w:val="0"/>
        </w:trPr>
        <w:tc>
          <w:tcPr>
            <w:vMerge w:val="continue"/>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ff5100" w:space="0" w:sz="4" w:val="single"/>
              <w:left w:color="ff5100" w:space="0" w:sz="4" w:val="single"/>
              <w:bottom w:color="ff5100" w:space="0" w:sz="4" w:val="single"/>
              <w:right w:color="ff5100" w:space="0" w:sz="4" w:val="single"/>
            </w:tcBorders>
          </w:tcPr>
          <w:p w:rsidR="00000000" w:rsidDel="00000000" w:rsidP="00000000" w:rsidRDefault="00000000" w:rsidRPr="00000000" w14:paraId="00000078">
            <w:pPr>
              <w:rPr/>
            </w:pPr>
            <w:r w:rsidDel="00000000" w:rsidR="00000000" w:rsidRPr="00000000">
              <w:rPr>
                <w:rtl w:val="0"/>
              </w:rPr>
              <w:t xml:space="preserve">Cloud IAM roles are assigned to groups instead of individuals.</w:t>
            </w:r>
          </w:p>
        </w:tc>
      </w:tr>
      <w:tr>
        <w:trPr>
          <w:cantSplit w:val="0"/>
          <w:tblHeader w:val="0"/>
        </w:trPr>
        <w:tc>
          <w:tcPr>
            <w:vMerge w:val="continue"/>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ff5100" w:space="0" w:sz="4" w:val="single"/>
              <w:left w:color="ff5100" w:space="0" w:sz="4" w:val="single"/>
              <w:bottom w:color="ff5100" w:space="0" w:sz="4" w:val="single"/>
              <w:right w:color="ff5100" w:space="0" w:sz="4" w:val="single"/>
            </w:tcBorders>
          </w:tcPr>
          <w:p w:rsidR="00000000" w:rsidDel="00000000" w:rsidP="00000000" w:rsidRDefault="00000000" w:rsidRPr="00000000" w14:paraId="0000007A">
            <w:pPr>
              <w:rPr/>
            </w:pPr>
            <w:r w:rsidDel="00000000" w:rsidR="00000000" w:rsidRPr="00000000">
              <w:rPr>
                <w:rtl w:val="0"/>
              </w:rPr>
              <w:t xml:space="preserve">Users are synced from Azure AD, but permissions are assigned in GCP IAM</w:t>
            </w:r>
          </w:p>
        </w:tc>
      </w:tr>
      <w:tr>
        <w:trPr>
          <w:cantSplit w:val="0"/>
          <w:tblHeader w:val="0"/>
        </w:trPr>
        <w:tc>
          <w:tcPr>
            <w:vMerge w:val="restart"/>
          </w:tcPr>
          <w:p w:rsidR="00000000" w:rsidDel="00000000" w:rsidP="00000000" w:rsidRDefault="00000000" w:rsidRPr="00000000" w14:paraId="0000007B">
            <w:pPr>
              <w:rPr>
                <w:rFonts w:ascii="DM Sans" w:cs="DM Sans" w:eastAsia="DM Sans" w:hAnsi="DM Sans"/>
              </w:rPr>
            </w:pPr>
            <w:r w:rsidDel="00000000" w:rsidR="00000000" w:rsidRPr="00000000">
              <w:rPr>
                <w:rFonts w:ascii="DM Sans" w:cs="DM Sans" w:eastAsia="DM Sans" w:hAnsi="DM Sans"/>
                <w:rtl w:val="0"/>
              </w:rPr>
              <w:t xml:space="preserve">Networking</w:t>
            </w:r>
          </w:p>
        </w:tc>
        <w:tc>
          <w:tcPr>
            <w:tcBorders>
              <w:top w:color="ff5100" w:space="0" w:sz="4" w:val="single"/>
              <w:left w:color="ff5100" w:space="0" w:sz="4" w:val="single"/>
              <w:bottom w:color="ff5100" w:space="0" w:sz="4" w:val="single"/>
              <w:right w:color="ff5100" w:space="0" w:sz="4" w:val="single"/>
            </w:tcBorders>
          </w:tcPr>
          <w:p w:rsidR="00000000" w:rsidDel="00000000" w:rsidP="00000000" w:rsidRDefault="00000000" w:rsidRPr="00000000" w14:paraId="0000007C">
            <w:pPr>
              <w:rPr/>
            </w:pPr>
            <w:r w:rsidDel="00000000" w:rsidR="00000000" w:rsidRPr="00000000">
              <w:rPr>
                <w:rtl w:val="0"/>
              </w:rPr>
              <w:t xml:space="preserve">Shared VPC is used as the primary networking topology to enable centralized management of firewall rules and connectivity.</w:t>
            </w:r>
          </w:p>
        </w:tc>
      </w:tr>
      <w:tr>
        <w:trPr>
          <w:cantSplit w:val="0"/>
          <w:tblHeader w:val="0"/>
        </w:trPr>
        <w:tc>
          <w:tcPr>
            <w:vMerge w:val="continue"/>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ff5100" w:space="0" w:sz="4" w:val="single"/>
              <w:left w:color="ff5100" w:space="0" w:sz="4" w:val="single"/>
              <w:bottom w:color="ff5100" w:space="0" w:sz="4" w:val="single"/>
              <w:right w:color="ff5100" w:space="0" w:sz="4" w:val="single"/>
            </w:tcBorders>
          </w:tcPr>
          <w:p w:rsidR="00000000" w:rsidDel="00000000" w:rsidP="00000000" w:rsidRDefault="00000000" w:rsidRPr="00000000" w14:paraId="0000007E">
            <w:pPr>
              <w:rPr/>
            </w:pPr>
            <w:r w:rsidDel="00000000" w:rsidR="00000000" w:rsidRPr="00000000">
              <w:rPr>
                <w:rtl w:val="0"/>
              </w:rPr>
              <w:t xml:space="preserve">No custom firewall rules were created for controlling network traffic flows.</w:t>
            </w:r>
          </w:p>
        </w:tc>
      </w:tr>
      <w:tr>
        <w:trPr>
          <w:cantSplit w:val="0"/>
          <w:tblHeader w:val="0"/>
        </w:trPr>
        <w:tc>
          <w:tcPr>
            <w:vMerge w:val="restart"/>
          </w:tcPr>
          <w:p w:rsidR="00000000" w:rsidDel="00000000" w:rsidP="00000000" w:rsidRDefault="00000000" w:rsidRPr="00000000" w14:paraId="0000007F">
            <w:pPr>
              <w:rPr>
                <w:rFonts w:ascii="DM Sans" w:cs="DM Sans" w:eastAsia="DM Sans" w:hAnsi="DM Sans"/>
              </w:rPr>
            </w:pPr>
            <w:r w:rsidDel="00000000" w:rsidR="00000000" w:rsidRPr="00000000">
              <w:rPr>
                <w:rFonts w:ascii="DM Sans" w:cs="DM Sans" w:eastAsia="DM Sans" w:hAnsi="DM Sans"/>
                <w:rtl w:val="0"/>
              </w:rPr>
              <w:t xml:space="preserve">Logging</w:t>
            </w:r>
          </w:p>
        </w:tc>
        <w:tc>
          <w:tcPr>
            <w:tcBorders>
              <w:top w:color="ff5100" w:space="0" w:sz="4" w:val="single"/>
              <w:left w:color="ff5100" w:space="0" w:sz="4" w:val="single"/>
              <w:bottom w:color="ff5100" w:space="0" w:sz="4" w:val="single"/>
              <w:right w:color="ff5100" w:space="0" w:sz="4" w:val="single"/>
            </w:tcBorders>
          </w:tcPr>
          <w:p w:rsidR="00000000" w:rsidDel="00000000" w:rsidP="00000000" w:rsidRDefault="00000000" w:rsidRPr="00000000" w14:paraId="00000080">
            <w:pPr>
              <w:rPr/>
            </w:pPr>
            <w:r w:rsidDel="00000000" w:rsidR="00000000" w:rsidRPr="00000000">
              <w:rPr>
                <w:rtl w:val="0"/>
              </w:rPr>
              <w:t xml:space="preserve">Folder-level log sinks are used to aggregate logs with severity level warning or above.</w:t>
            </w:r>
          </w:p>
        </w:tc>
      </w:tr>
      <w:tr>
        <w:trPr>
          <w:cantSplit w:val="0"/>
          <w:tblHeader w:val="0"/>
        </w:trPr>
        <w:tc>
          <w:tcPr>
            <w:vMerge w:val="continue"/>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ff5100" w:space="0" w:sz="4" w:val="single"/>
              <w:left w:color="ff5100" w:space="0" w:sz="4" w:val="single"/>
              <w:bottom w:color="ff5100" w:space="0" w:sz="4" w:val="single"/>
              <w:right w:color="ff5100" w:space="0" w:sz="4" w:val="single"/>
            </w:tcBorders>
          </w:tcPr>
          <w:p w:rsidR="00000000" w:rsidDel="00000000" w:rsidP="00000000" w:rsidRDefault="00000000" w:rsidRPr="00000000" w14:paraId="00000082">
            <w:pPr>
              <w:rPr/>
            </w:pPr>
            <w:r w:rsidDel="00000000" w:rsidR="00000000" w:rsidRPr="00000000">
              <w:rPr>
                <w:rtl w:val="0"/>
              </w:rPr>
              <w:t xml:space="preserve">Aggregated logs in a folder with severity warning or above are sent to a centralized Cloud Log Bucket.</w:t>
            </w:r>
          </w:p>
        </w:tc>
      </w:tr>
      <w:tr>
        <w:trPr>
          <w:cantSplit w:val="0"/>
          <w:tblHeader w:val="0"/>
        </w:trPr>
        <w:tc>
          <w:tcPr/>
          <w:p w:rsidR="00000000" w:rsidDel="00000000" w:rsidP="00000000" w:rsidRDefault="00000000" w:rsidRPr="00000000" w14:paraId="00000083">
            <w:pPr>
              <w:rPr>
                <w:rFonts w:ascii="DM Sans" w:cs="DM Sans" w:eastAsia="DM Sans" w:hAnsi="DM Sans"/>
              </w:rPr>
            </w:pPr>
            <w:r w:rsidDel="00000000" w:rsidR="00000000" w:rsidRPr="00000000">
              <w:rPr>
                <w:rFonts w:ascii="DM Sans" w:cs="DM Sans" w:eastAsia="DM Sans" w:hAnsi="DM Sans"/>
                <w:rtl w:val="0"/>
              </w:rPr>
              <w:t xml:space="preserve">Detective Controls</w:t>
            </w:r>
          </w:p>
        </w:tc>
        <w:tc>
          <w:tcPr>
            <w:tcBorders>
              <w:top w:color="ff5100" w:space="0" w:sz="4" w:val="single"/>
              <w:left w:color="ff5100" w:space="0" w:sz="4" w:val="single"/>
              <w:bottom w:color="ff5100" w:space="0" w:sz="4" w:val="single"/>
              <w:right w:color="ff5100" w:space="0" w:sz="4" w:val="single"/>
            </w:tcBorders>
          </w:tcPr>
          <w:p w:rsidR="00000000" w:rsidDel="00000000" w:rsidP="00000000" w:rsidRDefault="00000000" w:rsidRPr="00000000" w14:paraId="00000084">
            <w:pPr>
              <w:rPr/>
            </w:pPr>
            <w:r w:rsidDel="00000000" w:rsidR="00000000" w:rsidRPr="00000000">
              <w:rPr>
                <w:rtl w:val="0"/>
              </w:rPr>
              <w:t xml:space="preserve">Security Command Center standard is enabled to detect infrastructure misconfigurations, vulnerabilities, and active threat behavior.</w:t>
            </w:r>
          </w:p>
        </w:tc>
      </w:tr>
      <w:tr>
        <w:trPr>
          <w:cantSplit w:val="0"/>
          <w:tblHeader w:val="0"/>
        </w:trPr>
        <w:tc>
          <w:tcPr>
            <w:vMerge w:val="restart"/>
          </w:tcPr>
          <w:p w:rsidR="00000000" w:rsidDel="00000000" w:rsidP="00000000" w:rsidRDefault="00000000" w:rsidRPr="00000000" w14:paraId="00000085">
            <w:pPr>
              <w:rPr>
                <w:rFonts w:ascii="DM Sans" w:cs="DM Sans" w:eastAsia="DM Sans" w:hAnsi="DM Sans"/>
              </w:rPr>
            </w:pPr>
            <w:r w:rsidDel="00000000" w:rsidR="00000000" w:rsidRPr="00000000">
              <w:rPr>
                <w:rFonts w:ascii="DM Sans" w:cs="DM Sans" w:eastAsia="DM Sans" w:hAnsi="DM Sans"/>
                <w:rtl w:val="0"/>
              </w:rPr>
              <w:t xml:space="preserve">Billing</w:t>
            </w:r>
          </w:p>
        </w:tc>
        <w:tc>
          <w:tcPr>
            <w:tcBorders>
              <w:top w:color="ff5100" w:space="0" w:sz="4" w:val="single"/>
              <w:left w:color="ff5100" w:space="0" w:sz="4" w:val="single"/>
              <w:bottom w:color="ff5100" w:space="0" w:sz="4" w:val="single"/>
              <w:right w:color="ff5100" w:space="0" w:sz="4" w:val="single"/>
            </w:tcBorders>
          </w:tcPr>
          <w:p w:rsidR="00000000" w:rsidDel="00000000" w:rsidP="00000000" w:rsidRDefault="00000000" w:rsidRPr="00000000" w14:paraId="00000086">
            <w:pPr>
              <w:ind w:left="720" w:hanging="720"/>
              <w:rPr/>
            </w:pPr>
            <w:r w:rsidDel="00000000" w:rsidR="00000000" w:rsidRPr="00000000">
              <w:rPr>
                <w:rtl w:val="0"/>
              </w:rPr>
              <w:t xml:space="preserve">Centralize billing into one account connected to Softchoice billing. </w:t>
            </w:r>
          </w:p>
        </w:tc>
      </w:tr>
      <w:tr>
        <w:trPr>
          <w:cantSplit w:val="0"/>
          <w:tblHeader w:val="0"/>
        </w:trPr>
        <w:tc>
          <w:tcPr>
            <w:vMerge w:val="continue"/>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ff5100" w:space="0" w:sz="4" w:val="single"/>
              <w:left w:color="ff5100" w:space="0" w:sz="4" w:val="single"/>
              <w:bottom w:color="ff5100" w:space="0" w:sz="4" w:val="single"/>
              <w:right w:color="ff5100" w:space="0" w:sz="4" w:val="single"/>
            </w:tcBorders>
          </w:tcPr>
          <w:p w:rsidR="00000000" w:rsidDel="00000000" w:rsidP="00000000" w:rsidRDefault="00000000" w:rsidRPr="00000000" w14:paraId="00000088">
            <w:pPr>
              <w:rPr/>
            </w:pPr>
            <w:r w:rsidDel="00000000" w:rsidR="00000000" w:rsidRPr="00000000">
              <w:rPr>
                <w:rtl w:val="0"/>
              </w:rPr>
              <w:t xml:space="preserve">One budget alert is created on a per folder basis with thresholds set at 75%, 90%, 100%, and 120% of last month’s spent.</w:t>
            </w:r>
          </w:p>
        </w:tc>
      </w:tr>
    </w:tbl>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A">
      <w:pPr>
        <w:rPr>
          <w:rFonts w:ascii="DM Serif Text" w:cs="DM Serif Text" w:eastAsia="DM Serif Text" w:hAnsi="DM Serif Text"/>
          <w:color w:val="ff5100"/>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8B">
      <w:pPr>
        <w:keepNext w:val="1"/>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40" w:lineRule="auto"/>
        <w:ind w:left="432" w:right="0" w:hanging="432"/>
        <w:jc w:val="left"/>
        <w:rPr/>
      </w:pPr>
      <w:bookmarkStart w:colFirst="0" w:colLast="0" w:name="_heading=h.olez4t419nww" w:id="11"/>
      <w:bookmarkEnd w:id="11"/>
      <w:r w:rsidDel="00000000" w:rsidR="00000000" w:rsidRPr="00000000">
        <w:rPr>
          <w:rFonts w:ascii="DM Serif Text" w:cs="DM Serif Text" w:eastAsia="DM Serif Text" w:hAnsi="DM Serif Text"/>
          <w:b w:val="0"/>
          <w:bCs w:val="0"/>
          <w:i w:val="0"/>
          <w:iCs w:val="0"/>
          <w:smallCaps w:val="0"/>
          <w:strike w:val="0"/>
          <w:color w:val="ff5100"/>
          <w:sz w:val="36"/>
          <w:szCs w:val="36"/>
          <w:u w:val="none"/>
          <w:shd w:fill="auto" w:val="clear"/>
          <w:vertAlign w:val="baseline"/>
          <w:rtl w:val="0"/>
        </w:rPr>
        <w:t xml:space="preserve">Cloud Identity</w:t>
      </w:r>
      <w:r w:rsidDel="00000000" w:rsidR="00000000" w:rsidRPr="00000000">
        <w:rPr>
          <w:rtl w:val="0"/>
        </w:rPr>
      </w:r>
    </w:p>
    <w:p w:rsidR="00000000" w:rsidDel="00000000" w:rsidP="00000000" w:rsidRDefault="00000000" w:rsidRPr="00000000" w14:paraId="0000008C">
      <w:pPr>
        <w:keepNext w:val="1"/>
        <w:keepLines w:val="1"/>
        <w:pageBreakBefore w:val="0"/>
        <w:widowControl w:val="1"/>
        <w:numPr>
          <w:ilvl w:val="1"/>
          <w:numId w:val="6"/>
        </w:numPr>
        <w:pBdr>
          <w:top w:space="0" w:sz="0" w:val="nil"/>
          <w:left w:space="0" w:sz="0" w:val="nil"/>
          <w:bottom w:space="0" w:sz="0" w:val="nil"/>
          <w:right w:space="0" w:sz="0" w:val="nil"/>
          <w:between w:space="0" w:sz="0" w:val="nil"/>
        </w:pBdr>
        <w:shd w:fill="auto" w:val="clear"/>
        <w:spacing w:after="120" w:before="0" w:line="240" w:lineRule="auto"/>
        <w:ind w:left="540" w:right="0" w:hanging="570"/>
        <w:jc w:val="both"/>
        <w:rPr/>
      </w:pPr>
      <w:bookmarkStart w:colFirst="0" w:colLast="0" w:name="_heading=h.v1qf4rlsekbr" w:id="12"/>
      <w:bookmarkEnd w:id="12"/>
      <w:r w:rsidDel="00000000" w:rsidR="00000000" w:rsidRPr="00000000">
        <w:rPr>
          <w:rFonts w:ascii="DM Sans Medium" w:cs="DM Sans Medium" w:eastAsia="DM Sans Medium" w:hAnsi="DM Sans Medium"/>
          <w:b w:val="0"/>
          <w:bCs w:val="0"/>
          <w:i w:val="0"/>
          <w:iCs w:val="0"/>
          <w:smallCaps w:val="0"/>
          <w:strike w:val="0"/>
          <w:color w:val="1c1463"/>
          <w:sz w:val="28"/>
          <w:szCs w:val="28"/>
          <w:u w:val="none"/>
          <w:shd w:fill="auto" w:val="clear"/>
          <w:vertAlign w:val="baseline"/>
          <w:rtl w:val="0"/>
        </w:rPr>
        <w:t xml:space="preserve">Cloud Identity overview</w:t>
      </w: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Cloud Identity is an Identity as a Service (IDaaS) solution offered by Google that centrally manages users and groups. It can be configured to federate identities between Google and other identity providers, such as Okta, Active Directory, and Azure Active Directory. Cloud Identity configurations are made in the </w:t>
      </w:r>
      <w:hyperlink r:id="rId8">
        <w:r w:rsidDel="00000000" w:rsidR="00000000" w:rsidRPr="00000000">
          <w:rPr>
            <w:rFonts w:ascii="Arial" w:cs="Arial" w:eastAsia="Arial" w:hAnsi="Arial"/>
            <w:color w:val="f78a32"/>
            <w:u w:val="single"/>
            <w:rtl w:val="0"/>
          </w:rPr>
          <w:t xml:space="preserve">Admin Console.</w:t>
        </w:r>
      </w:hyperlink>
      <w:r w:rsidDel="00000000" w:rsidR="00000000" w:rsidRPr="00000000">
        <w:rPr>
          <w:rtl w:val="0"/>
        </w:rPr>
        <w:t xml:space="preserve"> </w:t>
      </w:r>
    </w:p>
    <w:p w:rsidR="00000000" w:rsidDel="00000000" w:rsidP="00000000" w:rsidRDefault="00000000" w:rsidRPr="00000000" w14:paraId="0000008E">
      <w:pPr>
        <w:rPr/>
      </w:pPr>
      <w:r w:rsidDel="00000000" w:rsidR="00000000" w:rsidRPr="00000000">
        <w:rPr>
          <w:rtl w:val="0"/>
        </w:rPr>
        <w:t xml:space="preserve">There are two types of user accounts in cloud identity, consumer accounts are user accounts with domains which are unmanaged like Gmail.com, and managed accounts belong to an organization and are controlled by its administrators. User accounts in cloud identity use a primary email address for identification. However, managed accounts can also have an alias email address and a recovery email address, these email addresses cannot be used for sign in but may be used for account-related actions. The domain of the primary email address must correspond to the domain of a Cloud Identity in a Google Workspace account.</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tl w:val="0"/>
        </w:rPr>
        <w:t xml:space="preserve">For the City of Calgary, Cloud Identity will be federated with Azure AD as the authoritative source. Users and selected groups will authenticate via SAML, with group memberships managed in Azure.</w:t>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Table 3.1.1. </w:t>
      </w:r>
      <w:r w:rsidDel="00000000" w:rsidR="00000000" w:rsidRPr="00000000">
        <w:rPr>
          <w:rtl w:val="0"/>
        </w:rPr>
        <w:t xml:space="preserve">City of Calgary </w:t>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current </w:t>
      </w:r>
      <w:r w:rsidDel="00000000" w:rsidR="00000000" w:rsidRPr="00000000">
        <w:rPr>
          <w:rtl w:val="0"/>
        </w:rPr>
        <w:t xml:space="preserve">Azure </w:t>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AD configuration</w:t>
      </w:r>
    </w:p>
    <w:tbl>
      <w:tblPr>
        <w:tblStyle w:val="Table4"/>
        <w:tblW w:w="11027.0" w:type="dxa"/>
        <w:jc w:val="left"/>
        <w:tblLayout w:type="fixed"/>
        <w:tblLook w:val="0400"/>
      </w:tblPr>
      <w:tblGrid>
        <w:gridCol w:w="7159"/>
        <w:gridCol w:w="3868"/>
        <w:tblGridChange w:id="0">
          <w:tblGrid>
            <w:gridCol w:w="7159"/>
            <w:gridCol w:w="3868"/>
          </w:tblGrid>
        </w:tblGridChange>
      </w:tblGrid>
      <w:tr>
        <w:trPr>
          <w:cantSplit w:val="0"/>
          <w:trHeight w:val="285" w:hRule="atLeast"/>
          <w:tblHeader w:val="0"/>
        </w:trPr>
        <w:tc>
          <w:tcPr>
            <w:gridSpan w:val="2"/>
            <w:tcBorders>
              <w:top w:color="000000" w:space="0" w:sz="0" w:val="nil"/>
              <w:left w:color="ff5100" w:space="0" w:sz="8" w:val="single"/>
              <w:bottom w:color="ff5100" w:space="0" w:sz="8" w:val="single"/>
              <w:right w:color="000000" w:space="0" w:sz="0" w:val="nil"/>
            </w:tcBorders>
            <w:shd w:fill="ff5100" w:val="clear"/>
            <w:tcMar>
              <w:top w:w="15.0" w:type="dxa"/>
              <w:left w:w="108.0" w:type="dxa"/>
              <w:bottom w:w="15.0" w:type="dxa"/>
              <w:right w:w="108.0" w:type="dxa"/>
            </w:tcMar>
          </w:tcPr>
          <w:p w:rsidR="00000000" w:rsidDel="00000000" w:rsidP="00000000" w:rsidRDefault="00000000" w:rsidRPr="00000000" w14:paraId="00000092">
            <w:pPr>
              <w:spacing w:after="0" w:before="0" w:line="240" w:lineRule="auto"/>
              <w:rPr>
                <w:b w:val="1"/>
                <w:bCs w:val="1"/>
                <w:color w:val="ffffff"/>
              </w:rPr>
            </w:pPr>
            <w:r w:rsidDel="00000000" w:rsidR="00000000" w:rsidRPr="00000000">
              <w:rPr>
                <w:b w:val="1"/>
                <w:bCs w:val="1"/>
                <w:color w:val="ffffff"/>
                <w:rtl w:val="0"/>
              </w:rPr>
              <w:t xml:space="preserve">Active Directory Setup</w:t>
            </w:r>
          </w:p>
        </w:tc>
      </w:tr>
      <w:tr>
        <w:trPr>
          <w:cantSplit w:val="0"/>
          <w:trHeight w:val="285" w:hRule="atLeast"/>
          <w:tblHeader w:val="0"/>
        </w:trPr>
        <w:tc>
          <w:tcPr>
            <w:tcBorders>
              <w:top w:color="ff5100" w:space="0" w:sz="8" w:val="single"/>
              <w:left w:color="ff5100" w:space="0" w:sz="8" w:val="single"/>
              <w:bottom w:color="ff5100" w:space="0" w:sz="8" w:val="single"/>
              <w:right w:color="ff5100" w:space="0" w:sz="8" w:val="single"/>
            </w:tcBorders>
            <w:tcMar>
              <w:top w:w="15.0" w:type="dxa"/>
              <w:left w:w="108.0" w:type="dxa"/>
              <w:bottom w:w="15.0" w:type="dxa"/>
              <w:right w:w="108.0" w:type="dxa"/>
            </w:tcMar>
          </w:tcPr>
          <w:p w:rsidR="00000000" w:rsidDel="00000000" w:rsidP="00000000" w:rsidRDefault="00000000" w:rsidRPr="00000000" w14:paraId="00000094">
            <w:pPr>
              <w:spacing w:after="0" w:before="0" w:line="240" w:lineRule="auto"/>
              <w:rPr/>
            </w:pPr>
            <w:r w:rsidDel="00000000" w:rsidR="00000000" w:rsidRPr="00000000">
              <w:rPr>
                <w:rtl w:val="0"/>
              </w:rPr>
              <w:t xml:space="preserve">Domains exist in active directory?</w:t>
            </w:r>
          </w:p>
        </w:tc>
        <w:tc>
          <w:tcPr>
            <w:tcBorders>
              <w:top w:color="ff5100" w:space="0" w:sz="8" w:val="single"/>
              <w:left w:color="ff5100" w:space="0" w:sz="8" w:val="single"/>
              <w:bottom w:color="ff5100" w:space="0" w:sz="8" w:val="single"/>
              <w:right w:color="ff5100" w:space="0" w:sz="8" w:val="single"/>
            </w:tcBorders>
            <w:tcMar>
              <w:top w:w="15.0" w:type="dxa"/>
              <w:left w:w="108.0" w:type="dxa"/>
              <w:bottom w:w="15.0" w:type="dxa"/>
              <w:right w:w="108.0" w:type="dxa"/>
            </w:tcMar>
          </w:tcPr>
          <w:p w:rsidR="00000000" w:rsidDel="00000000" w:rsidP="00000000" w:rsidRDefault="00000000" w:rsidRPr="00000000" w14:paraId="00000095">
            <w:pPr>
              <w:spacing w:after="0" w:before="0" w:line="240" w:lineRule="auto"/>
              <w:rPr/>
            </w:pPr>
            <w:r w:rsidDel="00000000" w:rsidR="00000000" w:rsidRPr="00000000">
              <w:rPr>
                <w:rtl w:val="0"/>
              </w:rPr>
              <w:t xml:space="preserve">Yes</w:t>
            </w:r>
          </w:p>
        </w:tc>
      </w:tr>
      <w:tr>
        <w:trPr>
          <w:cantSplit w:val="0"/>
          <w:trHeight w:val="285" w:hRule="atLeast"/>
          <w:tblHeader w:val="0"/>
        </w:trPr>
        <w:tc>
          <w:tcPr>
            <w:tcBorders>
              <w:top w:color="ff5100" w:space="0" w:sz="8" w:val="single"/>
              <w:left w:color="ff5100" w:space="0" w:sz="8" w:val="single"/>
              <w:bottom w:color="ff5100" w:space="0" w:sz="8" w:val="single"/>
              <w:right w:color="ff5100" w:space="0" w:sz="8" w:val="single"/>
            </w:tcBorders>
            <w:tcMar>
              <w:top w:w="15.0" w:type="dxa"/>
              <w:left w:w="108.0" w:type="dxa"/>
              <w:bottom w:w="15.0" w:type="dxa"/>
              <w:right w:w="108.0" w:type="dxa"/>
            </w:tcMar>
          </w:tcPr>
          <w:p w:rsidR="00000000" w:rsidDel="00000000" w:rsidP="00000000" w:rsidRDefault="00000000" w:rsidRPr="00000000" w14:paraId="00000096">
            <w:pPr>
              <w:spacing w:after="0" w:before="0" w:line="240" w:lineRule="auto"/>
              <w:rPr/>
            </w:pPr>
            <w:r w:rsidDel="00000000" w:rsidR="00000000" w:rsidRPr="00000000">
              <w:rPr>
                <w:rtl w:val="0"/>
              </w:rPr>
              <w:t xml:space="preserve">Are the on-premises Active Directory domains synchronized with Microsoft Entra ID</w:t>
            </w:r>
          </w:p>
        </w:tc>
        <w:tc>
          <w:tcPr>
            <w:tcBorders>
              <w:top w:color="ff5100" w:space="0" w:sz="8" w:val="single"/>
              <w:left w:color="ff5100" w:space="0" w:sz="8" w:val="single"/>
              <w:bottom w:color="ff5100" w:space="0" w:sz="8" w:val="single"/>
              <w:right w:color="ff5100" w:space="0" w:sz="8" w:val="single"/>
            </w:tcBorders>
            <w:tcMar>
              <w:top w:w="15.0" w:type="dxa"/>
              <w:left w:w="108.0" w:type="dxa"/>
              <w:bottom w:w="15.0" w:type="dxa"/>
              <w:right w:w="108.0" w:type="dxa"/>
            </w:tcMar>
          </w:tcPr>
          <w:p w:rsidR="00000000" w:rsidDel="00000000" w:rsidP="00000000" w:rsidRDefault="00000000" w:rsidRPr="00000000" w14:paraId="00000097">
            <w:pPr>
              <w:spacing w:after="0" w:before="0" w:line="240" w:lineRule="auto"/>
              <w:rPr/>
            </w:pPr>
            <w:r w:rsidDel="00000000" w:rsidR="00000000" w:rsidRPr="00000000">
              <w:rPr>
                <w:rtl w:val="0"/>
              </w:rPr>
              <w:t xml:space="preserve">Yes</w:t>
            </w:r>
          </w:p>
        </w:tc>
      </w:tr>
      <w:tr>
        <w:trPr>
          <w:cantSplit w:val="0"/>
          <w:trHeight w:val="285" w:hRule="atLeast"/>
          <w:tblHeader w:val="0"/>
        </w:trPr>
        <w:tc>
          <w:tcPr>
            <w:tcBorders>
              <w:top w:color="ff5100" w:space="0" w:sz="8" w:val="single"/>
              <w:left w:color="ff5100" w:space="0" w:sz="8" w:val="single"/>
              <w:bottom w:color="ff5100" w:space="0" w:sz="8" w:val="single"/>
              <w:right w:color="ff5100" w:space="0" w:sz="8" w:val="single"/>
            </w:tcBorders>
            <w:shd w:fill="ff5100" w:val="clear"/>
            <w:tcMar>
              <w:top w:w="15.0" w:type="dxa"/>
              <w:left w:w="108.0" w:type="dxa"/>
              <w:bottom w:w="15.0" w:type="dxa"/>
              <w:right w:w="108.0" w:type="dxa"/>
            </w:tcMar>
          </w:tcPr>
          <w:p w:rsidR="00000000" w:rsidDel="00000000" w:rsidP="00000000" w:rsidRDefault="00000000" w:rsidRPr="00000000" w14:paraId="00000098">
            <w:pPr>
              <w:spacing w:after="0" w:before="0" w:line="240" w:lineRule="auto"/>
              <w:rPr>
                <w:b w:val="1"/>
                <w:bCs w:val="1"/>
                <w:color w:val="ffffff"/>
              </w:rPr>
            </w:pPr>
            <w:r w:rsidDel="00000000" w:rsidR="00000000" w:rsidRPr="00000000">
              <w:rPr>
                <w:b w:val="1"/>
                <w:bCs w:val="1"/>
                <w:color w:val="ffffff"/>
                <w:rtl w:val="0"/>
              </w:rPr>
              <w:t xml:space="preserve">Users Provisioning  </w:t>
            </w:r>
          </w:p>
        </w:tc>
        <w:tc>
          <w:tcPr>
            <w:tcBorders>
              <w:top w:color="ff5100" w:space="0" w:sz="8" w:val="single"/>
              <w:left w:color="ff5100" w:space="0" w:sz="8" w:val="single"/>
              <w:bottom w:color="ff5100" w:space="0" w:sz="8" w:val="single"/>
              <w:right w:color="ff5100" w:space="0" w:sz="8" w:val="single"/>
            </w:tcBorders>
            <w:tcMar>
              <w:top w:w="15.0" w:type="dxa"/>
              <w:left w:w="108.0" w:type="dxa"/>
              <w:bottom w:w="15.0" w:type="dxa"/>
              <w:right w:w="108.0" w:type="dxa"/>
            </w:tcMar>
          </w:tcPr>
          <w:p w:rsidR="00000000" w:rsidDel="00000000" w:rsidP="00000000" w:rsidRDefault="00000000" w:rsidRPr="00000000" w14:paraId="00000099">
            <w:pPr>
              <w:rPr>
                <w:b w:val="1"/>
                <w:bCs w:val="1"/>
                <w:color w:val="ffffff"/>
              </w:rPr>
            </w:pPr>
            <w:r w:rsidDel="00000000" w:rsidR="00000000" w:rsidRPr="00000000">
              <w:rPr>
                <w:rtl w:val="0"/>
              </w:rPr>
            </w:r>
          </w:p>
        </w:tc>
      </w:tr>
      <w:tr>
        <w:trPr>
          <w:cantSplit w:val="0"/>
          <w:trHeight w:val="1095" w:hRule="atLeast"/>
          <w:tblHeader w:val="0"/>
        </w:trPr>
        <w:tc>
          <w:tcPr>
            <w:tcBorders>
              <w:top w:color="ff5100" w:space="0" w:sz="8" w:val="single"/>
              <w:left w:color="ff5100" w:space="0" w:sz="8" w:val="single"/>
              <w:bottom w:color="ff5100" w:space="0" w:sz="8" w:val="single"/>
              <w:right w:color="ff5100" w:space="0" w:sz="8" w:val="single"/>
            </w:tcBorders>
            <w:tcMar>
              <w:top w:w="15.0" w:type="dxa"/>
              <w:left w:w="108.0" w:type="dxa"/>
              <w:bottom w:w="15.0" w:type="dxa"/>
              <w:right w:w="108.0" w:type="dxa"/>
            </w:tcMar>
          </w:tcPr>
          <w:p w:rsidR="00000000" w:rsidDel="00000000" w:rsidP="00000000" w:rsidRDefault="00000000" w:rsidRPr="00000000" w14:paraId="0000009A">
            <w:pPr>
              <w:spacing w:after="0" w:before="0" w:line="240" w:lineRule="auto"/>
              <w:rPr/>
            </w:pPr>
            <w:r w:rsidDel="00000000" w:rsidR="00000000" w:rsidRPr="00000000">
              <w:rPr>
                <w:rtl w:val="0"/>
              </w:rPr>
              <w:t xml:space="preserve">Common identifiers for users?</w:t>
              <w:br w:type="textWrapping"/>
              <w:t xml:space="preserve"> (a) Email addresses </w:t>
              <w:br w:type="textWrapping"/>
              <w:t xml:space="preserve">     or </w:t>
              <w:br w:type="textWrapping"/>
              <w:t xml:space="preserve"> (b) User Principal Names (UPNs) </w:t>
            </w:r>
          </w:p>
        </w:tc>
        <w:tc>
          <w:tcPr>
            <w:tcBorders>
              <w:top w:color="ff5100" w:space="0" w:sz="8" w:val="single"/>
              <w:left w:color="ff5100" w:space="0" w:sz="8" w:val="single"/>
              <w:bottom w:color="ff5100" w:space="0" w:sz="8" w:val="single"/>
              <w:right w:color="ff5100" w:space="0" w:sz="8" w:val="single"/>
            </w:tcBorders>
            <w:tcMar>
              <w:top w:w="15.0" w:type="dxa"/>
              <w:left w:w="108.0" w:type="dxa"/>
              <w:bottom w:w="15.0" w:type="dxa"/>
              <w:right w:w="108.0" w:type="dxa"/>
            </w:tcMar>
          </w:tcPr>
          <w:p w:rsidR="00000000" w:rsidDel="00000000" w:rsidP="00000000" w:rsidRDefault="00000000" w:rsidRPr="00000000" w14:paraId="0000009B">
            <w:pPr>
              <w:spacing w:after="0" w:before="0" w:line="240" w:lineRule="auto"/>
              <w:rPr/>
            </w:pPr>
            <w:r w:rsidDel="00000000" w:rsidR="00000000" w:rsidRPr="00000000">
              <w:rPr>
                <w:rtl w:val="0"/>
              </w:rPr>
              <w:t xml:space="preserve">UPN</w:t>
            </w:r>
          </w:p>
        </w:tc>
      </w:tr>
      <w:tr>
        <w:trPr>
          <w:cantSplit w:val="0"/>
          <w:trHeight w:val="825" w:hRule="atLeast"/>
          <w:tblHeader w:val="0"/>
        </w:trPr>
        <w:tc>
          <w:tcPr>
            <w:tcBorders>
              <w:top w:color="ff5100" w:space="0" w:sz="8" w:val="single"/>
              <w:left w:color="ff5100" w:space="0" w:sz="8" w:val="single"/>
              <w:bottom w:color="ff5100" w:space="0" w:sz="8" w:val="single"/>
              <w:right w:color="ff5100" w:space="0" w:sz="8" w:val="single"/>
            </w:tcBorders>
            <w:tcMar>
              <w:top w:w="15.0" w:type="dxa"/>
              <w:left w:w="108.0" w:type="dxa"/>
              <w:bottom w:w="15.0" w:type="dxa"/>
              <w:right w:w="108.0" w:type="dxa"/>
            </w:tcMar>
          </w:tcPr>
          <w:p w:rsidR="00000000" w:rsidDel="00000000" w:rsidP="00000000" w:rsidRDefault="00000000" w:rsidRPr="00000000" w14:paraId="0000009C">
            <w:pPr>
              <w:spacing w:after="0" w:before="0" w:line="240" w:lineRule="auto"/>
              <w:rPr/>
            </w:pPr>
            <w:r w:rsidDel="00000000" w:rsidR="00000000" w:rsidRPr="00000000">
              <w:rPr>
                <w:rtl w:val="0"/>
              </w:rPr>
              <w:t xml:space="preserve">Are all users part of the group?</w:t>
            </w:r>
          </w:p>
          <w:p w:rsidR="00000000" w:rsidDel="00000000" w:rsidP="00000000" w:rsidRDefault="00000000" w:rsidRPr="00000000" w14:paraId="0000009D">
            <w:pPr>
              <w:spacing w:after="0" w:before="0" w:line="240" w:lineRule="auto"/>
              <w:rPr/>
            </w:pPr>
            <w:r w:rsidDel="00000000" w:rsidR="00000000" w:rsidRPr="00000000">
              <w:rPr>
                <w:rtl w:val="0"/>
              </w:rPr>
              <w:br w:type="textWrapping"/>
              <w:t xml:space="preserve">Individual users that need to be provisioned?</w:t>
            </w:r>
          </w:p>
        </w:tc>
        <w:tc>
          <w:tcPr>
            <w:tcBorders>
              <w:top w:color="ff5100" w:space="0" w:sz="8" w:val="single"/>
              <w:left w:color="ff5100" w:space="0" w:sz="8" w:val="single"/>
              <w:bottom w:color="ff5100" w:space="0" w:sz="8" w:val="single"/>
              <w:right w:color="ff5100" w:space="0" w:sz="8" w:val="single"/>
            </w:tcBorders>
            <w:tcMar>
              <w:top w:w="15.0" w:type="dxa"/>
              <w:left w:w="108.0" w:type="dxa"/>
              <w:bottom w:w="15.0" w:type="dxa"/>
              <w:right w:w="108.0" w:type="dxa"/>
            </w:tcMar>
          </w:tcPr>
          <w:p w:rsidR="00000000" w:rsidDel="00000000" w:rsidP="00000000" w:rsidRDefault="00000000" w:rsidRPr="00000000" w14:paraId="0000009E">
            <w:pPr>
              <w:spacing w:after="0" w:before="0" w:line="240" w:lineRule="auto"/>
              <w:rPr/>
            </w:pPr>
            <w:r w:rsidDel="00000000" w:rsidR="00000000" w:rsidRPr="00000000">
              <w:rPr>
                <w:rtl w:val="0"/>
              </w:rPr>
              <w:t xml:space="preserve">yes</w:t>
            </w:r>
          </w:p>
        </w:tc>
      </w:tr>
      <w:tr>
        <w:trPr>
          <w:cantSplit w:val="0"/>
          <w:trHeight w:val="285" w:hRule="atLeast"/>
          <w:tblHeader w:val="0"/>
        </w:trPr>
        <w:tc>
          <w:tcPr>
            <w:tcBorders>
              <w:top w:color="ff5100" w:space="0" w:sz="8" w:val="single"/>
              <w:left w:color="ff5100" w:space="0" w:sz="8" w:val="single"/>
              <w:bottom w:color="ff5100" w:space="0" w:sz="8" w:val="single"/>
              <w:right w:color="ff5100" w:space="0" w:sz="8" w:val="single"/>
            </w:tcBorders>
            <w:tcMar>
              <w:top w:w="15.0" w:type="dxa"/>
              <w:left w:w="108.0" w:type="dxa"/>
              <w:bottom w:w="15.0" w:type="dxa"/>
              <w:right w:w="108.0" w:type="dxa"/>
            </w:tcMar>
          </w:tcPr>
          <w:p w:rsidR="00000000" w:rsidDel="00000000" w:rsidP="00000000" w:rsidRDefault="00000000" w:rsidRPr="00000000" w14:paraId="0000009F">
            <w:pPr>
              <w:spacing w:after="0" w:before="0" w:line="240" w:lineRule="auto"/>
              <w:rPr/>
            </w:pPr>
            <w:r w:rsidDel="00000000" w:rsidR="00000000" w:rsidRPr="00000000">
              <w:rPr>
                <w:rtl w:val="0"/>
              </w:rPr>
              <w:t xml:space="preserve">How many domains are used by email address?</w:t>
            </w:r>
          </w:p>
        </w:tc>
        <w:tc>
          <w:tcPr>
            <w:tcBorders>
              <w:top w:color="ff5100" w:space="0" w:sz="8" w:val="single"/>
              <w:left w:color="ff5100" w:space="0" w:sz="8" w:val="single"/>
              <w:bottom w:color="ff5100" w:space="0" w:sz="8" w:val="single"/>
              <w:right w:color="ff5100" w:space="0" w:sz="8" w:val="single"/>
            </w:tcBorders>
            <w:tcMar>
              <w:top w:w="15.0" w:type="dxa"/>
              <w:left w:w="108.0" w:type="dxa"/>
              <w:bottom w:w="15.0" w:type="dxa"/>
              <w:right w:w="108.0" w:type="dxa"/>
            </w:tcMar>
          </w:tcPr>
          <w:p w:rsidR="00000000" w:rsidDel="00000000" w:rsidP="00000000" w:rsidRDefault="00000000" w:rsidRPr="00000000" w14:paraId="000000A0">
            <w:pPr>
              <w:spacing w:after="0" w:before="0" w:line="240" w:lineRule="auto"/>
              <w:rPr/>
            </w:pPr>
            <w:r w:rsidDel="00000000" w:rsidR="00000000" w:rsidRPr="00000000">
              <w:rPr>
                <w:rtl w:val="0"/>
              </w:rPr>
              <w:t xml:space="preserve">1</w:t>
            </w:r>
          </w:p>
        </w:tc>
      </w:tr>
      <w:tr>
        <w:trPr>
          <w:cantSplit w:val="0"/>
          <w:trHeight w:val="166" w:hRule="atLeast"/>
          <w:tblHeader w:val="0"/>
        </w:trPr>
        <w:tc>
          <w:tcPr>
            <w:tcBorders>
              <w:top w:color="ff5100" w:space="0" w:sz="8" w:val="single"/>
              <w:left w:color="ff5100" w:space="0" w:sz="8" w:val="single"/>
              <w:bottom w:color="ff5100" w:space="0" w:sz="8" w:val="single"/>
              <w:right w:color="ff5100" w:space="0" w:sz="8" w:val="single"/>
            </w:tcBorders>
            <w:tcMar>
              <w:top w:w="15.0" w:type="dxa"/>
              <w:left w:w="108.0" w:type="dxa"/>
              <w:bottom w:w="15.0" w:type="dxa"/>
              <w:right w:w="108.0" w:type="dxa"/>
            </w:tcMar>
          </w:tcPr>
          <w:p w:rsidR="00000000" w:rsidDel="00000000" w:rsidP="00000000" w:rsidRDefault="00000000" w:rsidRPr="00000000" w14:paraId="000000A1">
            <w:pPr>
              <w:spacing w:after="0" w:before="0" w:line="240" w:lineRule="auto"/>
              <w:rPr/>
            </w:pPr>
            <w:r w:rsidDel="00000000" w:rsidR="00000000" w:rsidRPr="00000000">
              <w:rPr>
                <w:rtl w:val="0"/>
              </w:rPr>
              <w:t xml:space="preserve">Are there any users that exists in both ~ Google Workspace &amp; Azure-AD?</w:t>
            </w:r>
          </w:p>
        </w:tc>
        <w:tc>
          <w:tcPr>
            <w:tcBorders>
              <w:top w:color="ff5100" w:space="0" w:sz="8" w:val="single"/>
              <w:left w:color="ff5100" w:space="0" w:sz="8" w:val="single"/>
              <w:bottom w:color="ff5100" w:space="0" w:sz="8" w:val="single"/>
              <w:right w:color="ff5100" w:space="0" w:sz="8" w:val="single"/>
            </w:tcBorders>
            <w:tcMar>
              <w:top w:w="15.0" w:type="dxa"/>
              <w:left w:w="108.0" w:type="dxa"/>
              <w:bottom w:w="15.0" w:type="dxa"/>
              <w:right w:w="108.0" w:type="dxa"/>
            </w:tcMar>
          </w:tcPr>
          <w:p w:rsidR="00000000" w:rsidDel="00000000" w:rsidP="00000000" w:rsidRDefault="00000000" w:rsidRPr="00000000" w14:paraId="000000A2">
            <w:pPr>
              <w:spacing w:after="0" w:before="0" w:line="240" w:lineRule="auto"/>
              <w:rPr/>
            </w:pPr>
            <w:r w:rsidDel="00000000" w:rsidR="00000000" w:rsidRPr="00000000">
              <w:rPr>
                <w:rtl w:val="0"/>
              </w:rPr>
              <w:t xml:space="preserve">Need to check</w:t>
            </w:r>
          </w:p>
        </w:tc>
      </w:tr>
      <w:tr>
        <w:trPr>
          <w:cantSplit w:val="0"/>
          <w:trHeight w:val="285" w:hRule="atLeast"/>
          <w:tblHeader w:val="0"/>
        </w:trPr>
        <w:tc>
          <w:tcPr>
            <w:tcBorders>
              <w:top w:color="ff5100" w:space="0" w:sz="8" w:val="single"/>
              <w:left w:color="ff5100" w:space="0" w:sz="8" w:val="single"/>
              <w:bottom w:color="ff5100" w:space="0" w:sz="8" w:val="single"/>
              <w:right w:color="ff5100" w:space="0" w:sz="8" w:val="single"/>
            </w:tcBorders>
            <w:tcMar>
              <w:top w:w="15.0" w:type="dxa"/>
              <w:left w:w="108.0" w:type="dxa"/>
              <w:bottom w:w="15.0" w:type="dxa"/>
              <w:right w:w="108.0" w:type="dxa"/>
            </w:tcMar>
          </w:tcPr>
          <w:p w:rsidR="00000000" w:rsidDel="00000000" w:rsidP="00000000" w:rsidRDefault="00000000" w:rsidRPr="00000000" w14:paraId="000000A3">
            <w:pPr>
              <w:spacing w:after="0" w:before="0" w:line="240" w:lineRule="auto"/>
              <w:rPr/>
            </w:pPr>
            <w:r w:rsidDel="00000000" w:rsidR="00000000" w:rsidRPr="00000000">
              <w:rPr>
                <w:rtl w:val="0"/>
              </w:rPr>
              <w:t xml:space="preserve">Do you have unmanaged users with domains like onmicrosoft.com?</w:t>
            </w:r>
          </w:p>
        </w:tc>
        <w:tc>
          <w:tcPr>
            <w:tcBorders>
              <w:top w:color="ff5100" w:space="0" w:sz="8" w:val="single"/>
              <w:left w:color="ff5100" w:space="0" w:sz="8" w:val="single"/>
              <w:bottom w:color="ff5100" w:space="0" w:sz="8" w:val="single"/>
              <w:right w:color="ff5100" w:space="0" w:sz="8" w:val="single"/>
            </w:tcBorders>
            <w:tcMar>
              <w:top w:w="15.0" w:type="dxa"/>
              <w:left w:w="108.0" w:type="dxa"/>
              <w:bottom w:w="15.0" w:type="dxa"/>
              <w:right w:w="108.0" w:type="dxa"/>
            </w:tcMar>
          </w:tcPr>
          <w:p w:rsidR="00000000" w:rsidDel="00000000" w:rsidP="00000000" w:rsidRDefault="00000000" w:rsidRPr="00000000" w14:paraId="000000A4">
            <w:pPr>
              <w:spacing w:after="0" w:before="0" w:line="240" w:lineRule="auto"/>
              <w:rPr/>
            </w:pPr>
            <w:r w:rsidDel="00000000" w:rsidR="00000000" w:rsidRPr="00000000">
              <w:rPr>
                <w:rtl w:val="0"/>
              </w:rPr>
              <w:t xml:space="preserve">no</w:t>
            </w:r>
          </w:p>
        </w:tc>
      </w:tr>
      <w:tr>
        <w:trPr>
          <w:cantSplit w:val="0"/>
          <w:trHeight w:val="285" w:hRule="atLeast"/>
          <w:tblHeader w:val="0"/>
        </w:trPr>
        <w:tc>
          <w:tcPr>
            <w:tcBorders>
              <w:top w:color="ff5100" w:space="0" w:sz="8" w:val="single"/>
              <w:left w:color="ff5100" w:space="0" w:sz="8" w:val="single"/>
              <w:bottom w:color="ff5100" w:space="0" w:sz="8" w:val="single"/>
              <w:right w:color="ff5100" w:space="0" w:sz="8" w:val="single"/>
            </w:tcBorders>
            <w:shd w:fill="ff5100" w:val="clear"/>
            <w:tcMar>
              <w:top w:w="15.0" w:type="dxa"/>
              <w:left w:w="108.0" w:type="dxa"/>
              <w:bottom w:w="15.0" w:type="dxa"/>
              <w:right w:w="108.0" w:type="dxa"/>
            </w:tcMar>
          </w:tcPr>
          <w:p w:rsidR="00000000" w:rsidDel="00000000" w:rsidP="00000000" w:rsidRDefault="00000000" w:rsidRPr="00000000" w14:paraId="000000A5">
            <w:pPr>
              <w:spacing w:after="0" w:before="0" w:line="240" w:lineRule="auto"/>
              <w:rPr>
                <w:b w:val="1"/>
                <w:bCs w:val="1"/>
                <w:color w:val="ffffff"/>
              </w:rPr>
            </w:pPr>
            <w:r w:rsidDel="00000000" w:rsidR="00000000" w:rsidRPr="00000000">
              <w:rPr>
                <w:b w:val="1"/>
                <w:bCs w:val="1"/>
                <w:color w:val="ffffff"/>
                <w:rtl w:val="0"/>
              </w:rPr>
              <w:t xml:space="preserve">Groups Provisioning  </w:t>
            </w:r>
          </w:p>
        </w:tc>
        <w:tc>
          <w:tcPr>
            <w:tcBorders>
              <w:top w:color="ff5100" w:space="0" w:sz="8" w:val="single"/>
              <w:left w:color="ff5100" w:space="0" w:sz="8" w:val="single"/>
              <w:bottom w:color="ff5100" w:space="0" w:sz="8" w:val="single"/>
              <w:right w:color="ff5100" w:space="0" w:sz="8" w:val="single"/>
            </w:tcBorders>
            <w:tcMar>
              <w:top w:w="15.0" w:type="dxa"/>
              <w:left w:w="108.0" w:type="dxa"/>
              <w:bottom w:w="15.0" w:type="dxa"/>
              <w:right w:w="108.0" w:type="dxa"/>
            </w:tcMar>
          </w:tcPr>
          <w:p w:rsidR="00000000" w:rsidDel="00000000" w:rsidP="00000000" w:rsidRDefault="00000000" w:rsidRPr="00000000" w14:paraId="000000A6">
            <w:pPr>
              <w:rPr>
                <w:b w:val="1"/>
                <w:bCs w:val="1"/>
                <w:color w:val="ffffff"/>
              </w:rPr>
            </w:pPr>
            <w:r w:rsidDel="00000000" w:rsidR="00000000" w:rsidRPr="00000000">
              <w:rPr>
                <w:rtl w:val="0"/>
              </w:rPr>
            </w:r>
          </w:p>
        </w:tc>
      </w:tr>
      <w:tr>
        <w:trPr>
          <w:cantSplit w:val="0"/>
          <w:trHeight w:val="1095" w:hRule="atLeast"/>
          <w:tblHeader w:val="0"/>
        </w:trPr>
        <w:tc>
          <w:tcPr>
            <w:tcBorders>
              <w:top w:color="ff5100" w:space="0" w:sz="8" w:val="single"/>
              <w:left w:color="ff5100" w:space="0" w:sz="8" w:val="single"/>
              <w:bottom w:color="ff5100" w:space="0" w:sz="8" w:val="single"/>
              <w:right w:color="ff5100" w:space="0" w:sz="8" w:val="single"/>
            </w:tcBorders>
            <w:tcMar>
              <w:top w:w="15.0" w:type="dxa"/>
              <w:left w:w="108.0" w:type="dxa"/>
              <w:bottom w:w="15.0" w:type="dxa"/>
              <w:right w:w="108.0" w:type="dxa"/>
            </w:tcMar>
          </w:tcPr>
          <w:p w:rsidR="00000000" w:rsidDel="00000000" w:rsidP="00000000" w:rsidRDefault="00000000" w:rsidRPr="00000000" w14:paraId="000000A7">
            <w:pPr>
              <w:spacing w:after="0" w:before="0" w:line="240" w:lineRule="auto"/>
              <w:rPr/>
            </w:pPr>
            <w:r w:rsidDel="00000000" w:rsidR="00000000" w:rsidRPr="00000000">
              <w:rPr>
                <w:rtl w:val="0"/>
              </w:rPr>
              <w:t xml:space="preserve">Groups are provisioned by?</w:t>
            </w:r>
          </w:p>
          <w:p w:rsidR="00000000" w:rsidDel="00000000" w:rsidP="00000000" w:rsidRDefault="00000000" w:rsidRPr="00000000" w14:paraId="000000A8">
            <w:pPr>
              <w:spacing w:after="0" w:before="0" w:line="240" w:lineRule="auto"/>
              <w:rPr/>
            </w:pPr>
            <w:r w:rsidDel="00000000" w:rsidR="00000000" w:rsidRPr="00000000">
              <w:rPr>
                <w:rtl w:val="0"/>
              </w:rPr>
              <w:t xml:space="preserve">(a) By Email address (team@company.com )</w:t>
              <w:br w:type="textWrapping"/>
              <w:t xml:space="preserve">or  </w:t>
              <w:br w:type="textWrapping"/>
              <w:t xml:space="preserve">(b) By name? (Marketing Team)</w:t>
            </w:r>
          </w:p>
        </w:tc>
        <w:tc>
          <w:tcPr>
            <w:tcBorders>
              <w:top w:color="ff5100" w:space="0" w:sz="8" w:val="single"/>
              <w:left w:color="ff5100" w:space="0" w:sz="8" w:val="single"/>
              <w:bottom w:color="ff5100" w:space="0" w:sz="8" w:val="single"/>
              <w:right w:color="ff5100" w:space="0" w:sz="8" w:val="single"/>
            </w:tcBorders>
            <w:tcMar>
              <w:top w:w="15.0" w:type="dxa"/>
              <w:left w:w="108.0" w:type="dxa"/>
              <w:bottom w:w="15.0" w:type="dxa"/>
              <w:right w:w="108.0" w:type="dxa"/>
            </w:tcMar>
          </w:tcPr>
          <w:p w:rsidR="00000000" w:rsidDel="00000000" w:rsidP="00000000" w:rsidRDefault="00000000" w:rsidRPr="00000000" w14:paraId="000000A9">
            <w:pPr>
              <w:spacing w:after="0" w:before="0" w:line="240" w:lineRule="auto"/>
              <w:rPr/>
            </w:pPr>
            <w:r w:rsidDel="00000000" w:rsidR="00000000" w:rsidRPr="00000000">
              <w:rPr>
                <w:rtl w:val="0"/>
              </w:rPr>
              <w:t xml:space="preserve">name</w:t>
            </w:r>
          </w:p>
        </w:tc>
      </w:tr>
      <w:tr>
        <w:trPr>
          <w:cantSplit w:val="0"/>
          <w:trHeight w:val="285" w:hRule="atLeast"/>
          <w:tblHeader w:val="0"/>
        </w:trPr>
        <w:tc>
          <w:tcPr>
            <w:tcBorders>
              <w:top w:color="ff5100" w:space="0" w:sz="8" w:val="single"/>
              <w:left w:color="ff5100" w:space="0" w:sz="8" w:val="single"/>
              <w:bottom w:color="ff5100" w:space="0" w:sz="8" w:val="single"/>
              <w:right w:color="ff5100" w:space="0" w:sz="8" w:val="single"/>
            </w:tcBorders>
            <w:tcMar>
              <w:top w:w="15.0" w:type="dxa"/>
              <w:left w:w="108.0" w:type="dxa"/>
              <w:bottom w:w="15.0" w:type="dxa"/>
              <w:right w:w="108.0" w:type="dxa"/>
            </w:tcMar>
          </w:tcPr>
          <w:p w:rsidR="00000000" w:rsidDel="00000000" w:rsidP="00000000" w:rsidRDefault="00000000" w:rsidRPr="00000000" w14:paraId="000000AA">
            <w:pPr>
              <w:spacing w:after="0" w:before="0" w:line="240" w:lineRule="auto"/>
              <w:rPr/>
            </w:pPr>
            <w:r w:rsidDel="00000000" w:rsidR="00000000" w:rsidRPr="00000000">
              <w:rPr>
                <w:rtl w:val="0"/>
              </w:rPr>
              <w:t xml:space="preserve">How many domains used by email address?</w:t>
            </w:r>
          </w:p>
        </w:tc>
        <w:tc>
          <w:tcPr>
            <w:tcBorders>
              <w:top w:color="ff5100" w:space="0" w:sz="8" w:val="single"/>
              <w:left w:color="ff5100" w:space="0" w:sz="8" w:val="single"/>
              <w:bottom w:color="ff5100" w:space="0" w:sz="8" w:val="single"/>
              <w:right w:color="ff5100" w:space="0" w:sz="8" w:val="single"/>
            </w:tcBorders>
            <w:tcMar>
              <w:top w:w="15.0" w:type="dxa"/>
              <w:left w:w="108.0" w:type="dxa"/>
              <w:bottom w:w="15.0" w:type="dxa"/>
              <w:right w:w="108.0" w:type="dxa"/>
            </w:tcMar>
          </w:tcPr>
          <w:p w:rsidR="00000000" w:rsidDel="00000000" w:rsidP="00000000" w:rsidRDefault="00000000" w:rsidRPr="00000000" w14:paraId="000000AB">
            <w:pPr>
              <w:spacing w:after="0" w:before="0" w:line="240" w:lineRule="auto"/>
              <w:rPr/>
            </w:pPr>
            <w:r w:rsidDel="00000000" w:rsidR="00000000" w:rsidRPr="00000000">
              <w:rPr>
                <w:rtl w:val="0"/>
              </w:rPr>
              <w:t xml:space="preserve">1</w:t>
            </w:r>
          </w:p>
        </w:tc>
      </w:tr>
      <w:tr>
        <w:trPr>
          <w:cantSplit w:val="0"/>
          <w:trHeight w:val="285" w:hRule="atLeast"/>
          <w:tblHeader w:val="0"/>
        </w:trPr>
        <w:tc>
          <w:tcPr>
            <w:tcBorders>
              <w:top w:color="ff5100" w:space="0" w:sz="8" w:val="single"/>
              <w:left w:color="ff5100" w:space="0" w:sz="8" w:val="single"/>
              <w:bottom w:color="ff5100" w:space="0" w:sz="8" w:val="single"/>
              <w:right w:color="ff5100" w:space="0" w:sz="8" w:val="single"/>
            </w:tcBorders>
            <w:tcMar>
              <w:top w:w="15.0" w:type="dxa"/>
              <w:left w:w="108.0" w:type="dxa"/>
              <w:bottom w:w="15.0" w:type="dxa"/>
              <w:right w:w="108.0" w:type="dxa"/>
            </w:tcMar>
          </w:tcPr>
          <w:p w:rsidR="00000000" w:rsidDel="00000000" w:rsidP="00000000" w:rsidRDefault="00000000" w:rsidRPr="00000000" w14:paraId="000000AC">
            <w:pPr>
              <w:spacing w:after="0" w:before="0" w:line="240" w:lineRule="auto"/>
              <w:rPr/>
            </w:pPr>
            <w:r w:rsidDel="00000000" w:rsidR="00000000" w:rsidRPr="00000000">
              <w:rPr>
                <w:rtl w:val="0"/>
              </w:rPr>
              <w:t xml:space="preserve">Do you plan to provision all groups to Google Cloud or only a select subset of groups?</w:t>
            </w:r>
          </w:p>
        </w:tc>
        <w:tc>
          <w:tcPr>
            <w:tcBorders>
              <w:top w:color="ff5100" w:space="0" w:sz="8" w:val="single"/>
              <w:left w:color="ff5100" w:space="0" w:sz="8" w:val="single"/>
              <w:bottom w:color="ff5100" w:space="0" w:sz="8" w:val="single"/>
              <w:right w:color="ff5100" w:space="0" w:sz="8" w:val="single"/>
            </w:tcBorders>
            <w:tcMar>
              <w:top w:w="15.0" w:type="dxa"/>
              <w:left w:w="108.0" w:type="dxa"/>
              <w:bottom w:w="15.0" w:type="dxa"/>
              <w:right w:w="108.0" w:type="dxa"/>
            </w:tcMar>
          </w:tcPr>
          <w:p w:rsidR="00000000" w:rsidDel="00000000" w:rsidP="00000000" w:rsidRDefault="00000000" w:rsidRPr="00000000" w14:paraId="000000AD">
            <w:pPr>
              <w:spacing w:after="0" w:before="0" w:line="240" w:lineRule="auto"/>
              <w:rPr/>
            </w:pPr>
            <w:r w:rsidDel="00000000" w:rsidR="00000000" w:rsidRPr="00000000">
              <w:rPr>
                <w:rtl w:val="0"/>
              </w:rPr>
              <w:t xml:space="preserve">Currently a subset</w:t>
            </w:r>
          </w:p>
        </w:tc>
      </w:tr>
      <w:tr>
        <w:trPr>
          <w:cantSplit w:val="0"/>
          <w:trHeight w:val="285" w:hRule="atLeast"/>
          <w:tblHeader w:val="0"/>
        </w:trPr>
        <w:tc>
          <w:tcPr>
            <w:tcBorders>
              <w:top w:color="ff5100" w:space="0" w:sz="8" w:val="single"/>
              <w:left w:color="ff5100" w:space="0" w:sz="8" w:val="single"/>
              <w:bottom w:color="ff5100" w:space="0" w:sz="8" w:val="single"/>
              <w:right w:color="ff5100" w:space="0" w:sz="8" w:val="single"/>
            </w:tcBorders>
            <w:tcMar>
              <w:top w:w="15.0" w:type="dxa"/>
              <w:left w:w="108.0" w:type="dxa"/>
              <w:bottom w:w="15.0" w:type="dxa"/>
              <w:right w:w="108.0" w:type="dxa"/>
            </w:tcMar>
          </w:tcPr>
          <w:p w:rsidR="00000000" w:rsidDel="00000000" w:rsidP="00000000" w:rsidRDefault="00000000" w:rsidRPr="00000000" w14:paraId="000000AE">
            <w:pPr>
              <w:spacing w:after="0" w:before="0" w:line="240" w:lineRule="auto"/>
              <w:rPr/>
            </w:pPr>
            <w:r w:rsidDel="00000000" w:rsidR="00000000" w:rsidRPr="00000000">
              <w:rPr>
                <w:rtl w:val="0"/>
              </w:rPr>
              <w:t xml:space="preserve">Does SSO needs to be enabled for all users?</w:t>
            </w:r>
          </w:p>
        </w:tc>
        <w:tc>
          <w:tcPr>
            <w:tcBorders>
              <w:top w:color="ff5100" w:space="0" w:sz="8" w:val="single"/>
              <w:left w:color="ff5100" w:space="0" w:sz="8" w:val="single"/>
              <w:bottom w:color="ff5100" w:space="0" w:sz="8" w:val="single"/>
              <w:right w:color="ff5100" w:space="0" w:sz="8" w:val="single"/>
            </w:tcBorders>
            <w:tcMar>
              <w:top w:w="15.0" w:type="dxa"/>
              <w:left w:w="108.0" w:type="dxa"/>
              <w:bottom w:w="15.0" w:type="dxa"/>
              <w:right w:w="108.0" w:type="dxa"/>
            </w:tcMar>
          </w:tcPr>
          <w:p w:rsidR="00000000" w:rsidDel="00000000" w:rsidP="00000000" w:rsidRDefault="00000000" w:rsidRPr="00000000" w14:paraId="000000AF">
            <w:pPr>
              <w:spacing w:after="0" w:before="0" w:line="240" w:lineRule="auto"/>
              <w:rPr/>
            </w:pPr>
            <w:r w:rsidDel="00000000" w:rsidR="00000000" w:rsidRPr="00000000">
              <w:rPr>
                <w:rtl w:val="0"/>
              </w:rPr>
              <w:t xml:space="preserve">Yes, subset of group</w:t>
            </w:r>
          </w:p>
        </w:tc>
      </w:tr>
      <w:tr>
        <w:trPr>
          <w:cantSplit w:val="0"/>
          <w:trHeight w:val="285" w:hRule="atLeast"/>
          <w:tblHeader w:val="0"/>
        </w:trPr>
        <w:tc>
          <w:tcPr>
            <w:gridSpan w:val="2"/>
            <w:tcBorders>
              <w:top w:color="000000" w:space="0" w:sz="0" w:val="nil"/>
              <w:left w:color="ff5100" w:space="0" w:sz="8" w:val="single"/>
              <w:bottom w:color="ff5100" w:space="0" w:sz="8" w:val="single"/>
              <w:right w:color="000000" w:space="0" w:sz="0" w:val="nil"/>
            </w:tcBorders>
            <w:shd w:fill="ff5100" w:val="clear"/>
            <w:tcMar>
              <w:top w:w="15.0" w:type="dxa"/>
              <w:left w:w="108.0" w:type="dxa"/>
              <w:bottom w:w="15.0" w:type="dxa"/>
              <w:right w:w="108.0" w:type="dxa"/>
            </w:tcMar>
          </w:tcPr>
          <w:p w:rsidR="00000000" w:rsidDel="00000000" w:rsidP="00000000" w:rsidRDefault="00000000" w:rsidRPr="00000000" w14:paraId="000000B0">
            <w:pPr>
              <w:spacing w:after="0" w:before="0" w:line="240" w:lineRule="auto"/>
              <w:rPr>
                <w:b w:val="1"/>
                <w:bCs w:val="1"/>
                <w:color w:val="ffffff"/>
              </w:rPr>
            </w:pPr>
            <w:r w:rsidDel="00000000" w:rsidR="00000000" w:rsidRPr="00000000">
              <w:rPr>
                <w:b w:val="1"/>
                <w:bCs w:val="1"/>
                <w:color w:val="ffffff"/>
                <w:rtl w:val="0"/>
              </w:rPr>
              <w:t xml:space="preserve">Azure Active Directory Setup</w:t>
            </w:r>
          </w:p>
        </w:tc>
      </w:tr>
      <w:tr>
        <w:trPr>
          <w:cantSplit w:val="0"/>
          <w:trHeight w:val="285" w:hRule="atLeast"/>
          <w:tblHeader w:val="0"/>
        </w:trPr>
        <w:tc>
          <w:tcPr>
            <w:tcBorders>
              <w:top w:color="ff5100" w:space="0" w:sz="8" w:val="single"/>
              <w:left w:color="ff5100" w:space="0" w:sz="8" w:val="single"/>
              <w:bottom w:color="ff5100" w:space="0" w:sz="8" w:val="single"/>
              <w:right w:color="ff5100" w:space="0" w:sz="8" w:val="single"/>
            </w:tcBorders>
            <w:tcMar>
              <w:top w:w="15.0" w:type="dxa"/>
              <w:left w:w="108.0" w:type="dxa"/>
              <w:bottom w:w="15.0" w:type="dxa"/>
              <w:right w:w="108.0" w:type="dxa"/>
            </w:tcMar>
          </w:tcPr>
          <w:p w:rsidR="00000000" w:rsidDel="00000000" w:rsidP="00000000" w:rsidRDefault="00000000" w:rsidRPr="00000000" w14:paraId="000000B2">
            <w:pPr>
              <w:spacing w:after="0" w:before="0" w:line="240" w:lineRule="auto"/>
              <w:rPr/>
            </w:pPr>
            <w:r w:rsidDel="00000000" w:rsidR="00000000" w:rsidRPr="00000000">
              <w:rPr>
                <w:rtl w:val="0"/>
              </w:rPr>
              <w:t xml:space="preserve">Domains exist in active directory?</w:t>
            </w:r>
          </w:p>
        </w:tc>
        <w:tc>
          <w:tcPr>
            <w:tcBorders>
              <w:top w:color="ff5100" w:space="0" w:sz="8" w:val="single"/>
              <w:left w:color="ff5100" w:space="0" w:sz="8" w:val="single"/>
              <w:bottom w:color="ff5100" w:space="0" w:sz="8" w:val="single"/>
              <w:right w:color="ff5100" w:space="0" w:sz="8" w:val="single"/>
            </w:tcBorders>
            <w:tcMar>
              <w:top w:w="15.0" w:type="dxa"/>
              <w:left w:w="108.0" w:type="dxa"/>
              <w:bottom w:w="15.0" w:type="dxa"/>
              <w:right w:w="108.0" w:type="dxa"/>
            </w:tcMar>
          </w:tcPr>
          <w:p w:rsidR="00000000" w:rsidDel="00000000" w:rsidP="00000000" w:rsidRDefault="00000000" w:rsidRPr="00000000" w14:paraId="000000B3">
            <w:pPr>
              <w:spacing w:after="0" w:before="0" w:line="240" w:lineRule="auto"/>
              <w:rPr/>
            </w:pPr>
            <w:r w:rsidDel="00000000" w:rsidR="00000000" w:rsidRPr="00000000">
              <w:rPr>
                <w:rtl w:val="0"/>
              </w:rPr>
              <w:t xml:space="preserve">yes</w:t>
            </w:r>
          </w:p>
        </w:tc>
      </w:tr>
      <w:tr>
        <w:trPr>
          <w:cantSplit w:val="0"/>
          <w:trHeight w:val="285" w:hRule="atLeast"/>
          <w:tblHeader w:val="0"/>
        </w:trPr>
        <w:tc>
          <w:tcPr>
            <w:tcBorders>
              <w:top w:color="ff5100" w:space="0" w:sz="8" w:val="single"/>
              <w:left w:color="ff5100" w:space="0" w:sz="8" w:val="single"/>
              <w:bottom w:color="ff5100" w:space="0" w:sz="8" w:val="single"/>
              <w:right w:color="ff5100" w:space="0" w:sz="8" w:val="single"/>
            </w:tcBorders>
            <w:tcMar>
              <w:top w:w="15.0" w:type="dxa"/>
              <w:left w:w="108.0" w:type="dxa"/>
              <w:bottom w:w="15.0" w:type="dxa"/>
              <w:right w:w="108.0" w:type="dxa"/>
            </w:tcMar>
          </w:tcPr>
          <w:p w:rsidR="00000000" w:rsidDel="00000000" w:rsidP="00000000" w:rsidRDefault="00000000" w:rsidRPr="00000000" w14:paraId="000000B4">
            <w:pPr>
              <w:spacing w:after="0" w:before="0" w:line="240" w:lineRule="auto"/>
              <w:rPr/>
            </w:pPr>
            <w:r w:rsidDel="00000000" w:rsidR="00000000" w:rsidRPr="00000000">
              <w:rPr>
                <w:rtl w:val="0"/>
              </w:rPr>
              <w:t xml:space="preserve">Account with Enterprise admin access?</w:t>
            </w:r>
          </w:p>
        </w:tc>
        <w:tc>
          <w:tcPr>
            <w:tcBorders>
              <w:top w:color="ff5100" w:space="0" w:sz="8" w:val="single"/>
              <w:left w:color="ff5100" w:space="0" w:sz="8" w:val="single"/>
              <w:bottom w:color="ff5100" w:space="0" w:sz="8" w:val="single"/>
              <w:right w:color="ff5100" w:space="0" w:sz="8" w:val="single"/>
            </w:tcBorders>
            <w:tcMar>
              <w:top w:w="15.0" w:type="dxa"/>
              <w:left w:w="108.0" w:type="dxa"/>
              <w:bottom w:w="15.0" w:type="dxa"/>
              <w:right w:w="108.0" w:type="dxa"/>
            </w:tcMar>
          </w:tcPr>
          <w:p w:rsidR="00000000" w:rsidDel="00000000" w:rsidP="00000000" w:rsidRDefault="00000000" w:rsidRPr="00000000" w14:paraId="000000B5">
            <w:pPr>
              <w:spacing w:after="0" w:before="0" w:line="240" w:lineRule="auto"/>
              <w:rPr/>
            </w:pPr>
            <w:r w:rsidDel="00000000" w:rsidR="00000000" w:rsidRPr="00000000">
              <w:rPr>
                <w:rtl w:val="0"/>
              </w:rPr>
              <w:t xml:space="preserve">admin</w:t>
            </w:r>
          </w:p>
        </w:tc>
      </w:tr>
      <w:tr>
        <w:trPr>
          <w:cantSplit w:val="0"/>
          <w:trHeight w:val="285" w:hRule="atLeast"/>
          <w:tblHeader w:val="0"/>
        </w:trPr>
        <w:tc>
          <w:tcPr>
            <w:tcBorders>
              <w:top w:color="ff5100" w:space="0" w:sz="8" w:val="single"/>
              <w:left w:color="ff5100" w:space="0" w:sz="8" w:val="single"/>
              <w:bottom w:color="ff5100" w:space="0" w:sz="8" w:val="single"/>
              <w:right w:color="ff5100" w:space="0" w:sz="8" w:val="single"/>
            </w:tcBorders>
            <w:tcMar>
              <w:top w:w="15.0" w:type="dxa"/>
              <w:left w:w="108.0" w:type="dxa"/>
              <w:bottom w:w="15.0" w:type="dxa"/>
              <w:right w:w="108.0" w:type="dxa"/>
            </w:tcMar>
          </w:tcPr>
          <w:p w:rsidR="00000000" w:rsidDel="00000000" w:rsidP="00000000" w:rsidRDefault="00000000" w:rsidRPr="00000000" w14:paraId="000000B6">
            <w:pPr>
              <w:spacing w:after="0" w:before="0" w:line="240" w:lineRule="auto"/>
              <w:rPr/>
            </w:pPr>
            <w:r w:rsidDel="00000000" w:rsidR="00000000" w:rsidRPr="00000000">
              <w:rPr>
                <w:rtl w:val="0"/>
              </w:rPr>
              <w:t xml:space="preserve">Ip address of the current onprem domain controller?</w:t>
            </w:r>
          </w:p>
        </w:tc>
        <w:tc>
          <w:tcPr>
            <w:tcBorders>
              <w:top w:color="ff5100" w:space="0" w:sz="8" w:val="single"/>
              <w:left w:color="ff5100" w:space="0" w:sz="8" w:val="single"/>
              <w:bottom w:color="ff5100" w:space="0" w:sz="8" w:val="single"/>
              <w:right w:color="ff5100" w:space="0" w:sz="8" w:val="single"/>
            </w:tcBorders>
            <w:tcMar>
              <w:top w:w="15.0" w:type="dxa"/>
              <w:left w:w="108.0" w:type="dxa"/>
              <w:bottom w:w="15.0" w:type="dxa"/>
              <w:right w:w="108.0" w:type="dxa"/>
            </w:tcMar>
          </w:tcPr>
          <w:p w:rsidR="00000000" w:rsidDel="00000000" w:rsidP="00000000" w:rsidRDefault="00000000" w:rsidRPr="00000000" w14:paraId="000000B7">
            <w:pPr>
              <w:spacing w:after="0" w:before="0" w:line="240" w:lineRule="auto"/>
              <w:rPr/>
            </w:pPr>
            <w:r w:rsidDel="00000000" w:rsidR="00000000" w:rsidRPr="00000000">
              <w:rPr>
                <w:rtl w:val="0"/>
              </w:rPr>
              <w:t xml:space="preserve">N/A</w:t>
            </w:r>
          </w:p>
        </w:tc>
      </w:tr>
      <w:tr>
        <w:trPr>
          <w:cantSplit w:val="0"/>
          <w:trHeight w:val="285" w:hRule="atLeast"/>
          <w:tblHeader w:val="0"/>
        </w:trPr>
        <w:tc>
          <w:tcPr>
            <w:tcBorders>
              <w:top w:color="ff5100" w:space="0" w:sz="8" w:val="single"/>
              <w:left w:color="ff5100" w:space="0" w:sz="8" w:val="single"/>
              <w:bottom w:color="ff5100" w:space="0" w:sz="8" w:val="single"/>
              <w:right w:color="ff5100" w:space="0" w:sz="8" w:val="single"/>
            </w:tcBorders>
            <w:tcMar>
              <w:top w:w="15.0" w:type="dxa"/>
              <w:left w:w="108.0" w:type="dxa"/>
              <w:bottom w:w="15.0" w:type="dxa"/>
              <w:right w:w="108.0" w:type="dxa"/>
            </w:tcMar>
          </w:tcPr>
          <w:p w:rsidR="00000000" w:rsidDel="00000000" w:rsidP="00000000" w:rsidRDefault="00000000" w:rsidRPr="00000000" w14:paraId="000000B8">
            <w:pPr>
              <w:spacing w:after="0" w:before="0" w:line="240" w:lineRule="auto"/>
              <w:rPr/>
            </w:pPr>
            <w:r w:rsidDel="00000000" w:rsidR="00000000" w:rsidRPr="00000000">
              <w:rPr>
                <w:rtl w:val="0"/>
              </w:rPr>
              <w:t xml:space="preserve">IP address of the DNS server?</w:t>
            </w:r>
          </w:p>
        </w:tc>
        <w:tc>
          <w:tcPr>
            <w:tcBorders>
              <w:top w:color="ff5100" w:space="0" w:sz="8" w:val="single"/>
              <w:left w:color="ff5100" w:space="0" w:sz="8" w:val="single"/>
              <w:bottom w:color="ff5100" w:space="0" w:sz="8" w:val="single"/>
              <w:right w:color="ff5100" w:space="0" w:sz="8" w:val="single"/>
            </w:tcBorders>
            <w:tcMar>
              <w:top w:w="15.0" w:type="dxa"/>
              <w:left w:w="108.0" w:type="dxa"/>
              <w:bottom w:w="15.0" w:type="dxa"/>
              <w:right w:w="108.0" w:type="dxa"/>
            </w:tcMar>
          </w:tcPr>
          <w:p w:rsidR="00000000" w:rsidDel="00000000" w:rsidP="00000000" w:rsidRDefault="00000000" w:rsidRPr="00000000" w14:paraId="000000B9">
            <w:pPr>
              <w:spacing w:after="0" w:before="0" w:line="240" w:lineRule="auto"/>
              <w:rPr/>
            </w:pPr>
            <w:r w:rsidDel="00000000" w:rsidR="00000000" w:rsidRPr="00000000">
              <w:rPr>
                <w:rtl w:val="0"/>
              </w:rPr>
              <w:t xml:space="preserve">N/A</w:t>
            </w:r>
          </w:p>
        </w:tc>
      </w:tr>
      <w:tr>
        <w:trPr>
          <w:cantSplit w:val="0"/>
          <w:trHeight w:val="285" w:hRule="atLeast"/>
          <w:tblHeader w:val="0"/>
        </w:trPr>
        <w:tc>
          <w:tcPr>
            <w:tcBorders>
              <w:top w:color="ff5100" w:space="0" w:sz="8" w:val="single"/>
              <w:left w:color="ff5100" w:space="0" w:sz="8" w:val="single"/>
              <w:bottom w:color="ff5100" w:space="0" w:sz="8" w:val="single"/>
              <w:right w:color="ff5100" w:space="0" w:sz="8" w:val="single"/>
            </w:tcBorders>
            <w:tcMar>
              <w:top w:w="15.0" w:type="dxa"/>
              <w:left w:w="108.0" w:type="dxa"/>
              <w:bottom w:w="15.0" w:type="dxa"/>
              <w:right w:w="108.0" w:type="dxa"/>
            </w:tcMar>
          </w:tcPr>
          <w:p w:rsidR="00000000" w:rsidDel="00000000" w:rsidP="00000000" w:rsidRDefault="00000000" w:rsidRPr="00000000" w14:paraId="000000BA">
            <w:pPr>
              <w:spacing w:after="0" w:before="0" w:line="240" w:lineRule="auto"/>
              <w:rPr/>
            </w:pPr>
            <w:r w:rsidDel="00000000" w:rsidR="00000000" w:rsidRPr="00000000">
              <w:rPr>
                <w:rtl w:val="0"/>
              </w:rPr>
              <w:t xml:space="preserve">Firewalls ON prem that may block the connections from GCP?</w:t>
            </w:r>
          </w:p>
        </w:tc>
        <w:tc>
          <w:tcPr>
            <w:tcBorders>
              <w:top w:color="ff5100" w:space="0" w:sz="8" w:val="single"/>
              <w:left w:color="ff5100" w:space="0" w:sz="8" w:val="single"/>
              <w:bottom w:color="ff5100" w:space="0" w:sz="8" w:val="single"/>
              <w:right w:color="ff5100" w:space="0" w:sz="8" w:val="single"/>
            </w:tcBorders>
            <w:tcMar>
              <w:top w:w="15.0" w:type="dxa"/>
              <w:left w:w="108.0" w:type="dxa"/>
              <w:bottom w:w="15.0" w:type="dxa"/>
              <w:right w:w="108.0" w:type="dxa"/>
            </w:tcMar>
          </w:tcPr>
          <w:p w:rsidR="00000000" w:rsidDel="00000000" w:rsidP="00000000" w:rsidRDefault="00000000" w:rsidRPr="00000000" w14:paraId="000000BB">
            <w:pPr>
              <w:spacing w:after="0" w:before="0" w:line="240" w:lineRule="auto"/>
              <w:rPr/>
            </w:pPr>
            <w:r w:rsidDel="00000000" w:rsidR="00000000" w:rsidRPr="00000000">
              <w:rPr>
                <w:rtl w:val="0"/>
              </w:rPr>
              <w:t xml:space="preserve">N/A</w:t>
            </w:r>
          </w:p>
        </w:tc>
      </w:tr>
    </w:tbl>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Table 3.1.1. Groups to be federated for </w:t>
      </w:r>
      <w:r w:rsidDel="00000000" w:rsidR="00000000" w:rsidRPr="00000000">
        <w:rPr>
          <w:rtl w:val="0"/>
        </w:rPr>
        <w:t xml:space="preserve">City of Calgary</w:t>
      </w:r>
      <w:r w:rsidDel="00000000" w:rsidR="00000000" w:rsidRPr="00000000">
        <w:rPr>
          <w:rtl w:val="0"/>
        </w:rPr>
      </w:r>
    </w:p>
    <w:tbl>
      <w:tblPr>
        <w:tblStyle w:val="Table5"/>
        <w:tblW w:w="8402.0" w:type="dxa"/>
        <w:jc w:val="left"/>
        <w:tblBorders>
          <w:top w:color="ff5100" w:space="0" w:sz="4" w:val="single"/>
          <w:left w:color="ff5100" w:space="0" w:sz="4" w:val="single"/>
          <w:bottom w:color="ff5100" w:space="0" w:sz="4" w:val="single"/>
          <w:right w:color="ff5100" w:space="0" w:sz="4" w:val="single"/>
          <w:insideH w:color="ff5100" w:space="0" w:sz="4" w:val="single"/>
          <w:insideV w:color="ff5100" w:space="0" w:sz="4" w:val="single"/>
        </w:tblBorders>
        <w:tblLayout w:type="fixed"/>
        <w:tblLook w:val="04A0"/>
      </w:tblPr>
      <w:tblGrid>
        <w:gridCol w:w="2130"/>
        <w:gridCol w:w="2989"/>
        <w:gridCol w:w="3283"/>
        <w:tblGridChange w:id="0">
          <w:tblGrid>
            <w:gridCol w:w="2130"/>
            <w:gridCol w:w="2989"/>
            <w:gridCol w:w="3283"/>
          </w:tblGrid>
        </w:tblGridChange>
      </w:tblGrid>
      <w:tr>
        <w:trPr>
          <w:cantSplit w:val="0"/>
          <w:tblHeader w:val="0"/>
        </w:trPr>
        <w:tc>
          <w:tcPr/>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Group Name</w:t>
            </w:r>
          </w:p>
        </w:tc>
        <w:tc>
          <w:tcPr/>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Group Email</w:t>
            </w:r>
          </w:p>
        </w:tc>
        <w:tc>
          <w:tcPr/>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Users</w:t>
            </w:r>
          </w:p>
        </w:tc>
      </w:tr>
      <w:tr>
        <w:trPr>
          <w:cantSplit w:val="0"/>
          <w:tblHeader w:val="0"/>
        </w:trPr>
        <w:tc>
          <w:tcPr/>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Billing Admin</w:t>
            </w:r>
          </w:p>
        </w:tc>
        <w:tc>
          <w:tcPr/>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hyperlink r:id="rId9">
              <w:r w:rsidDel="00000000" w:rsidR="00000000" w:rsidRPr="00000000">
                <w:rPr>
                  <w:color w:val="1155cc"/>
                  <w:u w:val="single"/>
                  <w:rtl w:val="0"/>
                </w:rPr>
                <w:t xml:space="preserve">Billingadmin_gp@calgary.ca</w:t>
              </w:r>
            </w:hyperlink>
            <w:r w:rsidDel="00000000" w:rsidR="00000000" w:rsidRPr="00000000">
              <w:rPr>
                <w:rtl w:val="0"/>
              </w:rPr>
            </w:r>
          </w:p>
        </w:tc>
        <w:tc>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Managed by </w:t>
            </w:r>
            <w:r w:rsidDel="00000000" w:rsidR="00000000" w:rsidRPr="00000000">
              <w:rPr>
                <w:rtl w:val="0"/>
              </w:rPr>
              <w:t xml:space="preserve">Azure Admin</w:t>
            </w:r>
            <w:r w:rsidDel="00000000" w:rsidR="00000000" w:rsidRPr="00000000">
              <w:rPr>
                <w:rtl w:val="0"/>
              </w:rPr>
            </w:r>
          </w:p>
        </w:tc>
      </w:tr>
      <w:tr>
        <w:trPr>
          <w:cantSplit w:val="0"/>
          <w:tblHeader w:val="0"/>
        </w:trPr>
        <w:tc>
          <w:tcPr/>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Billing Viewer</w:t>
            </w:r>
          </w:p>
        </w:tc>
        <w:tc>
          <w:tcPr/>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hyperlink r:id="rId10">
              <w:r w:rsidDel="00000000" w:rsidR="00000000" w:rsidRPr="00000000">
                <w:rPr>
                  <w:color w:val="1155cc"/>
                  <w:u w:val="single"/>
                  <w:rtl w:val="0"/>
                </w:rPr>
                <w:t xml:space="preserve">Billingviewer_gp@calgary.ca</w:t>
              </w:r>
            </w:hyperlink>
            <w:r w:rsidDel="00000000" w:rsidR="00000000" w:rsidRPr="00000000">
              <w:rPr>
                <w:rtl w:val="0"/>
              </w:rPr>
            </w:r>
          </w:p>
        </w:tc>
        <w:tc>
          <w:tcPr/>
          <w:p w:rsidR="00000000" w:rsidDel="00000000" w:rsidP="00000000" w:rsidRDefault="00000000" w:rsidRPr="00000000" w14:paraId="000000C6">
            <w:pPr>
              <w:spacing w:after="120" w:before="120" w:line="360" w:lineRule="auto"/>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tl w:val="0"/>
              </w:rPr>
              <w:t xml:space="preserve">Managed by Azure Admin</w:t>
            </w:r>
            <w:r w:rsidDel="00000000" w:rsidR="00000000" w:rsidRPr="00000000">
              <w:rPr>
                <w:rtl w:val="0"/>
              </w:rPr>
            </w:r>
          </w:p>
        </w:tc>
      </w:tr>
      <w:tr>
        <w:trPr>
          <w:cantSplit w:val="0"/>
          <w:tblHeader w:val="0"/>
        </w:trPr>
        <w:tc>
          <w:tcPr/>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Organization Admin</w:t>
            </w:r>
          </w:p>
        </w:tc>
        <w:tc>
          <w:tcPr/>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hyperlink r:id="rId11">
              <w:r w:rsidDel="00000000" w:rsidR="00000000" w:rsidRPr="00000000">
                <w:rPr>
                  <w:color w:val="1155cc"/>
                  <w:u w:val="single"/>
                  <w:rtl w:val="0"/>
                </w:rPr>
                <w:t xml:space="preserve">Orgadmin_gp@calgary.ca</w:t>
              </w:r>
            </w:hyperlink>
            <w:r w:rsidDel="00000000" w:rsidR="00000000" w:rsidRPr="00000000">
              <w:rPr>
                <w:rtl w:val="0"/>
              </w:rPr>
            </w:r>
          </w:p>
        </w:tc>
        <w:tc>
          <w:tcPr/>
          <w:p w:rsidR="00000000" w:rsidDel="00000000" w:rsidP="00000000" w:rsidRDefault="00000000" w:rsidRPr="00000000" w14:paraId="000000C9">
            <w:pPr>
              <w:spacing w:after="120" w:before="120" w:line="360" w:lineRule="auto"/>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tl w:val="0"/>
              </w:rPr>
              <w:t xml:space="preserve">Managed by Azure Admin</w:t>
            </w:r>
            <w:r w:rsidDel="00000000" w:rsidR="00000000" w:rsidRPr="00000000">
              <w:rPr>
                <w:rtl w:val="0"/>
              </w:rPr>
            </w:r>
          </w:p>
        </w:tc>
      </w:tr>
      <w:tr>
        <w:trPr>
          <w:cantSplit w:val="0"/>
          <w:tblHeader w:val="0"/>
        </w:trPr>
        <w:tc>
          <w:tcPr/>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4">
      <w:pPr>
        <w:keepNext w:val="1"/>
        <w:keepLines w:val="1"/>
        <w:pageBreakBefore w:val="0"/>
        <w:widowControl w:val="1"/>
        <w:numPr>
          <w:ilvl w:val="1"/>
          <w:numId w:val="6"/>
        </w:numPr>
        <w:pBdr>
          <w:top w:space="0" w:sz="0" w:val="nil"/>
          <w:left w:space="0" w:sz="0" w:val="nil"/>
          <w:bottom w:space="0" w:sz="0" w:val="nil"/>
          <w:right w:space="0" w:sz="0" w:val="nil"/>
          <w:between w:space="0" w:sz="0" w:val="nil"/>
        </w:pBdr>
        <w:shd w:fill="auto" w:val="clear"/>
        <w:spacing w:after="120" w:before="0" w:line="240" w:lineRule="auto"/>
        <w:ind w:left="540" w:right="0" w:hanging="570"/>
        <w:jc w:val="both"/>
        <w:rPr/>
      </w:pPr>
      <w:bookmarkStart w:colFirst="0" w:colLast="0" w:name="_heading=h.6c4z1vof2bq3" w:id="13"/>
      <w:bookmarkEnd w:id="13"/>
      <w:r w:rsidDel="00000000" w:rsidR="00000000" w:rsidRPr="00000000">
        <w:rPr>
          <w:rFonts w:ascii="DM Sans Medium" w:cs="DM Sans Medium" w:eastAsia="DM Sans Medium" w:hAnsi="DM Sans Medium"/>
          <w:b w:val="0"/>
          <w:bCs w:val="0"/>
          <w:i w:val="0"/>
          <w:iCs w:val="0"/>
          <w:smallCaps w:val="0"/>
          <w:strike w:val="0"/>
          <w:color w:val="1c1463"/>
          <w:sz w:val="28"/>
          <w:szCs w:val="28"/>
          <w:u w:val="none"/>
          <w:shd w:fill="auto" w:val="clear"/>
          <w:vertAlign w:val="baseline"/>
          <w:rtl w:val="0"/>
        </w:rPr>
        <w:t xml:space="preserve">IAM design and implementation</w:t>
      </w: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Table 3.2.1. IAM Organizational Group for WWL</w:t>
      </w:r>
    </w:p>
    <w:tbl>
      <w:tblPr>
        <w:tblStyle w:val="Table6"/>
        <w:tblW w:w="10790.0" w:type="dxa"/>
        <w:jc w:val="left"/>
        <w:tblBorders>
          <w:top w:color="ff5100" w:space="0" w:sz="4" w:val="single"/>
          <w:left w:color="ff5100" w:space="0" w:sz="4" w:val="single"/>
          <w:bottom w:color="ff5100" w:space="0" w:sz="4" w:val="single"/>
          <w:right w:color="ff5100" w:space="0" w:sz="4" w:val="single"/>
          <w:insideH w:color="ff5100" w:space="0" w:sz="4" w:val="single"/>
          <w:insideV w:color="ff5100" w:space="0" w:sz="4" w:val="single"/>
        </w:tblBorders>
        <w:tblLayout w:type="fixed"/>
        <w:tblLook w:val="04A0"/>
      </w:tblPr>
      <w:tblGrid>
        <w:gridCol w:w="2573"/>
        <w:gridCol w:w="3612"/>
        <w:gridCol w:w="2600"/>
        <w:gridCol w:w="2005"/>
        <w:tblGridChange w:id="0">
          <w:tblGrid>
            <w:gridCol w:w="2573"/>
            <w:gridCol w:w="3612"/>
            <w:gridCol w:w="2600"/>
            <w:gridCol w:w="2005"/>
          </w:tblGrid>
        </w:tblGridChange>
      </w:tblGrid>
      <w:tr>
        <w:trPr>
          <w:cantSplit w:val="0"/>
          <w:tblHeader w:val="0"/>
        </w:trPr>
        <w:tc>
          <w:tcPr/>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Group Name</w:t>
            </w:r>
          </w:p>
        </w:tc>
        <w:tc>
          <w:tcPr/>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Scope </w:t>
            </w:r>
          </w:p>
          <w:p w:rsidR="00000000" w:rsidDel="00000000" w:rsidP="00000000" w:rsidRDefault="00000000" w:rsidRPr="00000000" w14:paraId="000000D8">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Suggested Roles</w:t>
            </w:r>
            <w:r w:rsidDel="00000000" w:rsidR="00000000" w:rsidRPr="00000000">
              <w:rPr>
                <w:rtl w:val="0"/>
              </w:rPr>
            </w:r>
          </w:p>
        </w:tc>
        <w:tc>
          <w:tcPr/>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Purpose</w:t>
            </w:r>
          </w:p>
        </w:tc>
        <w:tc>
          <w:tcPr/>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Suggested Personnel</w:t>
            </w:r>
          </w:p>
        </w:tc>
      </w:tr>
      <w:tr>
        <w:trPr>
          <w:cantSplit w:val="0"/>
          <w:tblHeader w:val="0"/>
        </w:trPr>
        <w:tc>
          <w:tcPr/>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Billing Admin</w:t>
            </w:r>
          </w:p>
        </w:tc>
        <w:tc>
          <w:tcPr/>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Organization</w:t>
            </w:r>
          </w:p>
          <w:p w:rsidR="00000000" w:rsidDel="00000000" w:rsidP="00000000" w:rsidRDefault="00000000" w:rsidRPr="00000000" w14:paraId="000000DD">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Browser</w:t>
            </w:r>
            <w:r w:rsidDel="00000000" w:rsidR="00000000" w:rsidRPr="00000000">
              <w:rPr>
                <w:rtl w:val="0"/>
              </w:rPr>
            </w:r>
          </w:p>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Softchoice managed billing account</w:t>
            </w:r>
          </w:p>
          <w:p w:rsidR="00000000" w:rsidDel="00000000" w:rsidP="00000000" w:rsidRDefault="00000000" w:rsidRPr="00000000" w14:paraId="000000DF">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Billing Account Admin</w:t>
            </w:r>
            <w:r w:rsidDel="00000000" w:rsidR="00000000" w:rsidRPr="00000000">
              <w:rPr>
                <w:rtl w:val="0"/>
              </w:rPr>
            </w:r>
          </w:p>
        </w:tc>
        <w:tc>
          <w:tcPr/>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Manages billing account IAM permissions</w:t>
            </w:r>
          </w:p>
        </w:tc>
        <w:tc>
          <w:tcPr/>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Organization Admin</w:t>
            </w:r>
          </w:p>
        </w:tc>
      </w:tr>
      <w:tr>
        <w:trPr>
          <w:cantSplit w:val="0"/>
          <w:tblHeader w:val="0"/>
        </w:trPr>
        <w:tc>
          <w:tcPr/>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Billing Viewer</w:t>
            </w:r>
          </w:p>
        </w:tc>
        <w:tc>
          <w:tcPr/>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Organization</w:t>
            </w:r>
          </w:p>
          <w:p w:rsidR="00000000" w:rsidDel="00000000" w:rsidP="00000000" w:rsidRDefault="00000000" w:rsidRPr="00000000" w14:paraId="000000E4">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Browser</w:t>
            </w:r>
            <w:r w:rsidDel="00000000" w:rsidR="00000000" w:rsidRPr="00000000">
              <w:rPr>
                <w:rtl w:val="0"/>
              </w:rPr>
            </w:r>
          </w:p>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Softchoice managed billing account</w:t>
            </w:r>
          </w:p>
          <w:p w:rsidR="00000000" w:rsidDel="00000000" w:rsidP="00000000" w:rsidRDefault="00000000" w:rsidRPr="00000000" w14:paraId="000000E6">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Billing Account Viewer</w:t>
            </w:r>
            <w:r w:rsidDel="00000000" w:rsidR="00000000" w:rsidRPr="00000000">
              <w:rPr>
                <w:rtl w:val="0"/>
              </w:rPr>
            </w:r>
          </w:p>
        </w:tc>
        <w:tc>
          <w:tcPr/>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View billing data</w:t>
            </w:r>
          </w:p>
        </w:tc>
        <w:tc>
          <w:tcPr/>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Finance team / Accounts payable</w:t>
            </w:r>
          </w:p>
        </w:tc>
      </w:tr>
      <w:tr>
        <w:trPr>
          <w:cantSplit w:val="0"/>
          <w:tblHeader w:val="0"/>
        </w:trPr>
        <w:tc>
          <w:tcPr/>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Organization Admin</w:t>
            </w:r>
          </w:p>
        </w:tc>
        <w:tc>
          <w:tcPr/>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Organization</w:t>
            </w:r>
          </w:p>
          <w:p w:rsidR="00000000" w:rsidDel="00000000" w:rsidP="00000000" w:rsidRDefault="00000000" w:rsidRPr="00000000" w14:paraId="000000EB">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Owner</w:t>
            </w:r>
            <w:r w:rsidDel="00000000" w:rsidR="00000000" w:rsidRPr="00000000">
              <w:rPr>
                <w:rtl w:val="0"/>
              </w:rPr>
            </w:r>
          </w:p>
          <w:p w:rsidR="00000000" w:rsidDel="00000000" w:rsidP="00000000" w:rsidRDefault="00000000" w:rsidRPr="00000000" w14:paraId="000000EC">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Folder Admin</w:t>
            </w:r>
            <w:r w:rsidDel="00000000" w:rsidR="00000000" w:rsidRPr="00000000">
              <w:rPr>
                <w:rtl w:val="0"/>
              </w:rPr>
            </w:r>
          </w:p>
          <w:p w:rsidR="00000000" w:rsidDel="00000000" w:rsidP="00000000" w:rsidRDefault="00000000" w:rsidRPr="00000000" w14:paraId="000000ED">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Organization Administrator</w:t>
            </w:r>
            <w:r w:rsidDel="00000000" w:rsidR="00000000" w:rsidRPr="00000000">
              <w:rPr>
                <w:rtl w:val="0"/>
              </w:rPr>
            </w:r>
          </w:p>
          <w:p w:rsidR="00000000" w:rsidDel="00000000" w:rsidP="00000000" w:rsidRDefault="00000000" w:rsidRPr="00000000" w14:paraId="000000EE">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Organization Policy Admin</w:t>
            </w:r>
            <w:r w:rsidDel="00000000" w:rsidR="00000000" w:rsidRPr="00000000">
              <w:rPr>
                <w:rtl w:val="0"/>
              </w:rPr>
            </w:r>
          </w:p>
          <w:p w:rsidR="00000000" w:rsidDel="00000000" w:rsidP="00000000" w:rsidRDefault="00000000" w:rsidRPr="00000000" w14:paraId="000000EF">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Compute SharedVPC Admin</w:t>
            </w:r>
            <w:r w:rsidDel="00000000" w:rsidR="00000000" w:rsidRPr="00000000">
              <w:rPr>
                <w:rtl w:val="0"/>
              </w:rPr>
            </w:r>
          </w:p>
          <w:p w:rsidR="00000000" w:rsidDel="00000000" w:rsidP="00000000" w:rsidRDefault="00000000" w:rsidRPr="00000000" w14:paraId="000000F0">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Project Mover</w:t>
            </w:r>
            <w:r w:rsidDel="00000000" w:rsidR="00000000" w:rsidRPr="00000000">
              <w:rPr>
                <w:rtl w:val="0"/>
              </w:rPr>
            </w:r>
          </w:p>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Softchoice managed billing account</w:t>
            </w:r>
          </w:p>
          <w:p w:rsidR="00000000" w:rsidDel="00000000" w:rsidP="00000000" w:rsidRDefault="00000000" w:rsidRPr="00000000" w14:paraId="000000F2">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Billing Account User</w:t>
            </w:r>
            <w:r w:rsidDel="00000000" w:rsidR="00000000" w:rsidRPr="00000000">
              <w:rPr>
                <w:rtl w:val="0"/>
              </w:rPr>
            </w:r>
          </w:p>
          <w:p w:rsidR="00000000" w:rsidDel="00000000" w:rsidP="00000000" w:rsidRDefault="00000000" w:rsidRPr="00000000" w14:paraId="000000F3">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Billing Account Viewer</w:t>
            </w:r>
            <w:r w:rsidDel="00000000" w:rsidR="00000000" w:rsidRPr="00000000">
              <w:rPr>
                <w:rtl w:val="0"/>
              </w:rPr>
            </w:r>
          </w:p>
          <w:p w:rsidR="00000000" w:rsidDel="00000000" w:rsidP="00000000" w:rsidRDefault="00000000" w:rsidRPr="00000000" w14:paraId="000000F4">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Billing Account Costs Manager</w:t>
            </w:r>
            <w:r w:rsidDel="00000000" w:rsidR="00000000" w:rsidRPr="00000000">
              <w:rPr>
                <w:rtl w:val="0"/>
              </w:rPr>
            </w:r>
          </w:p>
        </w:tc>
        <w:tc>
          <w:tcPr/>
          <w:p w:rsidR="00000000" w:rsidDel="00000000" w:rsidP="00000000" w:rsidRDefault="00000000" w:rsidRPr="00000000" w14:paraId="000000F5">
            <w:pPr>
              <w:rPr/>
            </w:pPr>
            <w:r w:rsidDel="00000000" w:rsidR="00000000" w:rsidRPr="00000000">
              <w:rPr>
                <w:rtl w:val="0"/>
              </w:rPr>
              <w:t xml:space="preserve">Manage day to day operation of GCP environment. Able to create, delete, and manage permissions, projects, and resources across the entire organization</w:t>
            </w:r>
          </w:p>
        </w:tc>
        <w:tc>
          <w:tcPr/>
          <w:p w:rsidR="00000000" w:rsidDel="00000000" w:rsidP="00000000" w:rsidRDefault="00000000" w:rsidRPr="00000000" w14:paraId="000000F6">
            <w:pPr>
              <w:rPr/>
            </w:pPr>
            <w:r w:rsidDel="00000000" w:rsidR="00000000" w:rsidRPr="00000000">
              <w:rPr>
                <w:rtl w:val="0"/>
              </w:rPr>
              <w:t xml:space="preserve">IT team</w:t>
            </w:r>
          </w:p>
        </w:tc>
      </w:tr>
      <w:tr>
        <w:trPr>
          <w:cantSplit w:val="0"/>
          <w:tblHeader w:val="0"/>
        </w:trPr>
        <w:tc>
          <w:tcPr/>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POC Admin</w:t>
            </w:r>
          </w:p>
        </w:tc>
        <w:tc>
          <w:tcPr/>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Organization</w:t>
            </w:r>
          </w:p>
          <w:p w:rsidR="00000000" w:rsidDel="00000000" w:rsidP="00000000" w:rsidRDefault="00000000" w:rsidRPr="00000000" w14:paraId="000000F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Browser</w:t>
            </w:r>
            <w:r w:rsidDel="00000000" w:rsidR="00000000" w:rsidRPr="00000000">
              <w:rPr>
                <w:rtl w:val="0"/>
              </w:rPr>
            </w:r>
          </w:p>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Fldr-WWL-POC Folder</w:t>
            </w:r>
          </w:p>
          <w:p w:rsidR="00000000" w:rsidDel="00000000" w:rsidP="00000000" w:rsidRDefault="00000000" w:rsidRPr="00000000" w14:paraId="000000FB">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Owner</w:t>
            </w:r>
            <w:r w:rsidDel="00000000" w:rsidR="00000000" w:rsidRPr="00000000">
              <w:rPr>
                <w:rtl w:val="0"/>
              </w:rPr>
            </w:r>
          </w:p>
          <w:p w:rsidR="00000000" w:rsidDel="00000000" w:rsidP="00000000" w:rsidRDefault="00000000" w:rsidRPr="00000000" w14:paraId="000000FC">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Project Creator</w:t>
            </w:r>
            <w:r w:rsidDel="00000000" w:rsidR="00000000" w:rsidRPr="00000000">
              <w:rPr>
                <w:rtl w:val="0"/>
              </w:rPr>
            </w:r>
          </w:p>
          <w:p w:rsidR="00000000" w:rsidDel="00000000" w:rsidP="00000000" w:rsidRDefault="00000000" w:rsidRPr="00000000" w14:paraId="000000FD">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Project Deleter</w:t>
            </w:r>
            <w:r w:rsidDel="00000000" w:rsidR="00000000" w:rsidRPr="00000000">
              <w:rPr>
                <w:rtl w:val="0"/>
              </w:rPr>
            </w:r>
          </w:p>
          <w:p w:rsidR="00000000" w:rsidDel="00000000" w:rsidP="00000000" w:rsidRDefault="00000000" w:rsidRPr="00000000" w14:paraId="000000FE">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Project IAM Admin</w:t>
            </w:r>
            <w:r w:rsidDel="00000000" w:rsidR="00000000" w:rsidRPr="00000000">
              <w:rPr>
                <w:rtl w:val="0"/>
              </w:rPr>
            </w:r>
          </w:p>
          <w:p w:rsidR="00000000" w:rsidDel="00000000" w:rsidP="00000000" w:rsidRDefault="00000000" w:rsidRPr="00000000" w14:paraId="000000FF">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Compute SharedVPC Admin</w:t>
            </w:r>
            <w:r w:rsidDel="00000000" w:rsidR="00000000" w:rsidRPr="00000000">
              <w:rPr>
                <w:rtl w:val="0"/>
              </w:rPr>
            </w:r>
          </w:p>
          <w:p w:rsidR="00000000" w:rsidDel="00000000" w:rsidP="00000000" w:rsidRDefault="00000000" w:rsidRPr="00000000" w14:paraId="00000100">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VMware Engine Service Admin</w:t>
            </w:r>
            <w:r w:rsidDel="00000000" w:rsidR="00000000" w:rsidRPr="00000000">
              <w:rPr>
                <w:rtl w:val="0"/>
              </w:rPr>
            </w:r>
          </w:p>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Softchoice managed billing account</w:t>
            </w:r>
          </w:p>
          <w:p w:rsidR="00000000" w:rsidDel="00000000" w:rsidP="00000000" w:rsidRDefault="00000000" w:rsidRPr="00000000" w14:paraId="00000102">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Billing Account User</w:t>
            </w:r>
            <w:r w:rsidDel="00000000" w:rsidR="00000000" w:rsidRPr="00000000">
              <w:rPr>
                <w:rtl w:val="0"/>
              </w:rPr>
            </w:r>
          </w:p>
          <w:p w:rsidR="00000000" w:rsidDel="00000000" w:rsidP="00000000" w:rsidRDefault="00000000" w:rsidRPr="00000000" w14:paraId="00000103">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Billing Account Viewer</w:t>
            </w:r>
            <w:r w:rsidDel="00000000" w:rsidR="00000000" w:rsidRPr="00000000">
              <w:rPr>
                <w:rtl w:val="0"/>
              </w:rPr>
            </w:r>
          </w:p>
          <w:p w:rsidR="00000000" w:rsidDel="00000000" w:rsidP="00000000" w:rsidRDefault="00000000" w:rsidRPr="00000000" w14:paraId="00000104">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Billing Account Costs Manager</w:t>
            </w:r>
            <w:r w:rsidDel="00000000" w:rsidR="00000000" w:rsidRPr="00000000">
              <w:rPr>
                <w:rtl w:val="0"/>
              </w:rPr>
            </w:r>
          </w:p>
        </w:tc>
        <w:tc>
          <w:tcPr/>
          <w:p w:rsidR="00000000" w:rsidDel="00000000" w:rsidP="00000000" w:rsidRDefault="00000000" w:rsidRPr="00000000" w14:paraId="00000105">
            <w:pPr>
              <w:rPr/>
            </w:pPr>
            <w:r w:rsidDel="00000000" w:rsidR="00000000" w:rsidRPr="00000000">
              <w:rPr>
                <w:rtl w:val="0"/>
              </w:rPr>
              <w:t xml:space="preserve">Manage day to day operation of POC environment. Able to create, delete, and manage permissions, projects, networks, and resources across the entire POC environment.</w:t>
            </w:r>
          </w:p>
        </w:tc>
        <w:tc>
          <w:tcPr/>
          <w:p w:rsidR="00000000" w:rsidDel="00000000" w:rsidP="00000000" w:rsidRDefault="00000000" w:rsidRPr="00000000" w14:paraId="00000106">
            <w:pPr>
              <w:rPr/>
            </w:pPr>
            <w:r w:rsidDel="00000000" w:rsidR="00000000" w:rsidRPr="00000000">
              <w:rPr>
                <w:rtl w:val="0"/>
              </w:rPr>
              <w:t xml:space="preserve">POC GCVE Admins</w:t>
            </w:r>
          </w:p>
        </w:tc>
      </w:tr>
      <w:tr>
        <w:trPr>
          <w:cantSplit w:val="0"/>
          <w:tblHeader w:val="0"/>
        </w:trPr>
        <w:tc>
          <w:tcPr/>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POC User</w:t>
            </w:r>
          </w:p>
        </w:tc>
        <w:tc>
          <w:tcPr/>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Organization</w:t>
            </w:r>
          </w:p>
          <w:p w:rsidR="00000000" w:rsidDel="00000000" w:rsidP="00000000" w:rsidRDefault="00000000" w:rsidRPr="00000000" w14:paraId="0000010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Browser (Optional)</w:t>
            </w:r>
            <w:r w:rsidDel="00000000" w:rsidR="00000000" w:rsidRPr="00000000">
              <w:rPr>
                <w:rtl w:val="0"/>
              </w:rPr>
            </w:r>
          </w:p>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Department Folder</w:t>
            </w:r>
          </w:p>
          <w:p w:rsidR="00000000" w:rsidDel="00000000" w:rsidP="00000000" w:rsidRDefault="00000000" w:rsidRPr="00000000" w14:paraId="0000010B">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Editor</w:t>
            </w:r>
            <w:r w:rsidDel="00000000" w:rsidR="00000000" w:rsidRPr="00000000">
              <w:rPr>
                <w:rtl w:val="0"/>
              </w:rPr>
            </w:r>
          </w:p>
          <w:p w:rsidR="00000000" w:rsidDel="00000000" w:rsidP="00000000" w:rsidRDefault="00000000" w:rsidRPr="00000000" w14:paraId="0000010C">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pPr>
            <w:r w:rsidDel="00000000" w:rsidR="00000000" w:rsidRPr="00000000">
              <w:rPr>
                <w:rFonts w:ascii="Roboto" w:cs="Roboto" w:eastAsia="Roboto" w:hAnsi="Roboto"/>
                <w:b w:val="0"/>
                <w:bCs w:val="0"/>
                <w:i w:val="0"/>
                <w:iCs w:val="0"/>
                <w:smallCaps w:val="0"/>
                <w:strike w:val="0"/>
                <w:color w:val="202124"/>
                <w:sz w:val="21"/>
                <w:szCs w:val="21"/>
                <w:u w:val="none"/>
                <w:shd w:fill="auto" w:val="clear"/>
                <w:vertAlign w:val="baseline"/>
                <w:rtl w:val="0"/>
              </w:rPr>
              <w:t xml:space="preserve">VMware Engine Service Viewer</w:t>
            </w:r>
            <w:r w:rsidDel="00000000" w:rsidR="00000000" w:rsidRPr="00000000">
              <w:rPr>
                <w:rtl w:val="0"/>
              </w:rPr>
            </w:r>
          </w:p>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Softchoice managed billing account</w:t>
            </w:r>
          </w:p>
          <w:p w:rsidR="00000000" w:rsidDel="00000000" w:rsidP="00000000" w:rsidRDefault="00000000" w:rsidRPr="00000000" w14:paraId="0000010E">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Billing Account Viewer</w:t>
            </w:r>
            <w:r w:rsidDel="00000000" w:rsidR="00000000" w:rsidRPr="00000000">
              <w:rPr>
                <w:rtl w:val="0"/>
              </w:rPr>
            </w:r>
          </w:p>
        </w:tc>
        <w:tc>
          <w:tcPr/>
          <w:p w:rsidR="00000000" w:rsidDel="00000000" w:rsidP="00000000" w:rsidRDefault="00000000" w:rsidRPr="00000000" w14:paraId="0000010F">
            <w:pPr>
              <w:rPr/>
            </w:pPr>
            <w:r w:rsidDel="00000000" w:rsidR="00000000" w:rsidRPr="00000000">
              <w:rPr>
                <w:rtl w:val="0"/>
              </w:rPr>
              <w:t xml:space="preserve">Able to create, delete, and manage resources located within the POC environment.</w:t>
            </w:r>
          </w:p>
        </w:tc>
        <w:tc>
          <w:tcPr/>
          <w:p w:rsidR="00000000" w:rsidDel="00000000" w:rsidP="00000000" w:rsidRDefault="00000000" w:rsidRPr="00000000" w14:paraId="00000110">
            <w:pPr>
              <w:rPr/>
            </w:pPr>
            <w:r w:rsidDel="00000000" w:rsidR="00000000" w:rsidRPr="00000000">
              <w:rPr>
                <w:rtl w:val="0"/>
              </w:rPr>
              <w:t xml:space="preserve">POC GCVE Users</w:t>
            </w:r>
          </w:p>
        </w:tc>
      </w:tr>
    </w:tbl>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2">
      <w:pPr>
        <w:keepNext w:val="1"/>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40" w:lineRule="auto"/>
        <w:ind w:left="432" w:right="0" w:hanging="432"/>
        <w:jc w:val="left"/>
        <w:rPr/>
      </w:pPr>
      <w:bookmarkStart w:colFirst="0" w:colLast="0" w:name="_heading=h.3838vvrhlb3l" w:id="14"/>
      <w:bookmarkEnd w:id="14"/>
      <w:r w:rsidDel="00000000" w:rsidR="00000000" w:rsidRPr="00000000">
        <w:rPr>
          <w:rFonts w:ascii="DM Serif Text" w:cs="DM Serif Text" w:eastAsia="DM Serif Text" w:hAnsi="DM Serif Text"/>
          <w:b w:val="0"/>
          <w:bCs w:val="0"/>
          <w:i w:val="0"/>
          <w:iCs w:val="0"/>
          <w:smallCaps w:val="0"/>
          <w:strike w:val="0"/>
          <w:color w:val="ff5100"/>
          <w:sz w:val="36"/>
          <w:szCs w:val="36"/>
          <w:u w:val="none"/>
          <w:shd w:fill="auto" w:val="clear"/>
          <w:vertAlign w:val="baseline"/>
          <w:rtl w:val="0"/>
        </w:rPr>
        <w:t xml:space="preserve">Billing</w:t>
      </w:r>
      <w:r w:rsidDel="00000000" w:rsidR="00000000" w:rsidRPr="00000000">
        <w:rPr>
          <w:rtl w:val="0"/>
        </w:rPr>
      </w:r>
    </w:p>
    <w:p w:rsidR="00000000" w:rsidDel="00000000" w:rsidP="00000000" w:rsidRDefault="00000000" w:rsidRPr="00000000" w14:paraId="00000113">
      <w:pPr>
        <w:keepNext w:val="1"/>
        <w:keepLines w:val="1"/>
        <w:pageBreakBefore w:val="0"/>
        <w:widowControl w:val="1"/>
        <w:numPr>
          <w:ilvl w:val="1"/>
          <w:numId w:val="6"/>
        </w:numPr>
        <w:pBdr>
          <w:top w:space="0" w:sz="0" w:val="nil"/>
          <w:left w:space="0" w:sz="0" w:val="nil"/>
          <w:bottom w:space="0" w:sz="0" w:val="nil"/>
          <w:right w:space="0" w:sz="0" w:val="nil"/>
          <w:between w:space="0" w:sz="0" w:val="nil"/>
        </w:pBdr>
        <w:shd w:fill="auto" w:val="clear"/>
        <w:spacing w:after="120" w:before="0" w:line="240" w:lineRule="auto"/>
        <w:ind w:left="540" w:right="0" w:hanging="570"/>
        <w:jc w:val="both"/>
        <w:rPr/>
      </w:pPr>
      <w:bookmarkStart w:colFirst="0" w:colLast="0" w:name="_heading=h.vso09c6782an" w:id="15"/>
      <w:bookmarkEnd w:id="15"/>
      <w:r w:rsidDel="00000000" w:rsidR="00000000" w:rsidRPr="00000000">
        <w:rPr>
          <w:rFonts w:ascii="DM Sans Medium" w:cs="DM Sans Medium" w:eastAsia="DM Sans Medium" w:hAnsi="DM Sans Medium"/>
          <w:b w:val="0"/>
          <w:bCs w:val="0"/>
          <w:i w:val="0"/>
          <w:iCs w:val="0"/>
          <w:smallCaps w:val="0"/>
          <w:strike w:val="0"/>
          <w:color w:val="1c1463"/>
          <w:sz w:val="28"/>
          <w:szCs w:val="28"/>
          <w:u w:val="none"/>
          <w:shd w:fill="auto" w:val="clear"/>
          <w:vertAlign w:val="baseline"/>
          <w:rtl w:val="0"/>
        </w:rPr>
        <w:t xml:space="preserve">Billing account overview and design</w:t>
      </w: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In Google Cloud, resource and service spending are paid via a billing account which is linked to a payments profile. A Cloud Billing account is set up in Google Cloud and is used to define who pays for a given set of Google Cloud resources and Google Maps Platform APIs. Access control to a Cloud Billing account is established by IAM roles scoped to the Billing account. Google payments profile includes a payment instrument to which costs are charged. As stated in the statement of work, Softchoice will provide managed Billing service to WWL. </w:t>
      </w:r>
    </w:p>
    <w:p w:rsidR="00000000" w:rsidDel="00000000" w:rsidP="00000000" w:rsidRDefault="00000000" w:rsidRPr="00000000" w14:paraId="00000115">
      <w:pPr>
        <w:rPr/>
      </w:pPr>
      <w:r w:rsidDel="00000000" w:rsidR="00000000" w:rsidRPr="00000000">
        <w:rPr/>
        <w:drawing>
          <wp:inline distB="0" distT="0" distL="0" distR="0">
            <wp:extent cx="6699825" cy="2690413"/>
            <wp:effectExtent b="0" l="0" r="0" t="0"/>
            <wp:docPr descr="A diagram of a cloud-level resources&#10;&#10;Description automatically generated" id="875424868" name="image1.png"/>
            <a:graphic>
              <a:graphicData uri="http://schemas.openxmlformats.org/drawingml/2006/picture">
                <pic:pic>
                  <pic:nvPicPr>
                    <pic:cNvPr descr="A diagram of a cloud-level resources&#10;&#10;Description automatically generated" id="0" name="image1.png"/>
                    <pic:cNvPicPr preferRelativeResize="0"/>
                  </pic:nvPicPr>
                  <pic:blipFill>
                    <a:blip r:embed="rId12"/>
                    <a:srcRect b="0" l="0" r="0" t="0"/>
                    <a:stretch>
                      <a:fillRect/>
                    </a:stretch>
                  </pic:blipFill>
                  <pic:spPr>
                    <a:xfrm>
                      <a:off x="0" y="0"/>
                      <a:ext cx="6699825" cy="2690413"/>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jc w:val="center"/>
        <w:rPr/>
      </w:pPr>
      <w:bookmarkStart w:colFirst="0" w:colLast="0" w:name="_heading=h.6cy1idpq9sy4" w:id="16"/>
      <w:bookmarkEnd w:id="16"/>
      <w:r w:rsidDel="00000000" w:rsidR="00000000" w:rsidRPr="00000000">
        <w:rPr>
          <w:rtl w:val="0"/>
        </w:rPr>
        <w:t xml:space="preserve">Figure 4.1.1. Billing Account and Payments Profile relationship example</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jc w:val="center"/>
        <w:rPr/>
      </w:pPr>
      <w:r w:rsidDel="00000000" w:rsidR="00000000" w:rsidRPr="00000000">
        <w:rPr/>
        <w:drawing>
          <wp:inline distB="0" distT="0" distL="0" distR="0">
            <wp:extent cx="6601691" cy="3441189"/>
            <wp:effectExtent b="0" l="0" r="0" t="0"/>
            <wp:docPr descr="A diagram of a company&#10;&#10;Description automatically generated" id="875424870" name="image3.png"/>
            <a:graphic>
              <a:graphicData uri="http://schemas.openxmlformats.org/drawingml/2006/picture">
                <pic:pic>
                  <pic:nvPicPr>
                    <pic:cNvPr descr="A diagram of a company&#10;&#10;Description automatically generated" id="0" name="image3.png"/>
                    <pic:cNvPicPr preferRelativeResize="0"/>
                  </pic:nvPicPr>
                  <pic:blipFill>
                    <a:blip r:embed="rId13"/>
                    <a:srcRect b="0" l="0" r="0" t="0"/>
                    <a:stretch>
                      <a:fillRect/>
                    </a:stretch>
                  </pic:blipFill>
                  <pic:spPr>
                    <a:xfrm>
                      <a:off x="0" y="0"/>
                      <a:ext cx="6601691" cy="3441189"/>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jc w:val="center"/>
        <w:rPr/>
      </w:pPr>
      <w:r w:rsidDel="00000000" w:rsidR="00000000" w:rsidRPr="00000000">
        <w:rPr>
          <w:rtl w:val="0"/>
        </w:rPr>
        <w:t xml:space="preserve">Figure 4.1.2.  Billing and Resource Hierarchy relationship example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keepNext w:val="1"/>
        <w:keepLines w:val="1"/>
        <w:pageBreakBefore w:val="0"/>
        <w:widowControl w:val="1"/>
        <w:numPr>
          <w:ilvl w:val="1"/>
          <w:numId w:val="6"/>
        </w:numPr>
        <w:pBdr>
          <w:top w:space="0" w:sz="0" w:val="nil"/>
          <w:left w:space="0" w:sz="0" w:val="nil"/>
          <w:bottom w:space="0" w:sz="0" w:val="nil"/>
          <w:right w:space="0" w:sz="0" w:val="nil"/>
          <w:between w:space="0" w:sz="0" w:val="nil"/>
        </w:pBdr>
        <w:shd w:fill="auto" w:val="clear"/>
        <w:spacing w:after="120" w:before="0" w:line="240" w:lineRule="auto"/>
        <w:ind w:left="540" w:right="0" w:hanging="570"/>
        <w:jc w:val="both"/>
        <w:rPr/>
      </w:pPr>
      <w:bookmarkStart w:colFirst="0" w:colLast="0" w:name="_heading=h.4hytaieydzin" w:id="17"/>
      <w:bookmarkEnd w:id="17"/>
      <w:r w:rsidDel="00000000" w:rsidR="00000000" w:rsidRPr="00000000">
        <w:rPr>
          <w:rFonts w:ascii="DM Sans Medium" w:cs="DM Sans Medium" w:eastAsia="DM Sans Medium" w:hAnsi="DM Sans Medium"/>
          <w:b w:val="0"/>
          <w:bCs w:val="0"/>
          <w:i w:val="0"/>
          <w:iCs w:val="0"/>
          <w:smallCaps w:val="0"/>
          <w:strike w:val="0"/>
          <w:color w:val="1c1463"/>
          <w:sz w:val="28"/>
          <w:szCs w:val="28"/>
          <w:u w:val="none"/>
          <w:shd w:fill="auto" w:val="clear"/>
          <w:vertAlign w:val="baseline"/>
          <w:rtl w:val="0"/>
        </w:rPr>
        <w:t xml:space="preserve">Budget alerts overview and design</w:t>
      </w: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Cloud Billing budgets can monitor all of Google Cloud charges in one place. It enables tracking of actual Google Cloud spending against planned spending. After a budget amount is set, budget alert threshold rules can be set to trigger email notifications in case the planned budget is exceeded. With Cloud Billing budgets, the following options can be configured to track budget alerts:</w:t>
      </w:r>
    </w:p>
    <w:p w:rsidR="00000000" w:rsidDel="00000000" w:rsidP="00000000" w:rsidRDefault="00000000" w:rsidRPr="00000000" w14:paraId="0000011D">
      <w:pPr>
        <w:numPr>
          <w:ilvl w:val="0"/>
          <w:numId w:val="11"/>
        </w:numPr>
        <w:ind w:left="720" w:hanging="360"/>
        <w:rPr/>
      </w:pPr>
      <w:r w:rsidDel="00000000" w:rsidR="00000000" w:rsidRPr="00000000">
        <w:rPr>
          <w:rtl w:val="0"/>
        </w:rPr>
        <w:t xml:space="preserve">Time period of budget</w:t>
      </w:r>
    </w:p>
    <w:p w:rsidR="00000000" w:rsidDel="00000000" w:rsidP="00000000" w:rsidRDefault="00000000" w:rsidRPr="00000000" w14:paraId="0000011E">
      <w:pPr>
        <w:numPr>
          <w:ilvl w:val="0"/>
          <w:numId w:val="11"/>
        </w:numPr>
        <w:ind w:left="720" w:hanging="360"/>
        <w:rPr/>
      </w:pPr>
      <w:r w:rsidDel="00000000" w:rsidR="00000000" w:rsidRPr="00000000">
        <w:rPr>
          <w:rtl w:val="0"/>
        </w:rPr>
        <w:t xml:space="preserve">Scope of budget</w:t>
      </w:r>
    </w:p>
    <w:p w:rsidR="00000000" w:rsidDel="00000000" w:rsidP="00000000" w:rsidRDefault="00000000" w:rsidRPr="00000000" w14:paraId="0000011F">
      <w:pPr>
        <w:numPr>
          <w:ilvl w:val="0"/>
          <w:numId w:val="11"/>
        </w:numPr>
        <w:ind w:left="720" w:hanging="360"/>
        <w:rPr/>
      </w:pPr>
      <w:r w:rsidDel="00000000" w:rsidR="00000000" w:rsidRPr="00000000">
        <w:rPr>
          <w:rtl w:val="0"/>
        </w:rPr>
        <w:t xml:space="preserve">Specified budget total amount or based on previous calendar period</w:t>
      </w:r>
    </w:p>
    <w:p w:rsidR="00000000" w:rsidDel="00000000" w:rsidP="00000000" w:rsidRDefault="00000000" w:rsidRPr="00000000" w14:paraId="00000120">
      <w:pPr>
        <w:numPr>
          <w:ilvl w:val="0"/>
          <w:numId w:val="11"/>
        </w:numPr>
        <w:ind w:left="720" w:hanging="360"/>
        <w:rPr/>
      </w:pPr>
      <w:r w:rsidDel="00000000" w:rsidR="00000000" w:rsidRPr="00000000">
        <w:rPr>
          <w:rtl w:val="0"/>
        </w:rPr>
        <w:t xml:space="preserve">Threshold which alert is triggered</w:t>
      </w:r>
    </w:p>
    <w:p w:rsidR="00000000" w:rsidDel="00000000" w:rsidP="00000000" w:rsidRDefault="00000000" w:rsidRPr="00000000" w14:paraId="00000121">
      <w:pPr>
        <w:numPr>
          <w:ilvl w:val="0"/>
          <w:numId w:val="11"/>
        </w:numPr>
        <w:ind w:left="720" w:hanging="360"/>
        <w:rPr/>
      </w:pPr>
      <w:r w:rsidDel="00000000" w:rsidR="00000000" w:rsidRPr="00000000">
        <w:rPr>
          <w:rtl w:val="0"/>
        </w:rPr>
        <w:t xml:space="preserve">Recipients of email alerts</w:t>
      </w:r>
    </w:p>
    <w:p w:rsidR="00000000" w:rsidDel="00000000" w:rsidP="00000000" w:rsidRDefault="00000000" w:rsidRPr="00000000" w14:paraId="00000122">
      <w:pPr>
        <w:numPr>
          <w:ilvl w:val="0"/>
          <w:numId w:val="11"/>
        </w:numPr>
        <w:ind w:left="720" w:hanging="360"/>
        <w:rPr/>
      </w:pPr>
      <w:r w:rsidDel="00000000" w:rsidR="00000000" w:rsidRPr="00000000">
        <w:rPr>
          <w:rtl w:val="0"/>
        </w:rPr>
        <w:t xml:space="preserve">Pub/Sub for programmatic notifications</w:t>
      </w:r>
    </w:p>
    <w:p w:rsidR="00000000" w:rsidDel="00000000" w:rsidP="00000000" w:rsidRDefault="00000000" w:rsidRPr="00000000" w14:paraId="00000123">
      <w:pPr>
        <w:jc w:val="center"/>
        <w:rPr/>
      </w:pPr>
      <w:r w:rsidDel="00000000" w:rsidR="00000000" w:rsidRPr="00000000">
        <w:rPr/>
        <w:drawing>
          <wp:inline distB="0" distT="0" distL="0" distR="0">
            <wp:extent cx="4695825" cy="4819650"/>
            <wp:effectExtent b="0" l="0" r="0" t="0"/>
            <wp:docPr descr="Timeline&#10;&#10;Description automatically generated" id="875424869" name="image2.png"/>
            <a:graphic>
              <a:graphicData uri="http://schemas.openxmlformats.org/drawingml/2006/picture">
                <pic:pic>
                  <pic:nvPicPr>
                    <pic:cNvPr descr="Timeline&#10;&#10;Description automatically generated" id="0" name="image2.png"/>
                    <pic:cNvPicPr preferRelativeResize="0"/>
                  </pic:nvPicPr>
                  <pic:blipFill>
                    <a:blip r:embed="rId14"/>
                    <a:srcRect b="0" l="0" r="0" t="0"/>
                    <a:stretch>
                      <a:fillRect/>
                    </a:stretch>
                  </pic:blipFill>
                  <pic:spPr>
                    <a:xfrm>
                      <a:off x="0" y="0"/>
                      <a:ext cx="4695825" cy="481965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jc w:val="center"/>
        <w:rPr/>
      </w:pPr>
      <w:r w:rsidDel="00000000" w:rsidR="00000000" w:rsidRPr="00000000">
        <w:rPr>
          <w:rtl w:val="0"/>
        </w:rPr>
        <w:t xml:space="preserve">Figure 4.2.1. Billing Budget Alert behavior visualized.</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1"/>
          <w:bCs w:val="1"/>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For the landing zone, the following design will be implemented by Softchoice. Table 4.2.1. showcase a template for the budget alerts that will apply to all projects in an organization while Table 4.2.2. lists the for the budget alert. Please note, the recipient billing_admin@wwl.com, which is the Billing Admin, will be notified when the budget is exceeded.</w:t>
      </w:r>
      <w:r w:rsidDel="00000000" w:rsidR="00000000" w:rsidRPr="00000000">
        <w:rPr>
          <w:rFonts w:ascii="DM Sans" w:cs="DM Sans" w:eastAsia="DM Sans" w:hAnsi="DM Sans"/>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To add new projects to an existing budget alert, one can edit an existing budget alert configuration after it has been created.</w:t>
      </w: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Table 4.2.1. Budget Alert configuration template</w:t>
      </w:r>
    </w:p>
    <w:tbl>
      <w:tblPr>
        <w:tblStyle w:val="Table7"/>
        <w:tblW w:w="10790.0" w:type="dxa"/>
        <w:jc w:val="left"/>
        <w:tblBorders>
          <w:top w:color="ff5100" w:space="0" w:sz="4" w:val="single"/>
          <w:left w:color="ff5100" w:space="0" w:sz="4" w:val="single"/>
          <w:bottom w:color="ff5100" w:space="0" w:sz="4" w:val="single"/>
          <w:right w:color="ff5100" w:space="0" w:sz="4" w:val="single"/>
          <w:insideH w:color="ff5100" w:space="0" w:sz="4" w:val="single"/>
          <w:insideV w:color="ff5100" w:space="0" w:sz="4" w:val="single"/>
        </w:tblBorders>
        <w:tblLayout w:type="fixed"/>
        <w:tblLook w:val="04A0"/>
      </w:tblPr>
      <w:tblGrid>
        <w:gridCol w:w="5395"/>
        <w:gridCol w:w="5395"/>
        <w:tblGridChange w:id="0">
          <w:tblGrid>
            <w:gridCol w:w="5395"/>
            <w:gridCol w:w="5395"/>
          </w:tblGrid>
        </w:tblGridChange>
      </w:tblGrid>
      <w:tr>
        <w:trPr>
          <w:cantSplit w:val="0"/>
          <w:tblHeader w:val="0"/>
        </w:trPr>
        <w:tc>
          <w:tcPr/>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Configuration Template</w:t>
            </w:r>
          </w:p>
        </w:tc>
        <w:tc>
          <w:tcPr/>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Value</w:t>
            </w:r>
          </w:p>
        </w:tc>
      </w:tr>
      <w:tr>
        <w:trPr>
          <w:cantSplit w:val="0"/>
          <w:tblHeader w:val="0"/>
        </w:trPr>
        <w:tc>
          <w:tcPr/>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Time period of budget</w:t>
            </w:r>
          </w:p>
        </w:tc>
        <w:tc>
          <w:tcPr/>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1 Calendar Period (end of each month)</w:t>
            </w:r>
          </w:p>
        </w:tc>
      </w:tr>
      <w:tr>
        <w:trPr>
          <w:cantSplit w:val="0"/>
          <w:tblHeader w:val="0"/>
        </w:trPr>
        <w:tc>
          <w:tcPr/>
          <w:p w:rsidR="00000000" w:rsidDel="00000000" w:rsidP="00000000" w:rsidRDefault="00000000" w:rsidRPr="00000000" w14:paraId="0000012D">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Scope of budget</w:t>
            </w:r>
          </w:p>
        </w:tc>
        <w:tc>
          <w:tcPr/>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Projects under each department</w:t>
            </w:r>
          </w:p>
        </w:tc>
      </w:tr>
      <w:tr>
        <w:trPr>
          <w:cantSplit w:val="0"/>
          <w:tblHeader w:val="0"/>
        </w:trPr>
        <w:tc>
          <w:tcPr/>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Budget total amount </w:t>
            </w:r>
          </w:p>
        </w:tc>
        <w:tc>
          <w:tcPr/>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Last month’s spend</w:t>
            </w:r>
          </w:p>
        </w:tc>
      </w:tr>
      <w:tr>
        <w:trPr>
          <w:cantSplit w:val="0"/>
          <w:tblHeader w:val="0"/>
        </w:trPr>
        <w:tc>
          <w:tcPr/>
          <w:p w:rsidR="00000000" w:rsidDel="00000000" w:rsidP="00000000" w:rsidRDefault="00000000" w:rsidRPr="00000000" w14:paraId="00000131">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Threshold which alert is triggered</w:t>
            </w:r>
          </w:p>
        </w:tc>
        <w:tc>
          <w:tcPr/>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75%, 90%, 100%, 120%</w:t>
            </w:r>
          </w:p>
        </w:tc>
      </w:tr>
      <w:tr>
        <w:trPr>
          <w:cantSplit w:val="0"/>
          <w:tblHeader w:val="0"/>
        </w:trPr>
        <w:tc>
          <w:tcPr/>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Recipients of email alerts</w:t>
            </w:r>
          </w:p>
        </w:tc>
        <w:tc>
          <w:tcPr/>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Billing Admins</w:t>
            </w:r>
          </w:p>
        </w:tc>
      </w:tr>
      <w:tr>
        <w:trPr>
          <w:cantSplit w:val="0"/>
          <w:tblHeader w:val="0"/>
        </w:trPr>
        <w:tc>
          <w:tcPr/>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Pub/Sub for programmatic notifications</w:t>
            </w:r>
          </w:p>
        </w:tc>
        <w:tc>
          <w:tcPr/>
          <w:p w:rsidR="00000000" w:rsidDel="00000000" w:rsidP="00000000" w:rsidRDefault="00000000" w:rsidRPr="00000000" w14:paraId="00000136">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Not used</w:t>
            </w:r>
          </w:p>
        </w:tc>
      </w:tr>
    </w:tbl>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Table 4.2.2. Budget Alert configurations</w:t>
      </w:r>
    </w:p>
    <w:tbl>
      <w:tblPr>
        <w:tblStyle w:val="Table8"/>
        <w:tblW w:w="10790.0" w:type="dxa"/>
        <w:jc w:val="left"/>
        <w:tblBorders>
          <w:top w:color="ff5100" w:space="0" w:sz="4" w:val="single"/>
          <w:left w:color="ff5100" w:space="0" w:sz="4" w:val="single"/>
          <w:bottom w:color="ff5100" w:space="0" w:sz="4" w:val="single"/>
          <w:right w:color="ff5100" w:space="0" w:sz="4" w:val="single"/>
          <w:insideH w:color="ff5100" w:space="0" w:sz="4" w:val="single"/>
          <w:insideV w:color="ff5100" w:space="0" w:sz="4" w:val="single"/>
        </w:tblBorders>
        <w:tblLayout w:type="fixed"/>
        <w:tblLook w:val="04A0"/>
      </w:tblPr>
      <w:tblGrid>
        <w:gridCol w:w="2605"/>
        <w:gridCol w:w="3338"/>
        <w:gridCol w:w="4847"/>
        <w:tblGridChange w:id="0">
          <w:tblGrid>
            <w:gridCol w:w="2605"/>
            <w:gridCol w:w="3338"/>
            <w:gridCol w:w="4847"/>
          </w:tblGrid>
        </w:tblGridChange>
      </w:tblGrid>
      <w:tr>
        <w:trPr>
          <w:cantSplit w:val="0"/>
          <w:tblHeader w:val="0"/>
        </w:trPr>
        <w:tc>
          <w:tcPr/>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Budget Alert Name</w:t>
            </w:r>
          </w:p>
        </w:tc>
        <w:tc>
          <w:tcPr/>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Initial budget alert projects</w:t>
            </w:r>
          </w:p>
        </w:tc>
        <w:tc>
          <w:tcPr/>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Recipients</w:t>
            </w:r>
          </w:p>
        </w:tc>
      </w:tr>
      <w:tr>
        <w:trPr>
          <w:cantSplit w:val="0"/>
          <w:tblHeader w:val="0"/>
        </w:trPr>
        <w:tc>
          <w:tcPr/>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Ba-WWL-organization-lastmonthspend</w:t>
            </w:r>
          </w:p>
        </w:tc>
        <w:tc>
          <w:tcPr/>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All projects inside the organization</w:t>
            </w:r>
          </w:p>
        </w:tc>
        <w:tc>
          <w:tcPr/>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hyperlink r:id="rId15">
              <w:r w:rsidDel="00000000" w:rsidR="00000000" w:rsidRPr="00000000">
                <w:rPr>
                  <w:rFonts w:ascii="DM Sans" w:cs="DM Sans" w:eastAsia="DM Sans" w:hAnsi="DM Sans"/>
                  <w:b w:val="0"/>
                  <w:bCs w:val="0"/>
                  <w:i w:val="0"/>
                  <w:iCs w:val="0"/>
                  <w:smallCaps w:val="0"/>
                  <w:strike w:val="0"/>
                  <w:color w:val="f78a32"/>
                  <w:sz w:val="20"/>
                  <w:szCs w:val="20"/>
                  <w:u w:val="single"/>
                  <w:shd w:fill="auto" w:val="clear"/>
                  <w:vertAlign w:val="baseline"/>
                  <w:rtl w:val="0"/>
                </w:rPr>
                <w:t xml:space="preserve">Billingadmin_gp@wwlinc.com</w:t>
              </w:r>
            </w:hyperlink>
            <w:r w:rsidDel="00000000" w:rsidR="00000000" w:rsidRPr="00000000">
              <w:rPr>
                <w:rtl w:val="0"/>
              </w:rPr>
            </w:r>
          </w:p>
        </w:tc>
      </w:tr>
    </w:tbl>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0">
      <w:pPr>
        <w:keepNext w:val="1"/>
        <w:keepLines w:val="1"/>
        <w:pageBreakBefore w:val="0"/>
        <w:widowControl w:val="1"/>
        <w:numPr>
          <w:ilvl w:val="1"/>
          <w:numId w:val="6"/>
        </w:numPr>
        <w:pBdr>
          <w:top w:space="0" w:sz="0" w:val="nil"/>
          <w:left w:space="0" w:sz="0" w:val="nil"/>
          <w:bottom w:space="0" w:sz="0" w:val="nil"/>
          <w:right w:space="0" w:sz="0" w:val="nil"/>
          <w:between w:space="0" w:sz="0" w:val="nil"/>
        </w:pBdr>
        <w:shd w:fill="auto" w:val="clear"/>
        <w:spacing w:after="120" w:before="0" w:line="240" w:lineRule="auto"/>
        <w:ind w:left="540" w:right="0" w:hanging="570"/>
        <w:jc w:val="both"/>
        <w:rPr/>
      </w:pPr>
      <w:bookmarkStart w:colFirst="0" w:colLast="0" w:name="_heading=h.m26we4rr5loc" w:id="18"/>
      <w:bookmarkEnd w:id="18"/>
      <w:r w:rsidDel="00000000" w:rsidR="00000000" w:rsidRPr="00000000">
        <w:rPr>
          <w:rFonts w:ascii="DM Sans Medium" w:cs="DM Sans Medium" w:eastAsia="DM Sans Medium" w:hAnsi="DM Sans Medium"/>
          <w:b w:val="0"/>
          <w:bCs w:val="0"/>
          <w:i w:val="0"/>
          <w:iCs w:val="0"/>
          <w:smallCaps w:val="0"/>
          <w:strike w:val="0"/>
          <w:color w:val="1c1463"/>
          <w:sz w:val="28"/>
          <w:szCs w:val="28"/>
          <w:u w:val="none"/>
          <w:shd w:fill="auto" w:val="clear"/>
          <w:vertAlign w:val="baseline"/>
          <w:rtl w:val="0"/>
        </w:rPr>
        <w:t xml:space="preserve">Billing exports overview, design, and implementation</w:t>
      </w: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Cloud Billing export to BigQuery enables detailed Google Cloud billing data (such as usage, cost estimates, and pricing data) to be exported automatically throughout the day to a BigQuery dataset. The Cloud Billing data from BigQuery can then be accessed for detailed analysis or visualized using a tool like Google Data Studio. Once billing has been set up, Softchoice will set up </w:t>
      </w:r>
      <w:r w:rsidDel="00000000" w:rsidR="00000000" w:rsidRPr="00000000">
        <w:rPr>
          <w:rFonts w:ascii="DM Sans" w:cs="DM Sans" w:eastAsia="DM Sans" w:hAnsi="DM Sans"/>
          <w:b w:val="1"/>
          <w:bCs w:val="1"/>
          <w:i w:val="0"/>
          <w:iCs w:val="0"/>
          <w:smallCaps w:val="0"/>
          <w:strike w:val="0"/>
          <w:color w:val="000000"/>
          <w:sz w:val="20"/>
          <w:szCs w:val="20"/>
          <w:u w:val="none"/>
          <w:shd w:fill="auto" w:val="clear"/>
          <w:vertAlign w:val="baseline"/>
          <w:rtl w:val="0"/>
        </w:rPr>
        <w:t xml:space="preserve">standard</w:t>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DM Sans" w:cs="DM Sans" w:eastAsia="DM Sans" w:hAnsi="DM Sans"/>
          <w:b w:val="1"/>
          <w:bCs w:val="1"/>
          <w:i w:val="0"/>
          <w:iCs w:val="0"/>
          <w:smallCaps w:val="0"/>
          <w:strike w:val="0"/>
          <w:color w:val="000000"/>
          <w:sz w:val="20"/>
          <w:szCs w:val="20"/>
          <w:u w:val="none"/>
          <w:shd w:fill="auto" w:val="clear"/>
          <w:vertAlign w:val="baseline"/>
          <w:rtl w:val="0"/>
        </w:rPr>
        <w:t xml:space="preserve">pricing</w:t>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 billing export to a BigQuery dataset located in prj-WWL-billing for analysis. </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Table 4.3.1. Billing export configuration design</w:t>
      </w:r>
    </w:p>
    <w:tbl>
      <w:tblPr>
        <w:tblStyle w:val="Table9"/>
        <w:tblW w:w="10790.0" w:type="dxa"/>
        <w:jc w:val="left"/>
        <w:tblBorders>
          <w:top w:color="ff5100" w:space="0" w:sz="4" w:val="single"/>
          <w:left w:color="ff5100" w:space="0" w:sz="4" w:val="single"/>
          <w:bottom w:color="ff5100" w:space="0" w:sz="4" w:val="single"/>
          <w:right w:color="ff5100" w:space="0" w:sz="4" w:val="single"/>
          <w:insideH w:color="ff5100" w:space="0" w:sz="4" w:val="single"/>
          <w:insideV w:color="ff5100" w:space="0" w:sz="4" w:val="single"/>
        </w:tblBorders>
        <w:tblLayout w:type="fixed"/>
        <w:tblLook w:val="04A0"/>
      </w:tblPr>
      <w:tblGrid>
        <w:gridCol w:w="5395"/>
        <w:gridCol w:w="5395"/>
        <w:tblGridChange w:id="0">
          <w:tblGrid>
            <w:gridCol w:w="5395"/>
            <w:gridCol w:w="5395"/>
          </w:tblGrid>
        </w:tblGridChange>
      </w:tblGrid>
      <w:tr>
        <w:trPr>
          <w:cantSplit w:val="0"/>
          <w:tblHeader w:val="0"/>
        </w:trPr>
        <w:tc>
          <w:tcPr/>
          <w:p w:rsidR="00000000" w:rsidDel="00000000" w:rsidP="00000000" w:rsidRDefault="00000000" w:rsidRPr="00000000" w14:paraId="00000144">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BigQuery dataset</w:t>
            </w:r>
          </w:p>
        </w:tc>
        <w:tc>
          <w:tcPr/>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Billing account to be exported</w:t>
            </w:r>
          </w:p>
        </w:tc>
      </w:tr>
      <w:tr>
        <w:trPr>
          <w:cantSplit w:val="0"/>
          <w:tblHeader w:val="0"/>
        </w:trPr>
        <w:tc>
          <w:tcPr/>
          <w:p w:rsidR="00000000" w:rsidDel="00000000" w:rsidP="00000000" w:rsidRDefault="00000000" w:rsidRPr="00000000" w14:paraId="00000146">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Bq-WWL-organization-billing</w:t>
            </w:r>
          </w:p>
        </w:tc>
        <w:tc>
          <w:tcPr/>
          <w:p w:rsidR="00000000" w:rsidDel="00000000" w:rsidP="00000000" w:rsidRDefault="00000000" w:rsidRPr="00000000" w14:paraId="00000147">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013DE6-51CF0F-23A1C2</w:t>
            </w:r>
          </w:p>
        </w:tc>
      </w:tr>
    </w:tbl>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9">
      <w:pPr>
        <w:keepNext w:val="1"/>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40" w:lineRule="auto"/>
        <w:ind w:left="432" w:right="0" w:hanging="432"/>
        <w:jc w:val="left"/>
        <w:rPr/>
      </w:pPr>
      <w:bookmarkStart w:colFirst="0" w:colLast="0" w:name="_heading=h.mzawbmj04frw" w:id="19"/>
      <w:bookmarkEnd w:id="19"/>
      <w:r w:rsidDel="00000000" w:rsidR="00000000" w:rsidRPr="00000000">
        <w:rPr>
          <w:rFonts w:ascii="DM Serif Text" w:cs="DM Serif Text" w:eastAsia="DM Serif Text" w:hAnsi="DM Serif Text"/>
          <w:b w:val="0"/>
          <w:bCs w:val="0"/>
          <w:i w:val="0"/>
          <w:iCs w:val="0"/>
          <w:smallCaps w:val="0"/>
          <w:strike w:val="0"/>
          <w:color w:val="ff5100"/>
          <w:sz w:val="36"/>
          <w:szCs w:val="36"/>
          <w:u w:val="none"/>
          <w:shd w:fill="auto" w:val="clear"/>
          <w:vertAlign w:val="baseline"/>
          <w:rtl w:val="0"/>
        </w:rPr>
        <w:t xml:space="preserve">Resource Hierarchy</w:t>
      </w:r>
      <w:r w:rsidDel="00000000" w:rsidR="00000000" w:rsidRPr="00000000">
        <w:rPr>
          <w:rtl w:val="0"/>
        </w:rPr>
      </w:r>
    </w:p>
    <w:p w:rsidR="00000000" w:rsidDel="00000000" w:rsidP="00000000" w:rsidRDefault="00000000" w:rsidRPr="00000000" w14:paraId="0000014A">
      <w:pPr>
        <w:keepNext w:val="1"/>
        <w:keepLines w:val="1"/>
        <w:pageBreakBefore w:val="0"/>
        <w:widowControl w:val="1"/>
        <w:numPr>
          <w:ilvl w:val="1"/>
          <w:numId w:val="6"/>
        </w:numPr>
        <w:pBdr>
          <w:top w:space="0" w:sz="0" w:val="nil"/>
          <w:left w:space="0" w:sz="0" w:val="nil"/>
          <w:bottom w:space="0" w:sz="0" w:val="nil"/>
          <w:right w:space="0" w:sz="0" w:val="nil"/>
          <w:between w:space="0" w:sz="0" w:val="nil"/>
        </w:pBdr>
        <w:shd w:fill="auto" w:val="clear"/>
        <w:spacing w:after="120" w:before="0" w:line="240" w:lineRule="auto"/>
        <w:ind w:left="540" w:right="0" w:hanging="570"/>
        <w:jc w:val="both"/>
        <w:rPr/>
      </w:pPr>
      <w:bookmarkStart w:colFirst="0" w:colLast="0" w:name="_heading=h.tatusulkvs6v" w:id="20"/>
      <w:bookmarkEnd w:id="20"/>
      <w:r w:rsidDel="00000000" w:rsidR="00000000" w:rsidRPr="00000000">
        <w:rPr>
          <w:rFonts w:ascii="DM Sans Medium" w:cs="DM Sans Medium" w:eastAsia="DM Sans Medium" w:hAnsi="DM Sans Medium"/>
          <w:b w:val="0"/>
          <w:bCs w:val="0"/>
          <w:i w:val="0"/>
          <w:iCs w:val="0"/>
          <w:smallCaps w:val="0"/>
          <w:strike w:val="0"/>
          <w:color w:val="1c1463"/>
          <w:sz w:val="28"/>
          <w:szCs w:val="28"/>
          <w:u w:val="none"/>
          <w:shd w:fill="auto" w:val="clear"/>
          <w:vertAlign w:val="baseline"/>
          <w:rtl w:val="0"/>
        </w:rPr>
        <w:t xml:space="preserve">Organization &amp; resources hierarchy overview</w:t>
      </w:r>
      <w:r w:rsidDel="00000000" w:rsidR="00000000" w:rsidRPr="00000000">
        <w:rPr>
          <w:rtl w:val="0"/>
        </w:rPr>
      </w:r>
    </w:p>
    <w:p w:rsidR="00000000" w:rsidDel="00000000" w:rsidP="00000000" w:rsidRDefault="00000000" w:rsidRPr="00000000" w14:paraId="0000014B">
      <w:pPr>
        <w:rPr>
          <w:sz w:val="22"/>
          <w:szCs w:val="22"/>
        </w:rPr>
      </w:pPr>
      <w:r w:rsidDel="00000000" w:rsidR="00000000" w:rsidRPr="00000000">
        <w:rPr>
          <w:sz w:val="22"/>
          <w:szCs w:val="22"/>
          <w:rtl w:val="0"/>
        </w:rPr>
        <w:t xml:space="preserve">The organization resource is the root node of the Google Cloud resource hierarchy, which consists of folders, projects, and resources. It defines the shape and use of Google Cloud services within an organization. Policies are inherited from top to bottom and cannot be altered by resource owners who are lower in the hierarchy. </w:t>
      </w:r>
    </w:p>
    <w:p w:rsidR="00000000" w:rsidDel="00000000" w:rsidP="00000000" w:rsidRDefault="00000000" w:rsidRPr="00000000" w14:paraId="0000014C">
      <w:pPr>
        <w:rPr>
          <w:sz w:val="22"/>
          <w:szCs w:val="22"/>
          <w:u w:val="single"/>
        </w:rPr>
      </w:pPr>
      <w:r w:rsidDel="00000000" w:rsidR="00000000" w:rsidRPr="00000000">
        <w:rPr>
          <w:sz w:val="22"/>
          <w:szCs w:val="22"/>
          <w:u w:val="single"/>
          <w:rtl w:val="0"/>
        </w:rPr>
        <w:t xml:space="preserve">Benefits of the Organization resource</w:t>
      </w:r>
    </w:p>
    <w:p w:rsidR="00000000" w:rsidDel="00000000" w:rsidP="00000000" w:rsidRDefault="00000000" w:rsidRPr="00000000" w14:paraId="0000014D">
      <w:pPr>
        <w:numPr>
          <w:ilvl w:val="0"/>
          <w:numId w:val="7"/>
        </w:numPr>
        <w:spacing w:after="0" w:before="0" w:line="259" w:lineRule="auto"/>
        <w:ind w:left="720" w:hanging="360"/>
        <w:rPr>
          <w:sz w:val="22"/>
          <w:szCs w:val="22"/>
        </w:rPr>
      </w:pPr>
      <w:r w:rsidDel="00000000" w:rsidR="00000000" w:rsidRPr="00000000">
        <w:rPr>
          <w:sz w:val="22"/>
          <w:szCs w:val="22"/>
          <w:rtl w:val="0"/>
        </w:rPr>
        <w:t xml:space="preserve">With an organization resource, projects belong to </w:t>
      </w:r>
      <w:r w:rsidDel="00000000" w:rsidR="00000000" w:rsidRPr="00000000">
        <w:rPr>
          <w:rtl w:val="0"/>
        </w:rPr>
        <w:t xml:space="preserve">WWL</w:t>
      </w:r>
      <w:r w:rsidDel="00000000" w:rsidR="00000000" w:rsidRPr="00000000">
        <w:rPr>
          <w:sz w:val="22"/>
          <w:szCs w:val="22"/>
          <w:rtl w:val="0"/>
        </w:rPr>
        <w:t xml:space="preserve"> organization instead of the employee who created the project. </w:t>
      </w:r>
    </w:p>
    <w:p w:rsidR="00000000" w:rsidDel="00000000" w:rsidP="00000000" w:rsidRDefault="00000000" w:rsidRPr="00000000" w14:paraId="0000014E">
      <w:pPr>
        <w:numPr>
          <w:ilvl w:val="0"/>
          <w:numId w:val="7"/>
        </w:numPr>
        <w:spacing w:after="0" w:before="0" w:line="259" w:lineRule="auto"/>
        <w:ind w:left="720" w:hanging="360"/>
        <w:rPr>
          <w:sz w:val="22"/>
          <w:szCs w:val="22"/>
        </w:rPr>
      </w:pPr>
      <w:r w:rsidDel="00000000" w:rsidR="00000000" w:rsidRPr="00000000">
        <w:rPr>
          <w:sz w:val="22"/>
          <w:szCs w:val="22"/>
          <w:rtl w:val="0"/>
        </w:rPr>
        <w:t xml:space="preserve">Organization administrators have central control of all resources. </w:t>
      </w:r>
    </w:p>
    <w:p w:rsidR="00000000" w:rsidDel="00000000" w:rsidP="00000000" w:rsidRDefault="00000000" w:rsidRPr="00000000" w14:paraId="0000014F">
      <w:pPr>
        <w:numPr>
          <w:ilvl w:val="0"/>
          <w:numId w:val="7"/>
        </w:numPr>
        <w:spacing w:after="120" w:before="0" w:line="259" w:lineRule="auto"/>
        <w:ind w:left="720" w:hanging="360"/>
        <w:rPr>
          <w:sz w:val="22"/>
          <w:szCs w:val="22"/>
        </w:rPr>
      </w:pPr>
      <w:r w:rsidDel="00000000" w:rsidR="00000000" w:rsidRPr="00000000">
        <w:rPr>
          <w:sz w:val="22"/>
          <w:szCs w:val="22"/>
          <w:rtl w:val="0"/>
        </w:rPr>
        <w:t xml:space="preserve">Can grant roles at the organization level, which are inherited by all projects and folders under the Organization resource.</w:t>
      </w:r>
    </w:p>
    <w:p w:rsidR="00000000" w:rsidDel="00000000" w:rsidP="00000000" w:rsidRDefault="00000000" w:rsidRPr="00000000" w14:paraId="00000150">
      <w:pPr>
        <w:spacing w:after="280" w:before="120" w:line="276" w:lineRule="auto"/>
        <w:rPr>
          <w:sz w:val="22"/>
          <w:szCs w:val="22"/>
        </w:rPr>
      </w:pPr>
      <w:r w:rsidDel="00000000" w:rsidR="00000000" w:rsidRPr="00000000">
        <w:rPr>
          <w:b w:val="1"/>
          <w:bCs w:val="1"/>
          <w:sz w:val="22"/>
          <w:szCs w:val="22"/>
          <w:rtl w:val="0"/>
        </w:rPr>
        <w:t xml:space="preserve">Folders </w:t>
      </w:r>
      <w:r w:rsidDel="00000000" w:rsidR="00000000" w:rsidRPr="00000000">
        <w:rPr>
          <w:sz w:val="22"/>
          <w:szCs w:val="22"/>
          <w:rtl w:val="0"/>
        </w:rPr>
        <w:t xml:space="preserve">are used as a method of grouping projects into related groups. Security policies can be applied and access permissions at the folder level; these policies and permissions are inherited by resources within the folder structure.</w:t>
      </w:r>
    </w:p>
    <w:p w:rsidR="00000000" w:rsidDel="00000000" w:rsidP="00000000" w:rsidRDefault="00000000" w:rsidRPr="00000000" w14:paraId="00000151">
      <w:pPr>
        <w:spacing w:after="280" w:before="280" w:line="276" w:lineRule="auto"/>
        <w:rPr>
          <w:sz w:val="22"/>
          <w:szCs w:val="22"/>
        </w:rPr>
      </w:pPr>
      <w:r w:rsidDel="00000000" w:rsidR="00000000" w:rsidRPr="00000000">
        <w:rPr>
          <w:b w:val="1"/>
          <w:bCs w:val="1"/>
          <w:sz w:val="22"/>
          <w:szCs w:val="22"/>
          <w:rtl w:val="0"/>
        </w:rPr>
        <w:t xml:space="preserve">Projects</w:t>
      </w:r>
      <w:r w:rsidDel="00000000" w:rsidR="00000000" w:rsidRPr="00000000">
        <w:rPr>
          <w:sz w:val="22"/>
          <w:szCs w:val="22"/>
          <w:rtl w:val="0"/>
        </w:rPr>
        <w:t xml:space="preserve"> contain cloud resources. Each project inherits the policy of the parent folder or folders and of the Google Cloud organization. APIs can be enabled or disabled within each project to support the services that are needed for that project. Each project is associated with a billing account. For example:</w:t>
      </w:r>
    </w:p>
    <w:p w:rsidR="00000000" w:rsidDel="00000000" w:rsidP="00000000" w:rsidRDefault="00000000" w:rsidRPr="00000000" w14:paraId="00000152">
      <w:pPr>
        <w:numPr>
          <w:ilvl w:val="0"/>
          <w:numId w:val="8"/>
        </w:numPr>
        <w:spacing w:after="0" w:before="0" w:line="276" w:lineRule="auto"/>
        <w:ind w:left="720" w:hanging="360"/>
        <w:rPr>
          <w:sz w:val="22"/>
          <w:szCs w:val="22"/>
        </w:rPr>
      </w:pPr>
      <w:r w:rsidDel="00000000" w:rsidR="00000000" w:rsidRPr="00000000">
        <w:rPr>
          <w:sz w:val="22"/>
          <w:szCs w:val="22"/>
          <w:rtl w:val="0"/>
        </w:rPr>
        <w:t xml:space="preserve">Host project (Shared) contains the Shared VPC networks.</w:t>
      </w:r>
    </w:p>
    <w:p w:rsidR="00000000" w:rsidDel="00000000" w:rsidP="00000000" w:rsidRDefault="00000000" w:rsidRPr="00000000" w14:paraId="00000153">
      <w:pPr>
        <w:numPr>
          <w:ilvl w:val="0"/>
          <w:numId w:val="8"/>
        </w:numPr>
        <w:spacing w:after="0" w:before="0" w:line="276" w:lineRule="auto"/>
        <w:ind w:left="720" w:hanging="360"/>
        <w:rPr>
          <w:sz w:val="22"/>
          <w:szCs w:val="22"/>
        </w:rPr>
      </w:pPr>
      <w:r w:rsidDel="00000000" w:rsidR="00000000" w:rsidRPr="00000000">
        <w:rPr>
          <w:sz w:val="22"/>
          <w:szCs w:val="22"/>
          <w:rtl w:val="0"/>
        </w:rPr>
        <w:t xml:space="preserve">Service projects are attached to a Shared VPC host project. Service projects are used by </w:t>
      </w:r>
      <w:r w:rsidDel="00000000" w:rsidR="00000000" w:rsidRPr="00000000">
        <w:rPr>
          <w:rtl w:val="0"/>
        </w:rPr>
        <w:t xml:space="preserve">WWL</w:t>
      </w:r>
      <w:r w:rsidDel="00000000" w:rsidR="00000000" w:rsidRPr="00000000">
        <w:rPr>
          <w:sz w:val="22"/>
          <w:szCs w:val="22"/>
          <w:rtl w:val="0"/>
        </w:rPr>
        <w:t xml:space="preserve"> for production, non-production, and development. </w:t>
      </w:r>
    </w:p>
    <w:p w:rsidR="00000000" w:rsidDel="00000000" w:rsidP="00000000" w:rsidRDefault="00000000" w:rsidRPr="00000000" w14:paraId="00000154">
      <w:pPr>
        <w:spacing w:after="0" w:before="0" w:line="276" w:lineRule="auto"/>
        <w:rPr>
          <w:sz w:val="22"/>
          <w:szCs w:val="22"/>
        </w:rPr>
      </w:pPr>
      <w:r w:rsidDel="00000000" w:rsidR="00000000" w:rsidRPr="00000000">
        <w:rPr>
          <w:rtl w:val="0"/>
        </w:rPr>
      </w:r>
    </w:p>
    <w:p w:rsidR="00000000" w:rsidDel="00000000" w:rsidP="00000000" w:rsidRDefault="00000000" w:rsidRPr="00000000" w14:paraId="00000155">
      <w:pPr>
        <w:keepNext w:val="1"/>
        <w:keepLines w:val="1"/>
        <w:pageBreakBefore w:val="0"/>
        <w:widowControl w:val="1"/>
        <w:numPr>
          <w:ilvl w:val="1"/>
          <w:numId w:val="6"/>
        </w:numPr>
        <w:pBdr>
          <w:top w:space="0" w:sz="0" w:val="nil"/>
          <w:left w:space="0" w:sz="0" w:val="nil"/>
          <w:bottom w:space="0" w:sz="0" w:val="nil"/>
          <w:right w:space="0" w:sz="0" w:val="nil"/>
          <w:between w:space="0" w:sz="0" w:val="nil"/>
        </w:pBdr>
        <w:shd w:fill="auto" w:val="clear"/>
        <w:spacing w:after="120" w:before="0" w:line="240" w:lineRule="auto"/>
        <w:ind w:left="540" w:right="0" w:hanging="570"/>
        <w:jc w:val="both"/>
        <w:rPr/>
      </w:pPr>
      <w:bookmarkStart w:colFirst="0" w:colLast="0" w:name="_heading=h.of6lx0kvn7oz" w:id="21"/>
      <w:bookmarkEnd w:id="21"/>
      <w:r w:rsidDel="00000000" w:rsidR="00000000" w:rsidRPr="00000000">
        <w:rPr>
          <w:rFonts w:ascii="DM Sans Medium" w:cs="DM Sans Medium" w:eastAsia="DM Sans Medium" w:hAnsi="DM Sans Medium"/>
          <w:b w:val="0"/>
          <w:bCs w:val="0"/>
          <w:i w:val="0"/>
          <w:iCs w:val="0"/>
          <w:smallCaps w:val="0"/>
          <w:strike w:val="0"/>
          <w:color w:val="1c1463"/>
          <w:sz w:val="28"/>
          <w:szCs w:val="28"/>
          <w:u w:val="none"/>
          <w:shd w:fill="auto" w:val="clear"/>
          <w:vertAlign w:val="baseline"/>
          <w:rtl w:val="0"/>
        </w:rPr>
        <w:t xml:space="preserve">Naming conventions</w:t>
      </w: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A good naming convention should be in place before creating any Google Cloud resources. A naming convention ensures that all the resources will have a predictable name, which helps lower the administrative burden associated with management of those resources. Table 5.3.1 describes recommended conventions for creating Google Cloud element names for the Weldon, Williams &amp; Lick, Inc. landing zone architecture. </w:t>
      </w:r>
    </w:p>
    <w:p w:rsidR="00000000" w:rsidDel="00000000" w:rsidP="00000000" w:rsidRDefault="00000000" w:rsidRPr="00000000" w14:paraId="00000157">
      <w:pPr>
        <w:rPr/>
      </w:pPr>
      <w:r w:rsidDel="00000000" w:rsidR="00000000" w:rsidRPr="00000000">
        <w:rPr>
          <w:rtl w:val="0"/>
        </w:rPr>
        <w:t xml:space="preserve">Table 5.2.1. Suggested naming convention for WWL organizational resources</w:t>
      </w:r>
    </w:p>
    <w:p w:rsidR="00000000" w:rsidDel="00000000" w:rsidP="00000000" w:rsidRDefault="00000000" w:rsidRPr="00000000" w14:paraId="00000158">
      <w:pPr>
        <w:rPr/>
      </w:pPr>
      <w:r w:rsidDel="00000000" w:rsidR="00000000" w:rsidRPr="00000000">
        <w:rPr>
          <w:rtl w:val="0"/>
        </w:rPr>
      </w:r>
    </w:p>
    <w:tbl>
      <w:tblPr>
        <w:tblStyle w:val="Table10"/>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35"/>
        <w:gridCol w:w="3135"/>
        <w:gridCol w:w="3135"/>
        <w:tblGridChange w:id="0">
          <w:tblGrid>
            <w:gridCol w:w="3135"/>
            <w:gridCol w:w="3135"/>
            <w:gridCol w:w="3135"/>
          </w:tblGrid>
        </w:tblGridChange>
      </w:tblGrid>
      <w:tr>
        <w:trPr>
          <w:cantSplit w:val="0"/>
          <w:trHeight w:val="300" w:hRule="atLeast"/>
          <w:tblHeader w:val="0"/>
        </w:trPr>
        <w:tc>
          <w:tcPr>
            <w:gridSpan w:val="3"/>
            <w:tcBorders>
              <w:top w:color="000000" w:space="0" w:sz="6" w:val="single"/>
              <w:left w:color="000000" w:space="0" w:sz="6" w:val="single"/>
              <w:bottom w:color="f3f3f3" w:space="0" w:sz="6" w:val="single"/>
              <w:right w:color="000000" w:space="0" w:sz="6" w:val="single"/>
            </w:tcBorders>
            <w:shd w:fill="ff5100" w:val="clear"/>
            <w:tcMar>
              <w:top w:w="0.0" w:type="dxa"/>
              <w:left w:w="40.0" w:type="dxa"/>
              <w:bottom w:w="0.0" w:type="dxa"/>
              <w:right w:w="40.0" w:type="dxa"/>
            </w:tcMar>
            <w:vAlign w:val="bottom"/>
          </w:tcPr>
          <w:p w:rsidR="00000000" w:rsidDel="00000000" w:rsidP="00000000" w:rsidRDefault="00000000" w:rsidRPr="00000000" w14:paraId="00000159">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b w:val="1"/>
                <w:bCs w:val="1"/>
                <w:color w:val="ffffff"/>
                <w:sz w:val="22"/>
                <w:szCs w:val="22"/>
                <w:rtl w:val="0"/>
              </w:rPr>
              <w:t xml:space="preserve">Environment Codes</w:t>
            </w:r>
            <w:r w:rsidDel="00000000" w:rsidR="00000000" w:rsidRPr="00000000">
              <w:rPr>
                <w:rtl w:val="0"/>
              </w:rPr>
            </w:r>
          </w:p>
        </w:tc>
      </w:tr>
      <w:tr>
        <w:trPr>
          <w:cantSplit w:val="0"/>
          <w:trHeight w:val="300" w:hRule="atLeast"/>
          <w:tblHeader w:val="0"/>
        </w:trPr>
        <w:tc>
          <w:tcPr>
            <w:tcBorders>
              <w:top w:color="f3f3f3" w:space="0" w:sz="6" w:val="single"/>
              <w:left w:color="f3f3f3" w:space="0" w:sz="6" w:val="single"/>
              <w:bottom w:color="f3f3f3" w:space="0" w:sz="6" w:val="single"/>
              <w:right w:color="f3f3f3" w:space="0" w:sz="6" w:val="single"/>
            </w:tcBorders>
            <w:shd w:fill="34a853" w:val="clear"/>
            <w:tcMar>
              <w:top w:w="0.0" w:type="dxa"/>
              <w:left w:w="40.0" w:type="dxa"/>
              <w:bottom w:w="0.0" w:type="dxa"/>
              <w:right w:w="40.0" w:type="dxa"/>
            </w:tcMar>
            <w:vAlign w:val="bottom"/>
          </w:tcPr>
          <w:p w:rsidR="00000000" w:rsidDel="00000000" w:rsidP="00000000" w:rsidRDefault="00000000" w:rsidRPr="00000000" w14:paraId="0000015C">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Code</w:t>
            </w:r>
            <w:r w:rsidDel="00000000" w:rsidR="00000000" w:rsidRPr="00000000">
              <w:rPr>
                <w:rtl w:val="0"/>
              </w:rPr>
            </w:r>
          </w:p>
        </w:tc>
        <w:tc>
          <w:tcPr>
            <w:tcBorders>
              <w:top w:color="f3f3f3" w:space="0" w:sz="6" w:val="single"/>
              <w:left w:color="f3f3f3" w:space="0" w:sz="6" w:val="single"/>
              <w:bottom w:color="f3f3f3" w:space="0" w:sz="6" w:val="single"/>
              <w:right w:color="f3f3f3" w:space="0" w:sz="6" w:val="single"/>
            </w:tcBorders>
            <w:shd w:fill="34a853" w:val="clear"/>
            <w:tcMar>
              <w:top w:w="0.0" w:type="dxa"/>
              <w:left w:w="40.0" w:type="dxa"/>
              <w:bottom w:w="0.0" w:type="dxa"/>
              <w:right w:w="40.0" w:type="dxa"/>
            </w:tcMar>
            <w:vAlign w:val="bottom"/>
          </w:tcPr>
          <w:p w:rsidR="00000000" w:rsidDel="00000000" w:rsidP="00000000" w:rsidRDefault="00000000" w:rsidRPr="00000000" w14:paraId="0000015D">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Environment</w:t>
            </w:r>
            <w:r w:rsidDel="00000000" w:rsidR="00000000" w:rsidRPr="00000000">
              <w:rPr>
                <w:rtl w:val="0"/>
              </w:rPr>
            </w:r>
          </w:p>
        </w:tc>
        <w:tc>
          <w:tcPr>
            <w:tcBorders>
              <w:top w:color="f3f3f3" w:space="0" w:sz="6" w:val="single"/>
              <w:left w:color="f3f3f3" w:space="0" w:sz="6" w:val="single"/>
              <w:bottom w:color="f3f3f3" w:space="0" w:sz="6" w:val="single"/>
              <w:right w:color="f3f3f3" w:space="0" w:sz="6" w:val="single"/>
            </w:tcBorders>
            <w:shd w:fill="34a853" w:val="clear"/>
            <w:tcMar>
              <w:top w:w="0.0" w:type="dxa"/>
              <w:left w:w="40.0" w:type="dxa"/>
              <w:bottom w:w="0.0" w:type="dxa"/>
              <w:right w:w="40.0" w:type="dxa"/>
            </w:tcMar>
            <w:vAlign w:val="bottom"/>
          </w:tcPr>
          <w:p w:rsidR="00000000" w:rsidDel="00000000" w:rsidP="00000000" w:rsidRDefault="00000000" w:rsidRPr="00000000" w14:paraId="0000015E">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Description</w:t>
            </w:r>
            <w:r w:rsidDel="00000000" w:rsidR="00000000" w:rsidRPr="00000000">
              <w:rPr>
                <w:rtl w:val="0"/>
              </w:rPr>
            </w:r>
          </w:p>
        </w:tc>
      </w:tr>
      <w:tr>
        <w:trPr>
          <w:cantSplit w:val="0"/>
          <w:trHeight w:val="300" w:hRule="atLeast"/>
          <w:tblHeader w:val="0"/>
        </w:trPr>
        <w:tc>
          <w:tcPr>
            <w:tcBorders>
              <w:top w:color="f3f3f3"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5F">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prd</w:t>
            </w:r>
          </w:p>
        </w:tc>
        <w:tc>
          <w:tcPr>
            <w:tcBorders>
              <w:top w:color="f3f3f3"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60">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Production</w:t>
            </w:r>
          </w:p>
        </w:tc>
        <w:tc>
          <w:tcPr>
            <w:tcBorders>
              <w:top w:color="f3f3f3"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61">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Live production environment</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62">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stg</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63">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Staging</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64">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Pre-production testing</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65">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uat</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66">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UAT</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67">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acceptance testing</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68">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69">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Development</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6A">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Development environment</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6B">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tst</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6C">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Test</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6D">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Testing environment</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6E">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sbx</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6F">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Sandbox</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70">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Experimental/sandbox</w:t>
            </w:r>
          </w:p>
        </w:tc>
      </w:tr>
    </w:tbl>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tbl>
      <w:tblPr>
        <w:tblStyle w:val="Table11"/>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35"/>
        <w:gridCol w:w="3135"/>
        <w:gridCol w:w="3135"/>
        <w:tblGridChange w:id="0">
          <w:tblGrid>
            <w:gridCol w:w="3135"/>
            <w:gridCol w:w="3135"/>
            <w:gridCol w:w="3135"/>
          </w:tblGrid>
        </w:tblGridChange>
      </w:tblGrid>
      <w:tr>
        <w:trPr>
          <w:cantSplit w:val="0"/>
          <w:trHeight w:val="300" w:hRule="atLeast"/>
          <w:tblHeader w:val="0"/>
        </w:trPr>
        <w:tc>
          <w:tcPr>
            <w:gridSpan w:val="3"/>
            <w:tcBorders>
              <w:top w:color="000000" w:space="0" w:sz="6" w:val="single"/>
              <w:left w:color="000000" w:space="0" w:sz="6" w:val="single"/>
              <w:bottom w:color="000000" w:space="0" w:sz="6" w:val="single"/>
              <w:right w:color="000000" w:space="0" w:sz="6" w:val="single"/>
            </w:tcBorders>
            <w:shd w:fill="ff5100" w:val="clear"/>
            <w:tcMar>
              <w:top w:w="0.0" w:type="dxa"/>
              <w:left w:w="40.0" w:type="dxa"/>
              <w:bottom w:w="0.0" w:type="dxa"/>
              <w:right w:w="40.0" w:type="dxa"/>
            </w:tcMar>
            <w:vAlign w:val="bottom"/>
          </w:tcPr>
          <w:p w:rsidR="00000000" w:rsidDel="00000000" w:rsidP="00000000" w:rsidRDefault="00000000" w:rsidRPr="00000000" w14:paraId="00000174">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b w:val="1"/>
                <w:bCs w:val="1"/>
                <w:color w:val="ffffff"/>
                <w:sz w:val="22"/>
                <w:szCs w:val="22"/>
                <w:rtl w:val="0"/>
              </w:rPr>
              <w:t xml:space="preserve">Common Resource Abbreviations</w:t>
            </w: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34a853" w:val="clear"/>
            <w:tcMar>
              <w:top w:w="0.0" w:type="dxa"/>
              <w:left w:w="40.0" w:type="dxa"/>
              <w:bottom w:w="0.0" w:type="dxa"/>
              <w:right w:w="40.0" w:type="dxa"/>
            </w:tcMar>
            <w:vAlign w:val="bottom"/>
          </w:tcPr>
          <w:p w:rsidR="00000000" w:rsidDel="00000000" w:rsidP="00000000" w:rsidRDefault="00000000" w:rsidRPr="00000000" w14:paraId="00000177">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Abbreviation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34a853" w:val="clear"/>
            <w:tcMar>
              <w:top w:w="0.0" w:type="dxa"/>
              <w:left w:w="40.0" w:type="dxa"/>
              <w:bottom w:w="0.0" w:type="dxa"/>
              <w:right w:w="40.0" w:type="dxa"/>
            </w:tcMar>
            <w:vAlign w:val="bottom"/>
          </w:tcPr>
          <w:p w:rsidR="00000000" w:rsidDel="00000000" w:rsidP="00000000" w:rsidRDefault="00000000" w:rsidRPr="00000000" w14:paraId="00000178">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GCP Resource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34a853" w:val="clear"/>
            <w:tcMar>
              <w:top w:w="0.0" w:type="dxa"/>
              <w:left w:w="40.0" w:type="dxa"/>
              <w:bottom w:w="0.0" w:type="dxa"/>
              <w:right w:w="40.0" w:type="dxa"/>
            </w:tcMar>
            <w:vAlign w:val="bottom"/>
          </w:tcPr>
          <w:p w:rsidR="00000000" w:rsidDel="00000000" w:rsidP="00000000" w:rsidRDefault="00000000" w:rsidRPr="00000000" w14:paraId="00000179">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Azure Equivalent</w:t>
            </w: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7A">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vm</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7B">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Compute Engine VM</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7C">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Virtual Machine</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7D">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vpc</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7E">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VPC Network</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7F">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Virtual Network (vnet)</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80">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gke</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81">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Google Kubernetes Engine</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82">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AKS</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83">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run</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84">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Cloud Run</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85">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Container Apps</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86">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87">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Cloud Functions</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88">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Azure Functions</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89">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gae</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8A">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 Engine</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8B">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 Service</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8C">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bkt</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8D">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Cloud Storage Bucket</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8E">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Storage Account</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8F">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fs</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90">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Filestore</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91">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Azure Files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92">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mysql</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93">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Cloud SQL MySQL</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94">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Azure MySQL</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95">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pgsql</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96">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Cloud SQL PostgreSQL</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97">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Azure PostgreSQL</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98">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bt</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99">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Bigtable</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9A">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Cosmos DB</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9B">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bq</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9C">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BigQuery</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9D">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Synapse Analytics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9E">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pubsub</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9F">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Pub/Sub</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A0">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Service Bus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A1">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df</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A2">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Dataflow</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A3">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Stream Analytics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A4">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lb</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A5">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Load Balancer</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A6">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Load Balancer</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A7">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fw</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A8">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Firewall Rule</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A9">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NSG</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AA">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nat</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AB">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Cloud NAT</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AC">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NAT Gateway</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AD">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vpngw</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AE">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VPN Gateway</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AF">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VPN Gateway</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B0">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eip</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B1">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External IP</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B2">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Public IP</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B3">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psc</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B4">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Private Service Connect</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B5">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Private Endpoint</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B6">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sa</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B7">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Service Account</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B8">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Managed Identity</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B9">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kms</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BA">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Cloud KMS</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BB">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Key Vault</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BC">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sm</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BD">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Secret Manager</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BE">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Key Vault Secrets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BF">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ar</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C0">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Artifact Registry</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C1">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Container Registry</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C2">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ig</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C3">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Instance Group</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C4">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Availability Set</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C5">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mig</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C6">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Managed Instance Group</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C7">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VM Scale Set</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C8">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snap</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C9">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Snapshot</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CA">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Snapshot</w:t>
            </w:r>
          </w:p>
        </w:tc>
      </w:tr>
    </w:tbl>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tbl>
      <w:tblPr>
        <w:tblStyle w:val="Table12"/>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6.2944162436547"/>
        <w:gridCol w:w="1336.2944162436547"/>
        <w:gridCol w:w="1672.0812182741115"/>
        <w:gridCol w:w="1911.9289340101523"/>
        <w:gridCol w:w="2391.6243654822338"/>
        <w:gridCol w:w="2151.776649746193"/>
        <w:tblGridChange w:id="0">
          <w:tblGrid>
            <w:gridCol w:w="1336.2944162436547"/>
            <w:gridCol w:w="1336.2944162436547"/>
            <w:gridCol w:w="1672.0812182741115"/>
            <w:gridCol w:w="1911.9289340101523"/>
            <w:gridCol w:w="2391.6243654822338"/>
            <w:gridCol w:w="2151.776649746193"/>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f5100" w:val="clear"/>
            <w:tcMar>
              <w:top w:w="0.0" w:type="dxa"/>
              <w:left w:w="40.0" w:type="dxa"/>
              <w:bottom w:w="0.0" w:type="dxa"/>
              <w:right w:w="40.0" w:type="dxa"/>
            </w:tcMar>
            <w:vAlign w:val="center"/>
          </w:tcPr>
          <w:p w:rsidR="00000000" w:rsidDel="00000000" w:rsidP="00000000" w:rsidRDefault="00000000" w:rsidRPr="00000000" w14:paraId="000001CD">
            <w:pPr>
              <w:widowControl w:val="0"/>
              <w:spacing w:after="0" w:before="0"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sz w:val="22"/>
                <w:szCs w:val="22"/>
                <w:rtl w:val="0"/>
              </w:rPr>
              <w:t xml:space="preserve">GCP Component</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5100" w:val="clear"/>
            <w:tcMar>
              <w:top w:w="0.0" w:type="dxa"/>
              <w:left w:w="40.0" w:type="dxa"/>
              <w:bottom w:w="0.0" w:type="dxa"/>
              <w:right w:w="40.0" w:type="dxa"/>
            </w:tcMar>
            <w:vAlign w:val="center"/>
          </w:tcPr>
          <w:p w:rsidR="00000000" w:rsidDel="00000000" w:rsidP="00000000" w:rsidRDefault="00000000" w:rsidRPr="00000000" w14:paraId="000001CE">
            <w:pPr>
              <w:widowControl w:val="0"/>
              <w:spacing w:after="0" w:before="0"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sz w:val="22"/>
                <w:szCs w:val="22"/>
                <w:rtl w:val="0"/>
              </w:rPr>
              <w:t xml:space="preserve">Azure Equivalent</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5100" w:val="clear"/>
            <w:tcMar>
              <w:top w:w="0.0" w:type="dxa"/>
              <w:left w:w="40.0" w:type="dxa"/>
              <w:bottom w:w="0.0" w:type="dxa"/>
              <w:right w:w="40.0" w:type="dxa"/>
            </w:tcMar>
            <w:vAlign w:val="center"/>
          </w:tcPr>
          <w:p w:rsidR="00000000" w:rsidDel="00000000" w:rsidP="00000000" w:rsidRDefault="00000000" w:rsidRPr="00000000" w14:paraId="000001CF">
            <w:pPr>
              <w:widowControl w:val="0"/>
              <w:spacing w:after="0" w:before="0"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sz w:val="22"/>
                <w:szCs w:val="22"/>
                <w:rtl w:val="0"/>
              </w:rPr>
              <w:t xml:space="preserve">GCP Naming Convention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5100" w:val="clear"/>
            <w:tcMar>
              <w:top w:w="0.0" w:type="dxa"/>
              <w:left w:w="40.0" w:type="dxa"/>
              <w:bottom w:w="0.0" w:type="dxa"/>
              <w:right w:w="40.0" w:type="dxa"/>
            </w:tcMar>
            <w:vAlign w:val="center"/>
          </w:tcPr>
          <w:p w:rsidR="00000000" w:rsidDel="00000000" w:rsidP="00000000" w:rsidRDefault="00000000" w:rsidRPr="00000000" w14:paraId="000001D0">
            <w:pPr>
              <w:widowControl w:val="0"/>
              <w:spacing w:after="0" w:before="0"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sz w:val="22"/>
                <w:szCs w:val="22"/>
                <w:rtl w:val="0"/>
              </w:rPr>
              <w:t xml:space="preserve">GCP Example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5100" w:val="clear"/>
            <w:tcMar>
              <w:top w:w="0.0" w:type="dxa"/>
              <w:left w:w="40.0" w:type="dxa"/>
              <w:bottom w:w="0.0" w:type="dxa"/>
              <w:right w:w="40.0" w:type="dxa"/>
            </w:tcMar>
            <w:vAlign w:val="center"/>
          </w:tcPr>
          <w:p w:rsidR="00000000" w:rsidDel="00000000" w:rsidP="00000000" w:rsidRDefault="00000000" w:rsidRPr="00000000" w14:paraId="000001D1">
            <w:pPr>
              <w:widowControl w:val="0"/>
              <w:spacing w:after="0" w:before="0"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sz w:val="22"/>
                <w:szCs w:val="22"/>
                <w:rtl w:val="0"/>
              </w:rPr>
              <w:t xml:space="preserve">Explanation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5100" w:val="clear"/>
            <w:tcMar>
              <w:top w:w="0.0" w:type="dxa"/>
              <w:left w:w="40.0" w:type="dxa"/>
              <w:bottom w:w="0.0" w:type="dxa"/>
              <w:right w:w="40.0" w:type="dxa"/>
            </w:tcMar>
            <w:vAlign w:val="center"/>
          </w:tcPr>
          <w:p w:rsidR="00000000" w:rsidDel="00000000" w:rsidP="00000000" w:rsidRDefault="00000000" w:rsidRPr="00000000" w14:paraId="000001D2">
            <w:pPr>
              <w:widowControl w:val="0"/>
              <w:spacing w:after="0" w:before="0"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sz w:val="22"/>
                <w:szCs w:val="22"/>
                <w:rtl w:val="0"/>
              </w:rPr>
              <w:t xml:space="preserve">GCP Naming Constraints</w:t>
            </w: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D3">
            <w:pPr>
              <w:widowControl w:val="0"/>
              <w:spacing w:after="0" w:before="0" w:line="276"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Compute Engine VM</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D4">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Virtual Machine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D5">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env-workload-vm-instance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D6">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prd-dc-vm-01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D7">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Production, Domain Controller, VM, 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D8">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Lowercase, hyphens, 1-63 chars, start with letter</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D9">
            <w:pPr>
              <w:widowControl w:val="0"/>
              <w:spacing w:after="0" w:before="0" w:line="276"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Persistent Disk (Boot)</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DA">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OS Disk</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DB">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vmname-boot-instance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DC">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prddc01-boot-01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DD">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VM Name, Boot Disk, 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DE">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Lowercase, hyphens, 1-63 chars</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DF">
            <w:pPr>
              <w:widowControl w:val="0"/>
              <w:spacing w:after="0" w:before="0" w:line="276"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Persistent Disk (Data)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E0">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Data Disk</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E1">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vmname-data-instance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E2">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prddc01-data-01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E3">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VM Name, Data Disk, 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E4">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Lowercase, hyphens, 1-63 chars</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E5">
            <w:pPr>
              <w:widowControl w:val="0"/>
              <w:spacing w:after="0" w:before="0" w:line="276"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Instance Group</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E6">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Availability Set</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E7">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env-workload-ig-instance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E8">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prd-dc-ig-01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E9">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Production, Workload, Instance Group, 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EA">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Lowercase, hyphens, 1-63 chars</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EB">
            <w:pPr>
              <w:widowControl w:val="0"/>
              <w:spacing w:after="0" w:before="0" w:line="276"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Managed Instance Group</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EC">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VM Scale Set</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ED">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env-workload-mig-instance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EE">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dev-cmg-mig-01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EF">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Development, Workload, MIG, 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F0">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Lowercase, hyphens, 1-63 chars</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F1">
            <w:pPr>
              <w:widowControl w:val="0"/>
              <w:spacing w:after="0" w:before="0" w:line="276"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VPC Network</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F2">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Virtual Network</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F3">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env-workload-vpc-instance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F4">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dev-synapse-vpc-01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F5">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Development, Function, VPC, 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F6">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Lowercase, hyphens, 1-63 chars</w:t>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F7">
            <w:pPr>
              <w:widowControl w:val="0"/>
              <w:spacing w:after="0" w:before="0" w:line="276"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VPC Subnet</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F8">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Subnet</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F9">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env-workload-subnet-region</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FA">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dev-synapse-subnet-cc</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FB">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Development, Function, Subnet, Region (cc=canada-central)</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FC">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Lowercase, hyphens, 1-63 chars</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FD">
            <w:pPr>
              <w:widowControl w:val="0"/>
              <w:spacing w:after="0" w:before="0" w:line="276"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Cloud VPN Gateway</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FE">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Virtual Network Gateway</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FF">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env-workload-vpngw-instance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00">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dev-synapse-vpngw-01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01">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Development, Function, VPN Gateway, 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02">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Lowercase, hyphens, 1-63 chars</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03">
            <w:pPr>
              <w:widowControl w:val="0"/>
              <w:spacing w:after="0" w:before="0" w:line="276"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External IP Address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04">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Public IP Address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05">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env-workload-eip-instance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06">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dev-synapse-eip-01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07">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Development, Function, External IP, 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08">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Lowercase, hyphens, 1-63 chars</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09">
            <w:pPr>
              <w:widowControl w:val="0"/>
              <w:spacing w:after="0" w:before="0" w:line="276"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VPN Tunnel</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0A">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Connection/Tunnel</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0B">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env-workload-tunnel-target</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0C">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prd-synapse-tunnel-onprem</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0D">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Production, Function, Tunnel, Target</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0E">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Lowercase, hyphens, 1-63 chars</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0F">
            <w:pPr>
              <w:widowControl w:val="0"/>
              <w:spacing w:after="0" w:before="0" w:line="276"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External VPN Gateway</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10">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Local Network Gateway</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11">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env-workload-peergw-instance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12">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prd-synapse-peergw-01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13">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Production, Function, Peer Gateway, 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14">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Lowercase, hyphens, 1-63 chars</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15">
            <w:pPr>
              <w:widowControl w:val="0"/>
              <w:spacing w:after="0" w:before="0" w:line="276"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Cloud Router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16">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Route Table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17">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env-workload-router-instance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18">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dev-managed-router-01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19">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Development, Function, Router, 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1A">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Lowercase, hyphens, 1-63 chars</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1B">
            <w:pPr>
              <w:widowControl w:val="0"/>
              <w:spacing w:after="0" w:before="0" w:line="276"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Firewall Rule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1C">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Network Security Group</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1D">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env-workload-fw-direction-action</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1E">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dev-web-fw-ingress-allow</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1F">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Development, Workload, FW, Direction, Action</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20">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Lowercase, hyphens, 1-63 chars</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21">
            <w:pPr>
              <w:widowControl w:val="0"/>
              <w:spacing w:after="0" w:before="0" w:line="276"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Cloud Load Balancing</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22">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Load Balancer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23">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env-workload-lb-instance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24">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dev-ecomm-lb-01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25">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Development, Function, Load Balancer, 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26">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Lowercase, hyphens, 1-63 chars</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27">
            <w:pPr>
              <w:widowControl w:val="0"/>
              <w:spacing w:after="0" w:before="0" w:line="276"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Cloud NAT</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28">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NAT Gateway</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29">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env-workload-nat-instance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2A">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dev-synapse-nat-01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2B">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Development, Function, NAT, 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2C">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Lowercase, hyphens, 1-63 chars</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2D">
            <w:pPr>
              <w:widowControl w:val="0"/>
              <w:spacing w:after="0" w:before="0" w:line="276"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Private Service Connect</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2E">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Private Endpoint</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2F">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env-workload-psc-instance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30">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dev-database-psc-01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31">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Development, Function, PSC, 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32">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Lowercase, hyphens, 1-63 chars</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33">
            <w:pPr>
              <w:widowControl w:val="0"/>
              <w:spacing w:after="0" w:before="0" w:line="276"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Cloud DNS Zone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34">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Private DNS Zone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35">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env-workload-dns-instance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36">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dev-internal-dns-01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37">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Development, Function, DNS, 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38">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Lowercase, hyphens, 1-63 chars</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39">
            <w:pPr>
              <w:widowControl w:val="0"/>
              <w:spacing w:after="0" w:before="0" w:line="276"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Cloud CDN</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3A">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Front Door / CDN</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3B">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env-workload-cdn-instance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3C">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dev-csc-cdn-01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3D">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Development, Function, CDN, 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3E">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Lowercase, hyphens, 1-63 chars</w:t>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3F">
            <w:pPr>
              <w:widowControl w:val="0"/>
              <w:spacing w:after="0" w:before="0" w:line="276"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Cloud Storage Bucket</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40">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Storage Account</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41">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env-workload-bkt-instance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42">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prdsynapsebkt01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43">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Production, Workload, Bucket, 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44">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Globally unique, 3-63 chars, lowercase, no underscores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45">
            <w:pPr>
              <w:widowControl w:val="0"/>
              <w:spacing w:after="0" w:before="0" w:line="276"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Filestore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46">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Azure Files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47">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env-workload-fs-instance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48">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dev-app-fs-01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49">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Development, Function, Filestore, 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4A">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Lowercase, hyphens, 1-63 chars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4B">
            <w:pPr>
              <w:widowControl w:val="0"/>
              <w:spacing w:after="0" w:before="0" w:line="276"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Cloud SQL (MySQL)</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4C">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Azure Database for MySQL</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4D">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env-workload-mysql-instance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4E">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dev-c3m-mysql-01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4F">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Development, Function, MySQL, 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50">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Lowercase, hyphens, 1-98 chars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51">
            <w:pPr>
              <w:widowControl w:val="0"/>
              <w:spacing w:after="0" w:before="0" w:line="276"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Cloud SQL (PostgreSQL)</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52">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Azure Database for PostgreSQL</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53">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env-workload-pgsql-instance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54">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dev-app-pgsql-01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55">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Development, Function, PostgreSQL, 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56">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Lowercase, hyphens, 1-98 chars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57">
            <w:pPr>
              <w:widowControl w:val="0"/>
              <w:spacing w:after="0" w:before="0" w:line="276"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Cloud SQL (SQL Server)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58">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SQL Database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59">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env-workload-sqlserver-instance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5A">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dev-remedy-sqlserver-01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5B">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Development, Function, SQL Server, 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5C">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Lowercase, hyphens, 1-98 chars</w:t>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5D">
            <w:pPr>
              <w:widowControl w:val="0"/>
              <w:spacing w:after="0" w:before="0" w:line="276"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AlloyDB</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5E">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Azure Cosmos DB for PostgreSQL</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5F">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env-workload-alloydb-instance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60">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dev-analytics-alloydb-01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61">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Development, Function, AlloyDB, 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62">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Lowercase, hyphens, 1-63 chars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63">
            <w:pPr>
              <w:widowControl w:val="0"/>
              <w:spacing w:after="0" w:before="0" w:line="276"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Spanner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64">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Azure Cosmos DB</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65">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env-workload-spanner-instance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66">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dev-global-spanner-01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67">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Development, Function, Spanner, 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68">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Lowercase, hyphens, 2-30 chars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69">
            <w:pPr>
              <w:widowControl w:val="0"/>
              <w:spacing w:after="0" w:before="0" w:line="276"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Firestore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6A">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Cosmos DB (Document)</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6B">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env-workload-firestore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6C">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dev-app-firestore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6D">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Development, Function, Firestore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6E">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Project-level, single database per mode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6F">
            <w:pPr>
              <w:widowControl w:val="0"/>
              <w:spacing w:after="0" w:before="0" w:line="276"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Bigtable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70">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Cosmos DB (Key-Value)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71">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env-workload-bt-instance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72">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dev-iot-bt-01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73">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Development, Function, Bigtable, 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74">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Lowercase, hyphens, 6-33 chars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75">
            <w:pPr>
              <w:widowControl w:val="0"/>
              <w:spacing w:after="0" w:before="0" w:line="276"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Memorystore (Redis)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76">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Azure Cache for Redis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77">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env-workload-redis-instance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78">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dev-cache-redis-01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79">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Development, Function, Redis, 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7A">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Lowercase, hyphens, 1-40 chars</w:t>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7B">
            <w:pPr>
              <w:widowControl w:val="0"/>
              <w:spacing w:after="0" w:before="0" w:line="276"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BigQuery Dataset</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7C">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Synapse Analytics / SQL Database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7D">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env_workload_dataset</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7E">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prd_synapse_analytics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7F">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Production, Workload, Dataset</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80">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Lowercase, underscores, 1-1024 chars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81">
            <w:pPr>
              <w:widowControl w:val="0"/>
              <w:spacing w:after="0" w:before="0" w:line="276"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Dataproc Cluster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82">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HDInsight / Databricks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83">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env-workload-dataproc-instance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84">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dev-synapse-dataproc-01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85">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Development, Function, Dataproc, 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86">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Lowercase, hyphens, 1-55 chars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87">
            <w:pPr>
              <w:widowControl w:val="0"/>
              <w:spacing w:after="0" w:before="0" w:line="276"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Pub/Sub Topic</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88">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Event Hubs / Service Bus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89">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env-workload-topic-instance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8A">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dev-iot-topic-01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8B">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Development, Function, Topic, 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8C">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3-255 chars, start with letter</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8D">
            <w:pPr>
              <w:widowControl w:val="0"/>
              <w:spacing w:after="0" w:before="0" w:line="276"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Pub/Sub Subscription</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8E">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Event Hubs Consumer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8F">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env-workload-sub-instance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90">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dev-iot-sub-01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91">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Development, Function, Subscription, 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92">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3-255 chars, start with letter</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93">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Dataflow Job</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94">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Stream Analytics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95">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env-workload-df-instance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96">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dev-etl-df-01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97">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Development, Function, Dataflow, 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98">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Lowercase, hyphens, 1-40 chars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99">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Cloud Composer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9A">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Data Factory</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9B">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env-workload-composer-instance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9C">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dev-orchestration-composer-01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9D">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Development, Function, Composer, 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9E">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Lowercase, hyphens, 1-63 chars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9F">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Cloud Run Service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A0">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 Service / Container Apps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A1">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env-workload-run-instance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A2">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dev-api-run-01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A3">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Development, Function, Cloud Run, 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A4">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Lowercase, hyphens, 1-63 chars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A5">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Cloud Functions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A6">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Azure Functions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A7">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env-workload-func-instance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A8">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dev-integration-func-01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A9">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Development, Function, Cloud Functions, 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AA">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Lowercase, hyphens, 1-63 chars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AB">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 Engine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AC">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 Service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AD">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env-workload-gae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AE">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dev-web-gae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AF">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Development, Function, App Engine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B0">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Project-level service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B1">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Workflows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B2">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Logic Apps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B3">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env-workload-workflow-instance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B4">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dev-invoiceupload-workflow-01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B5">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Development, Function, Workflow, 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B6">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Lowercase, hyphens, 1-64 chars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B7">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Cloud Scheduler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B8">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Azure Scheduler / Logic Apps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B9">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env-workload-scheduler-instance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BA">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dev-backup-scheduler-01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BB">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Development, Function, Scheduler, 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BC">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Lowercase, hyphens, 1-500 chars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BD">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Cloud Tasks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BE">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Queue Storage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BF">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env-workload-tasks-instance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C0">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dev-async-tasks-01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C1">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Development, Function, Tasks, 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C2">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Lowercase, hyphens, 1-100 chars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C3">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GKE Cluster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C4">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AKS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C5">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env-workload-gke-instance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C6">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dev-microservices-gke-01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C7">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Development, Function, GKE, 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C8">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Lowercase, hyphens, 1-40 chars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C9">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Artifact Registry</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CA">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Container Registry</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CB">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env-workload-ar-instance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CC">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dev-images-ar-01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CD">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Development, Function, Artifact Registry, 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CE">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Lowercase, hyphens, 1-63 chars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CF">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Vertex AI Workbench</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D0">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Azure Machine Learning</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D1">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env-workload-vertexai-instance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D2">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dev-ml-vertexai-01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D3">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Development, Function, Vertex AI, 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D4">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Lowercase, hyphens, 1-63 chars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D5">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Cloud Vision API</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D6">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Computer Vision</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D7">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 (API-based)</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D8">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D9">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API service, no resource naming</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DA">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API-based service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DB">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Cloud Natural Language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DC">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Language Service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DD">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 (API-based)</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DE">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DF">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API service, no resource naming</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E0">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API-based service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E1">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Speech-to-Text</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E2">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Azure Speech Service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E3">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 (API-based)</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E4">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E5">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API service, no resource naming</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E6">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API-based service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E7">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Dialogflow</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E8">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Bot Service / LUIS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E9">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env-workload-dialogflow-instance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EA">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dev-chatbot-dialogflow-01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EB">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Development, Function, Dialogflow, 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EC">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Lowercase, hyphens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ED">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Secret Manager Secret</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EE">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Key Vault Secret</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EF">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env-workload-secret-name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F0">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dev-api-secret-dbpassword</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F1">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Development, Function, Secret, Name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F2">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Lowercase, hyphens, 1-255 chars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F3">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Cloud KMS Key Ring</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F4">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Key Vault</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F5">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env-workload-keyring-instance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F6">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dev-encryption-keyring-01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F7">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Development, Function, Key Ring, 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F8">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Lowercase, hyphens, 1-63 chars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F9">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Cloud KMS Key</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FA">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Key Vault Key</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FB">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env-workload-key-purpose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FC">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dev-storage-key-encrypt</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FD">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Development, Function, Key, Purpose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FE">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Lowercase, hyphens, 1-63 chars</w:t>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FF">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Service Account</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00">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Managed Identity</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01">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env-workload-sa@project.iam</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02">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dev-app-sa@myproject.iam.gserviceaccount.com</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03">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Development, Workload, SA @ Project</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04">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6-30 chars before @</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05">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IAM Role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06">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Azure Role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07">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roles/service.roleName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08">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roles/storage.objectViewer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09">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Service, Role Name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0A">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Predefined or custom roles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0B">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Cloud Monitoring Workspace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0C">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Log Analytics Workspace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0D">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env-workload-monitoring-instance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0E">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dev-infra-monitoring-01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0F">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Development, Function, Monitoring, 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10">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Project-scoped</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11">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Cloud Logging Log Sink</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12">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Diagnostic Settings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13">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env-workload-sink-instance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14">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dev-audit-sink-01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15">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Development, Function, Sink, 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16">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Lowercase, underscores, 1-100 chars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17">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Cloud Trace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18">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Application Insights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19">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 (Automatic)</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1A">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1B">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Automatic tracing</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1C">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Project-scoped, automatic</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1D">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GCP Project</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1E">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Subscription</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1F">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env-bu-workload-prj</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20">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prd-it-network-prj</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21">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Production, Business Unit, Function, Project</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22">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6-30 chars, globally unique ID</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23">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GCP Folder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24">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Resource Group</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25">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env-bu-folder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26">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prd-it-folder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27">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Production, Business Unit, Folder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28">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 name, 1-30 chars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29">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GCP Organization</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2A">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Management Group / Tenant</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2B">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domain.com</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2C">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mycompany.com</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2D">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Domain-based organization</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2E">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Tied to Cloud Identity domain</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2F">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Backup Plan</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30">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Recovery Services Vault</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31">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env-workload-backup-instance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32">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dev-vm-backup-01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33">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Development, Function, Backup, 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34">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Lowercase, hyphens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35">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Snapshot</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36">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Snapshot</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37">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env-workload-snap-timestamp</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38">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dev-db-snap-20241215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39">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Development, Function, Snapshot, Timestamp</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3A">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Lowercase, hyphens, 1-63 chars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3B">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Custom Image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3C">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VM Image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3D">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os-version-workload-instance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3E">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ubuntu2204-web-01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3F">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OS, Version, Workload, 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40">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Lowercase, hyphens, 1-63 chars</w:t>
            </w:r>
          </w:p>
        </w:tc>
      </w:tr>
    </w:tbl>
    <w:p w:rsidR="00000000" w:rsidDel="00000000" w:rsidP="00000000" w:rsidRDefault="00000000" w:rsidRPr="00000000" w14:paraId="00000341">
      <w:pPr>
        <w:rPr/>
      </w:pPr>
      <w:r w:rsidDel="00000000" w:rsidR="00000000" w:rsidRPr="00000000">
        <w:rPr>
          <w:rtl w:val="0"/>
        </w:rPr>
      </w:r>
    </w:p>
    <w:tbl>
      <w:tblPr>
        <w:tblStyle w:val="Table13"/>
        <w:tblW w:w="10615.0" w:type="dxa"/>
        <w:jc w:val="left"/>
        <w:tblBorders>
          <w:top w:color="ff5100" w:space="0" w:sz="4" w:val="single"/>
          <w:left w:color="ff5100" w:space="0" w:sz="4" w:val="single"/>
          <w:bottom w:color="ff5100" w:space="0" w:sz="4" w:val="single"/>
          <w:right w:color="ff5100" w:space="0" w:sz="4" w:val="single"/>
          <w:insideH w:color="ff5100" w:space="0" w:sz="4" w:val="single"/>
          <w:insideV w:color="ff5100" w:space="0" w:sz="4" w:val="single"/>
        </w:tblBorders>
        <w:tblLayout w:type="fixed"/>
        <w:tblLook w:val="04A0"/>
      </w:tblPr>
      <w:tblGrid>
        <w:gridCol w:w="1975"/>
        <w:gridCol w:w="4320"/>
        <w:gridCol w:w="4320"/>
        <w:tblGridChange w:id="0">
          <w:tblGrid>
            <w:gridCol w:w="1975"/>
            <w:gridCol w:w="4320"/>
            <w:gridCol w:w="4320"/>
          </w:tblGrid>
        </w:tblGridChange>
      </w:tblGrid>
      <w:tr>
        <w:trPr>
          <w:cantSplit w:val="0"/>
          <w:tblHeader w:val="0"/>
        </w:trPr>
        <w:tc>
          <w:tcPr/>
          <w:p w:rsidR="00000000" w:rsidDel="00000000" w:rsidP="00000000" w:rsidRDefault="00000000" w:rsidRPr="00000000" w14:paraId="00000342">
            <w:pPr>
              <w:rPr/>
            </w:pPr>
            <w:r w:rsidDel="00000000" w:rsidR="00000000" w:rsidRPr="00000000">
              <w:rPr>
                <w:rtl w:val="0"/>
              </w:rPr>
              <w:t xml:space="preserve">Resource</w:t>
            </w:r>
          </w:p>
        </w:tc>
        <w:tc>
          <w:tcPr/>
          <w:p w:rsidR="00000000" w:rsidDel="00000000" w:rsidP="00000000" w:rsidRDefault="00000000" w:rsidRPr="00000000" w14:paraId="00000343">
            <w:pPr>
              <w:rPr/>
            </w:pPr>
            <w:r w:rsidDel="00000000" w:rsidR="00000000" w:rsidRPr="00000000">
              <w:rPr>
                <w:rtl w:val="0"/>
              </w:rPr>
              <w:t xml:space="preserve">Naming Convention</w:t>
            </w:r>
          </w:p>
        </w:tc>
        <w:tc>
          <w:tcPr/>
          <w:p w:rsidR="00000000" w:rsidDel="00000000" w:rsidP="00000000" w:rsidRDefault="00000000" w:rsidRPr="00000000" w14:paraId="00000344">
            <w:pPr>
              <w:rPr/>
            </w:pPr>
            <w:r w:rsidDel="00000000" w:rsidR="00000000" w:rsidRPr="00000000">
              <w:rPr>
                <w:rtl w:val="0"/>
              </w:rPr>
              <w:t xml:space="preserve">Example</w:t>
            </w:r>
          </w:p>
        </w:tc>
      </w:tr>
      <w:tr>
        <w:trPr>
          <w:cantSplit w:val="0"/>
          <w:tblHeader w:val="0"/>
        </w:trPr>
        <w:tc>
          <w:tcPr/>
          <w:p w:rsidR="00000000" w:rsidDel="00000000" w:rsidP="00000000" w:rsidRDefault="00000000" w:rsidRPr="00000000" w14:paraId="00000345">
            <w:pPr>
              <w:rPr/>
            </w:pPr>
            <w:r w:rsidDel="00000000" w:rsidR="00000000" w:rsidRPr="00000000">
              <w:rPr>
                <w:rtl w:val="0"/>
              </w:rPr>
              <w:t xml:space="preserve">Folder</w:t>
            </w:r>
          </w:p>
        </w:tc>
        <w:tc>
          <w:tcPr/>
          <w:p w:rsidR="00000000" w:rsidDel="00000000" w:rsidP="00000000" w:rsidRDefault="00000000" w:rsidRPr="00000000" w14:paraId="00000346">
            <w:pPr>
              <w:rPr/>
            </w:pPr>
            <w:r w:rsidDel="00000000" w:rsidR="00000000" w:rsidRPr="00000000">
              <w:rPr>
                <w:rtl w:val="0"/>
              </w:rPr>
              <w:t xml:space="preserve">fldr-environment</w:t>
            </w:r>
          </w:p>
        </w:tc>
        <w:tc>
          <w:tcPr/>
          <w:p w:rsidR="00000000" w:rsidDel="00000000" w:rsidP="00000000" w:rsidRDefault="00000000" w:rsidRPr="00000000" w14:paraId="00000347">
            <w:pPr>
              <w:rPr/>
            </w:pPr>
            <w:r w:rsidDel="00000000" w:rsidR="00000000" w:rsidRPr="00000000">
              <w:rPr>
                <w:rtl w:val="0"/>
              </w:rPr>
              <w:t xml:space="preserve">fldr-prod</w:t>
            </w:r>
          </w:p>
        </w:tc>
      </w:tr>
      <w:tr>
        <w:trPr>
          <w:cantSplit w:val="0"/>
          <w:tblHeader w:val="0"/>
        </w:trPr>
        <w:tc>
          <w:tcPr/>
          <w:p w:rsidR="00000000" w:rsidDel="00000000" w:rsidP="00000000" w:rsidRDefault="00000000" w:rsidRPr="00000000" w14:paraId="00000348">
            <w:pPr>
              <w:rPr/>
            </w:pPr>
            <w:r w:rsidDel="00000000" w:rsidR="00000000" w:rsidRPr="00000000">
              <w:rPr>
                <w:rtl w:val="0"/>
              </w:rPr>
              <w:t xml:space="preserve">Project</w:t>
            </w:r>
          </w:p>
        </w:tc>
        <w:tc>
          <w:tcPr/>
          <w:p w:rsidR="00000000" w:rsidDel="00000000" w:rsidP="00000000" w:rsidRDefault="00000000" w:rsidRPr="00000000" w14:paraId="00000349">
            <w:pPr>
              <w:rPr/>
            </w:pPr>
            <w:r w:rsidDel="00000000" w:rsidR="00000000" w:rsidRPr="00000000">
              <w:rPr>
                <w:rtl w:val="0"/>
              </w:rPr>
              <w:t xml:space="preserve">prj-environment-internal/external business unit</w:t>
            </w:r>
          </w:p>
        </w:tc>
        <w:tc>
          <w:tcPr/>
          <w:p w:rsidR="00000000" w:rsidDel="00000000" w:rsidP="00000000" w:rsidRDefault="00000000" w:rsidRPr="00000000" w14:paraId="0000034A">
            <w:pPr>
              <w:rPr/>
            </w:pPr>
            <w:r w:rsidDel="00000000" w:rsidR="00000000" w:rsidRPr="00000000">
              <w:rPr>
                <w:rtl w:val="0"/>
              </w:rPr>
              <w:t xml:space="preserve">prj-prod-int-it</w:t>
            </w:r>
          </w:p>
        </w:tc>
      </w:tr>
      <w:tr>
        <w:trPr>
          <w:cantSplit w:val="0"/>
          <w:tblHeader w:val="0"/>
        </w:trPr>
        <w:tc>
          <w:tcPr/>
          <w:p w:rsidR="00000000" w:rsidDel="00000000" w:rsidP="00000000" w:rsidRDefault="00000000" w:rsidRPr="00000000" w14:paraId="0000034B">
            <w:pPr>
              <w:rPr/>
            </w:pPr>
            <w:r w:rsidDel="00000000" w:rsidR="00000000" w:rsidRPr="00000000">
              <w:rPr>
                <w:rtl w:val="0"/>
              </w:rPr>
              <w:t xml:space="preserve">VPC</w:t>
            </w:r>
          </w:p>
        </w:tc>
        <w:tc>
          <w:tcPr/>
          <w:p w:rsidR="00000000" w:rsidDel="00000000" w:rsidP="00000000" w:rsidRDefault="00000000" w:rsidRPr="00000000" w14:paraId="0000034C">
            <w:pPr>
              <w:rPr/>
            </w:pPr>
            <w:r w:rsidDel="00000000" w:rsidR="00000000" w:rsidRPr="00000000">
              <w:rPr>
                <w:rtl w:val="0"/>
              </w:rPr>
              <w:t xml:space="preserve">environment-workload-resource-instance</w:t>
            </w:r>
          </w:p>
        </w:tc>
        <w:tc>
          <w:tcPr/>
          <w:p w:rsidR="00000000" w:rsidDel="00000000" w:rsidP="00000000" w:rsidRDefault="00000000" w:rsidRPr="00000000" w14:paraId="0000034D">
            <w:pPr>
              <w:rPr/>
            </w:pPr>
            <w:r w:rsidDel="00000000" w:rsidR="00000000" w:rsidRPr="00000000">
              <w:rPr>
                <w:rtl w:val="0"/>
              </w:rPr>
              <w:t xml:space="preserve">prod-synapse-vpc-01</w:t>
            </w:r>
          </w:p>
        </w:tc>
      </w:tr>
      <w:tr>
        <w:trPr>
          <w:cantSplit w:val="0"/>
          <w:tblHeader w:val="0"/>
        </w:trPr>
        <w:tc>
          <w:tcPr/>
          <w:p w:rsidR="00000000" w:rsidDel="00000000" w:rsidP="00000000" w:rsidRDefault="00000000" w:rsidRPr="00000000" w14:paraId="0000034E">
            <w:pPr>
              <w:rPr/>
            </w:pPr>
            <w:r w:rsidDel="00000000" w:rsidR="00000000" w:rsidRPr="00000000">
              <w:rPr>
                <w:rtl w:val="0"/>
              </w:rPr>
              <w:t xml:space="preserve">Subnet</w:t>
            </w:r>
          </w:p>
        </w:tc>
        <w:tc>
          <w:tcPr/>
          <w:p w:rsidR="00000000" w:rsidDel="00000000" w:rsidP="00000000" w:rsidRDefault="00000000" w:rsidRPr="00000000" w14:paraId="0000034F">
            <w:pPr>
              <w:rPr/>
            </w:pPr>
            <w:r w:rsidDel="00000000" w:rsidR="00000000" w:rsidRPr="00000000">
              <w:rPr>
                <w:rtl w:val="0"/>
              </w:rPr>
              <w:t xml:space="preserve">environment-workload-resource-instance</w:t>
            </w:r>
          </w:p>
        </w:tc>
        <w:tc>
          <w:tcPr/>
          <w:p w:rsidR="00000000" w:rsidDel="00000000" w:rsidP="00000000" w:rsidRDefault="00000000" w:rsidRPr="00000000" w14:paraId="00000350">
            <w:pPr>
              <w:rPr/>
            </w:pPr>
            <w:r w:rsidDel="00000000" w:rsidR="00000000" w:rsidRPr="00000000">
              <w:rPr>
                <w:rtl w:val="0"/>
              </w:rPr>
              <w:t xml:space="preserve">prod-synapse-subnet-01</w:t>
            </w:r>
          </w:p>
        </w:tc>
      </w:tr>
      <w:tr>
        <w:trPr>
          <w:cantSplit w:val="0"/>
          <w:tblHeader w:val="0"/>
        </w:trPr>
        <w:tc>
          <w:tcPr/>
          <w:p w:rsidR="00000000" w:rsidDel="00000000" w:rsidP="00000000" w:rsidRDefault="00000000" w:rsidRPr="00000000" w14:paraId="00000351">
            <w:pPr>
              <w:rPr/>
            </w:pPr>
            <w:r w:rsidDel="00000000" w:rsidR="00000000" w:rsidRPr="00000000">
              <w:rPr>
                <w:rtl w:val="0"/>
              </w:rPr>
              <w:t xml:space="preserve">Firewall</w:t>
            </w:r>
          </w:p>
        </w:tc>
        <w:tc>
          <w:tcPr/>
          <w:p w:rsidR="00000000" w:rsidDel="00000000" w:rsidP="00000000" w:rsidRDefault="00000000" w:rsidRPr="00000000" w14:paraId="00000352">
            <w:pPr>
              <w:rPr/>
            </w:pPr>
            <w:r w:rsidDel="00000000" w:rsidR="00000000" w:rsidRPr="00000000">
              <w:rPr>
                <w:rtl w:val="0"/>
              </w:rPr>
              <w:t xml:space="preserve">fw-{vpc-name}-priority-direction-action-src-label-dest-label-protocol-port-{firewall-label}</w:t>
            </w:r>
          </w:p>
        </w:tc>
        <w:tc>
          <w:tcPr/>
          <w:p w:rsidR="00000000" w:rsidDel="00000000" w:rsidP="00000000" w:rsidRDefault="00000000" w:rsidRPr="00000000" w14:paraId="00000353">
            <w:pPr>
              <w:rPr/>
            </w:pPr>
            <w:r w:rsidDel="00000000" w:rsidR="00000000" w:rsidRPr="00000000">
              <w:rPr>
                <w:rtl w:val="0"/>
              </w:rPr>
              <w:t xml:space="preserve">Fw-prod-shared-base-1000-i-a-all-all-tcp-80</w:t>
            </w:r>
          </w:p>
        </w:tc>
      </w:tr>
      <w:tr>
        <w:trPr>
          <w:cantSplit w:val="0"/>
          <w:tblHeader w:val="0"/>
        </w:trPr>
        <w:tc>
          <w:tcPr/>
          <w:p w:rsidR="00000000" w:rsidDel="00000000" w:rsidP="00000000" w:rsidRDefault="00000000" w:rsidRPr="00000000" w14:paraId="00000354">
            <w:pPr>
              <w:rPr/>
            </w:pPr>
            <w:r w:rsidDel="00000000" w:rsidR="00000000" w:rsidRPr="00000000">
              <w:rPr>
                <w:rtl w:val="0"/>
              </w:rPr>
              <w:t xml:space="preserve">Cloud Router</w:t>
            </w:r>
          </w:p>
        </w:tc>
        <w:tc>
          <w:tcPr/>
          <w:p w:rsidR="00000000" w:rsidDel="00000000" w:rsidP="00000000" w:rsidRDefault="00000000" w:rsidRPr="00000000" w14:paraId="00000355">
            <w:pPr>
              <w:rPr/>
            </w:pPr>
            <w:r w:rsidDel="00000000" w:rsidR="00000000" w:rsidRPr="00000000">
              <w:rPr>
                <w:rtl w:val="0"/>
              </w:rPr>
              <w:t xml:space="preserve">cr-{vpc-name}-region{-cloud-router-label}</w:t>
            </w:r>
          </w:p>
        </w:tc>
        <w:tc>
          <w:tcPr/>
          <w:p w:rsidR="00000000" w:rsidDel="00000000" w:rsidP="00000000" w:rsidRDefault="00000000" w:rsidRPr="00000000" w14:paraId="00000356">
            <w:pPr>
              <w:rPr/>
            </w:pPr>
            <w:r w:rsidDel="00000000" w:rsidR="00000000" w:rsidRPr="00000000">
              <w:rPr>
                <w:rtl w:val="0"/>
              </w:rPr>
              <w:t xml:space="preserve">cr-prod-shared-base-us-east1-cr1</w:t>
            </w:r>
          </w:p>
        </w:tc>
      </w:tr>
      <w:tr>
        <w:trPr>
          <w:cantSplit w:val="0"/>
          <w:tblHeader w:val="0"/>
        </w:trPr>
        <w:tc>
          <w:tcPr/>
          <w:p w:rsidR="00000000" w:rsidDel="00000000" w:rsidP="00000000" w:rsidRDefault="00000000" w:rsidRPr="00000000" w14:paraId="00000357">
            <w:pPr>
              <w:rPr/>
            </w:pPr>
            <w:r w:rsidDel="00000000" w:rsidR="00000000" w:rsidRPr="00000000">
              <w:rPr>
                <w:rtl w:val="0"/>
              </w:rPr>
              <w:t xml:space="preserve">Route</w:t>
            </w:r>
          </w:p>
        </w:tc>
        <w:tc>
          <w:tcPr/>
          <w:p w:rsidR="00000000" w:rsidDel="00000000" w:rsidP="00000000" w:rsidRDefault="00000000" w:rsidRPr="00000000" w14:paraId="00000358">
            <w:pPr>
              <w:rPr/>
            </w:pPr>
            <w:r w:rsidDel="00000000" w:rsidR="00000000" w:rsidRPr="00000000">
              <w:rPr>
                <w:rtl w:val="0"/>
              </w:rPr>
              <w:t xml:space="preserve">rt-{vpc-name}-priority-instance-tag-next-hop-{route-label}</w:t>
            </w:r>
          </w:p>
        </w:tc>
        <w:tc>
          <w:tcPr/>
          <w:p w:rsidR="00000000" w:rsidDel="00000000" w:rsidP="00000000" w:rsidRDefault="00000000" w:rsidRPr="00000000" w14:paraId="00000359">
            <w:pPr>
              <w:rPr/>
            </w:pPr>
            <w:r w:rsidDel="00000000" w:rsidR="00000000" w:rsidRPr="00000000">
              <w:rPr>
                <w:rtl w:val="0"/>
              </w:rPr>
              <w:t xml:space="preserve">Rp-prod-shared-base-1000-all-default-windows-activation</w:t>
            </w:r>
          </w:p>
        </w:tc>
      </w:tr>
      <w:tr>
        <w:trPr>
          <w:cantSplit w:val="0"/>
          <w:tblHeader w:val="0"/>
        </w:trPr>
        <w:tc>
          <w:tcPr/>
          <w:p w:rsidR="00000000" w:rsidDel="00000000" w:rsidP="00000000" w:rsidRDefault="00000000" w:rsidRPr="00000000" w14:paraId="0000035A">
            <w:pPr>
              <w:rPr/>
            </w:pPr>
            <w:r w:rsidDel="00000000" w:rsidR="00000000" w:rsidRPr="00000000">
              <w:rPr>
                <w:rtl w:val="0"/>
              </w:rPr>
              <w:t xml:space="preserve">Cloud Interconnect connection</w:t>
            </w:r>
          </w:p>
        </w:tc>
        <w:tc>
          <w:tcPr/>
          <w:p w:rsidR="00000000" w:rsidDel="00000000" w:rsidP="00000000" w:rsidRDefault="00000000" w:rsidRPr="00000000" w14:paraId="0000035B">
            <w:pPr>
              <w:rPr/>
            </w:pPr>
            <w:r w:rsidDel="00000000" w:rsidR="00000000" w:rsidRPr="00000000">
              <w:rPr>
                <w:rtl w:val="0"/>
              </w:rPr>
              <w:t xml:space="preserve">ic-source-destination-coloation</w:t>
            </w:r>
          </w:p>
        </w:tc>
        <w:tc>
          <w:tcPr/>
          <w:p w:rsidR="00000000" w:rsidDel="00000000" w:rsidP="00000000" w:rsidRDefault="00000000" w:rsidRPr="00000000" w14:paraId="0000035C">
            <w:pPr>
              <w:rPr/>
            </w:pPr>
            <w:r w:rsidDel="00000000" w:rsidR="00000000" w:rsidRPr="00000000">
              <w:rPr>
                <w:rtl w:val="0"/>
              </w:rPr>
              <w:t xml:space="preserve">Ic-dal-lga-zone1-1422</w:t>
            </w:r>
          </w:p>
        </w:tc>
      </w:tr>
      <w:tr>
        <w:trPr>
          <w:cantSplit w:val="0"/>
          <w:tblHeader w:val="0"/>
        </w:trPr>
        <w:tc>
          <w:tcPr/>
          <w:p w:rsidR="00000000" w:rsidDel="00000000" w:rsidP="00000000" w:rsidRDefault="00000000" w:rsidRPr="00000000" w14:paraId="0000035D">
            <w:pPr>
              <w:rPr/>
            </w:pPr>
            <w:r w:rsidDel="00000000" w:rsidR="00000000" w:rsidRPr="00000000">
              <w:rPr>
                <w:rtl w:val="0"/>
              </w:rPr>
              <w:t xml:space="preserve">Cloud Interconnect VLAN attachment</w:t>
            </w:r>
          </w:p>
        </w:tc>
        <w:tc>
          <w:tcPr/>
          <w:p w:rsidR="00000000" w:rsidDel="00000000" w:rsidP="00000000" w:rsidRDefault="00000000" w:rsidRPr="00000000" w14:paraId="0000035E">
            <w:pPr>
              <w:rPr/>
            </w:pPr>
            <w:r w:rsidDel="00000000" w:rsidR="00000000" w:rsidRPr="00000000">
              <w:rPr>
                <w:rtl w:val="0"/>
              </w:rPr>
              <w:t xml:space="preserve">vl-ic-name-cr-name</w:t>
            </w:r>
          </w:p>
          <w:p w:rsidR="00000000" w:rsidDel="00000000" w:rsidP="00000000" w:rsidRDefault="00000000" w:rsidRPr="00000000" w14:paraId="0000035F">
            <w:pPr>
              <w:tabs>
                <w:tab w:val="left" w:leader="none" w:pos="2531"/>
              </w:tabs>
              <w:rPr/>
            </w:pPr>
            <w:r w:rsidDel="00000000" w:rsidR="00000000" w:rsidRPr="00000000">
              <w:rPr>
                <w:rtl w:val="0"/>
              </w:rPr>
              <w:tab/>
            </w:r>
          </w:p>
        </w:tc>
        <w:tc>
          <w:tcPr/>
          <w:p w:rsidR="00000000" w:rsidDel="00000000" w:rsidP="00000000" w:rsidRDefault="00000000" w:rsidRPr="00000000" w14:paraId="00000360">
            <w:pPr>
              <w:rPr/>
            </w:pPr>
            <w:r w:rsidDel="00000000" w:rsidR="00000000" w:rsidRPr="00000000">
              <w:rPr>
                <w:rtl w:val="0"/>
              </w:rPr>
              <w:t xml:space="preserve">Vl-dal-da1-zone1-p-shared-base-us-east1-cr1</w:t>
            </w:r>
          </w:p>
        </w:tc>
      </w:tr>
      <w:tr>
        <w:trPr>
          <w:cantSplit w:val="0"/>
          <w:tblHeader w:val="0"/>
        </w:trPr>
        <w:tc>
          <w:tcPr/>
          <w:p w:rsidR="00000000" w:rsidDel="00000000" w:rsidP="00000000" w:rsidRDefault="00000000" w:rsidRPr="00000000" w14:paraId="00000361">
            <w:pPr>
              <w:rPr/>
            </w:pPr>
            <w:r w:rsidDel="00000000" w:rsidR="00000000" w:rsidRPr="00000000">
              <w:rPr>
                <w:rtl w:val="0"/>
              </w:rPr>
              <w:t xml:space="preserve">Group</w:t>
            </w:r>
          </w:p>
        </w:tc>
        <w:tc>
          <w:tcPr/>
          <w:p w:rsidR="00000000" w:rsidDel="00000000" w:rsidP="00000000" w:rsidRDefault="00000000" w:rsidRPr="00000000" w14:paraId="00000362">
            <w:pPr>
              <w:rPr/>
            </w:pPr>
            <w:r w:rsidDel="00000000" w:rsidR="00000000" w:rsidRPr="00000000">
              <w:rPr>
                <w:rtl w:val="0"/>
              </w:rPr>
              <w:t xml:space="preserve">Grp-business-group-label</w:t>
            </w:r>
          </w:p>
        </w:tc>
        <w:tc>
          <w:tcPr/>
          <w:p w:rsidR="00000000" w:rsidDel="00000000" w:rsidP="00000000" w:rsidRDefault="00000000" w:rsidRPr="00000000" w14:paraId="00000363">
            <w:pPr>
              <w:rPr/>
            </w:pPr>
            <w:r w:rsidDel="00000000" w:rsidR="00000000" w:rsidRPr="00000000">
              <w:rPr>
                <w:rtl w:val="0"/>
              </w:rPr>
              <w:t xml:space="preserve">Grp-gcp-billing-admin</w:t>
            </w:r>
          </w:p>
        </w:tc>
      </w:tr>
      <w:tr>
        <w:trPr>
          <w:cantSplit w:val="0"/>
          <w:tblHeader w:val="0"/>
        </w:trPr>
        <w:tc>
          <w:tcPr/>
          <w:p w:rsidR="00000000" w:rsidDel="00000000" w:rsidP="00000000" w:rsidRDefault="00000000" w:rsidRPr="00000000" w14:paraId="00000364">
            <w:pPr>
              <w:rPr/>
            </w:pPr>
            <w:r w:rsidDel="00000000" w:rsidR="00000000" w:rsidRPr="00000000">
              <w:rPr>
                <w:rtl w:val="0"/>
              </w:rPr>
              <w:t xml:space="preserve">Role</w:t>
            </w:r>
          </w:p>
        </w:tc>
        <w:tc>
          <w:tcPr/>
          <w:p w:rsidR="00000000" w:rsidDel="00000000" w:rsidP="00000000" w:rsidRDefault="00000000" w:rsidRPr="00000000" w14:paraId="00000365">
            <w:pPr>
              <w:rPr/>
            </w:pPr>
            <w:r w:rsidDel="00000000" w:rsidR="00000000" w:rsidRPr="00000000">
              <w:rPr>
                <w:rtl w:val="0"/>
              </w:rPr>
              <w:t xml:space="preserve">Rl-function-{role-label}</w:t>
            </w:r>
          </w:p>
        </w:tc>
        <w:tc>
          <w:tcPr/>
          <w:p w:rsidR="00000000" w:rsidDel="00000000" w:rsidP="00000000" w:rsidRDefault="00000000" w:rsidRPr="00000000" w14:paraId="00000366">
            <w:pPr>
              <w:rPr/>
            </w:pPr>
            <w:r w:rsidDel="00000000" w:rsidR="00000000" w:rsidRPr="00000000">
              <w:rPr>
                <w:rtl w:val="0"/>
              </w:rPr>
              <w:t xml:space="preserve">Rl-compute-admin</w:t>
            </w:r>
          </w:p>
        </w:tc>
      </w:tr>
      <w:tr>
        <w:trPr>
          <w:cantSplit w:val="0"/>
          <w:tblHeader w:val="0"/>
        </w:trPr>
        <w:tc>
          <w:tcPr/>
          <w:p w:rsidR="00000000" w:rsidDel="00000000" w:rsidP="00000000" w:rsidRDefault="00000000" w:rsidRPr="00000000" w14:paraId="00000367">
            <w:pPr>
              <w:rPr/>
            </w:pPr>
            <w:r w:rsidDel="00000000" w:rsidR="00000000" w:rsidRPr="00000000">
              <w:rPr>
                <w:rtl w:val="0"/>
              </w:rPr>
              <w:t xml:space="preserve">VPN gateway</w:t>
            </w:r>
          </w:p>
        </w:tc>
        <w:tc>
          <w:tcPr/>
          <w:p w:rsidR="00000000" w:rsidDel="00000000" w:rsidP="00000000" w:rsidRDefault="00000000" w:rsidRPr="00000000" w14:paraId="00000368">
            <w:pPr>
              <w:rPr/>
            </w:pPr>
            <w:r w:rsidDel="00000000" w:rsidR="00000000" w:rsidRPr="00000000">
              <w:rPr>
                <w:rtl w:val="0"/>
              </w:rPr>
              <w:t xml:space="preserve">Vgate-Business-“src_env”-“dest_env”-region-VPNgateway</w:t>
            </w:r>
          </w:p>
        </w:tc>
        <w:tc>
          <w:tcPr/>
          <w:p w:rsidR="00000000" w:rsidDel="00000000" w:rsidP="00000000" w:rsidRDefault="00000000" w:rsidRPr="00000000" w14:paraId="00000369">
            <w:pPr>
              <w:rPr/>
            </w:pPr>
            <w:r w:rsidDel="00000000" w:rsidR="00000000" w:rsidRPr="00000000">
              <w:rPr>
                <w:rtl w:val="0"/>
              </w:rPr>
              <w:t xml:space="preserve">Vgate-WWL-onprem-staging-USEAST1-vpngateway</w:t>
            </w:r>
          </w:p>
        </w:tc>
      </w:tr>
      <w:tr>
        <w:trPr>
          <w:cantSplit w:val="0"/>
          <w:tblHeader w:val="0"/>
        </w:trPr>
        <w:tc>
          <w:tcPr/>
          <w:p w:rsidR="00000000" w:rsidDel="00000000" w:rsidP="00000000" w:rsidRDefault="00000000" w:rsidRPr="00000000" w14:paraId="0000036A">
            <w:pPr>
              <w:rPr/>
            </w:pPr>
            <w:r w:rsidDel="00000000" w:rsidR="00000000" w:rsidRPr="00000000">
              <w:rPr>
                <w:rtl w:val="0"/>
              </w:rPr>
              <w:t xml:space="preserve">VPN tunnel</w:t>
            </w:r>
          </w:p>
        </w:tc>
        <w:tc>
          <w:tcPr/>
          <w:p w:rsidR="00000000" w:rsidDel="00000000" w:rsidP="00000000" w:rsidRDefault="00000000" w:rsidRPr="00000000" w14:paraId="0000036B">
            <w:pPr>
              <w:rPr/>
            </w:pPr>
            <w:r w:rsidDel="00000000" w:rsidR="00000000" w:rsidRPr="00000000">
              <w:rPr>
                <w:rtl w:val="0"/>
              </w:rPr>
              <w:t xml:space="preserve">Vtun-Business-“src_env”-“dest_env”-region-VPNtunnel-{type of VPN}-label</w:t>
            </w:r>
          </w:p>
        </w:tc>
        <w:tc>
          <w:tcPr/>
          <w:p w:rsidR="00000000" w:rsidDel="00000000" w:rsidP="00000000" w:rsidRDefault="00000000" w:rsidRPr="00000000" w14:paraId="0000036C">
            <w:pPr>
              <w:rPr/>
            </w:pPr>
            <w:r w:rsidDel="00000000" w:rsidR="00000000" w:rsidRPr="00000000">
              <w:rPr>
                <w:rtl w:val="0"/>
              </w:rPr>
              <w:t xml:space="preserve">Vtun-WWL-onprem-staging-USEAST1-vpntunnel-classic-1</w:t>
            </w:r>
          </w:p>
        </w:tc>
      </w:tr>
      <w:tr>
        <w:trPr>
          <w:cantSplit w:val="0"/>
          <w:tblHeader w:val="0"/>
        </w:trPr>
        <w:tc>
          <w:tcPr/>
          <w:p w:rsidR="00000000" w:rsidDel="00000000" w:rsidP="00000000" w:rsidRDefault="00000000" w:rsidRPr="00000000" w14:paraId="0000036D">
            <w:pPr>
              <w:rPr/>
            </w:pPr>
            <w:r w:rsidDel="00000000" w:rsidR="00000000" w:rsidRPr="00000000">
              <w:rPr>
                <w:rtl w:val="0"/>
              </w:rPr>
              <w:t xml:space="preserve">BudgetAlert</w:t>
            </w:r>
          </w:p>
        </w:tc>
        <w:tc>
          <w:tcPr/>
          <w:p w:rsidR="00000000" w:rsidDel="00000000" w:rsidP="00000000" w:rsidRDefault="00000000" w:rsidRPr="00000000" w14:paraId="0000036E">
            <w:pPr>
              <w:rPr/>
            </w:pPr>
            <w:r w:rsidDel="00000000" w:rsidR="00000000" w:rsidRPr="00000000">
              <w:rPr>
                <w:rtl w:val="0"/>
              </w:rPr>
              <w:t xml:space="preserve">Ba-Business-scope-type</w:t>
            </w:r>
          </w:p>
        </w:tc>
        <w:tc>
          <w:tcPr/>
          <w:p w:rsidR="00000000" w:rsidDel="00000000" w:rsidP="00000000" w:rsidRDefault="00000000" w:rsidRPr="00000000" w14:paraId="0000036F">
            <w:pPr>
              <w:rPr/>
            </w:pPr>
            <w:r w:rsidDel="00000000" w:rsidR="00000000" w:rsidRPr="00000000">
              <w:rPr>
                <w:rtl w:val="0"/>
              </w:rPr>
              <w:t xml:space="preserve">Ba-WWL-organization-lastmonthspend</w:t>
            </w:r>
          </w:p>
        </w:tc>
      </w:tr>
      <w:tr>
        <w:trPr>
          <w:cantSplit w:val="0"/>
          <w:tblHeader w:val="0"/>
        </w:trPr>
        <w:tc>
          <w:tcPr/>
          <w:p w:rsidR="00000000" w:rsidDel="00000000" w:rsidP="00000000" w:rsidRDefault="00000000" w:rsidRPr="00000000" w14:paraId="00000370">
            <w:pPr>
              <w:rPr/>
            </w:pPr>
            <w:r w:rsidDel="00000000" w:rsidR="00000000" w:rsidRPr="00000000">
              <w:rPr>
                <w:rtl w:val="0"/>
              </w:rPr>
              <w:t xml:space="preserve">BigQuery dataset</w:t>
            </w:r>
          </w:p>
        </w:tc>
        <w:tc>
          <w:tcPr/>
          <w:p w:rsidR="00000000" w:rsidDel="00000000" w:rsidP="00000000" w:rsidRDefault="00000000" w:rsidRPr="00000000" w14:paraId="00000371">
            <w:pPr>
              <w:rPr/>
            </w:pPr>
            <w:r w:rsidDel="00000000" w:rsidR="00000000" w:rsidRPr="00000000">
              <w:rPr>
                <w:rtl w:val="0"/>
              </w:rPr>
              <w:t xml:space="preserve">Bq-Business-environment-purpose</w:t>
            </w:r>
          </w:p>
        </w:tc>
        <w:tc>
          <w:tcPr/>
          <w:p w:rsidR="00000000" w:rsidDel="00000000" w:rsidP="00000000" w:rsidRDefault="00000000" w:rsidRPr="00000000" w14:paraId="00000372">
            <w:pPr>
              <w:rPr/>
            </w:pPr>
            <w:r w:rsidDel="00000000" w:rsidR="00000000" w:rsidRPr="00000000">
              <w:rPr>
                <w:rtl w:val="0"/>
              </w:rPr>
              <w:t xml:space="preserve">Bq-WWL-shared-billing</w:t>
            </w:r>
          </w:p>
        </w:tc>
      </w:tr>
      <w:tr>
        <w:trPr>
          <w:cantSplit w:val="0"/>
          <w:tblHeader w:val="0"/>
        </w:trPr>
        <w:tc>
          <w:tcPr/>
          <w:p w:rsidR="00000000" w:rsidDel="00000000" w:rsidP="00000000" w:rsidRDefault="00000000" w:rsidRPr="00000000" w14:paraId="00000373">
            <w:pPr>
              <w:rPr/>
            </w:pPr>
            <w:r w:rsidDel="00000000" w:rsidR="00000000" w:rsidRPr="00000000">
              <w:rPr>
                <w:rtl w:val="0"/>
              </w:rPr>
              <w:t xml:space="preserve">GKE </w:t>
            </w:r>
          </w:p>
        </w:tc>
        <w:tc>
          <w:tcPr/>
          <w:p w:rsidR="00000000" w:rsidDel="00000000" w:rsidP="00000000" w:rsidRDefault="00000000" w:rsidRPr="00000000" w14:paraId="00000374">
            <w:pPr>
              <w:rPr/>
            </w:pPr>
            <w:r w:rsidDel="00000000" w:rsidR="00000000" w:rsidRPr="00000000">
              <w:rPr>
                <w:rtl w:val="0"/>
              </w:rPr>
              <w:t xml:space="preserve">Gke-Business-environment-region</w:t>
            </w:r>
          </w:p>
        </w:tc>
        <w:tc>
          <w:tcPr/>
          <w:p w:rsidR="00000000" w:rsidDel="00000000" w:rsidP="00000000" w:rsidRDefault="00000000" w:rsidRPr="00000000" w14:paraId="00000375">
            <w:pPr>
              <w:rPr/>
            </w:pPr>
            <w:r w:rsidDel="00000000" w:rsidR="00000000" w:rsidRPr="00000000">
              <w:rPr>
                <w:rtl w:val="0"/>
              </w:rPr>
              <w:t xml:space="preserve">Gke-WWL-staging-USEAST1</w:t>
            </w:r>
          </w:p>
        </w:tc>
      </w:tr>
      <w:tr>
        <w:trPr>
          <w:cantSplit w:val="0"/>
          <w:tblHeader w:val="0"/>
        </w:trPr>
        <w:tc>
          <w:tcPr/>
          <w:p w:rsidR="00000000" w:rsidDel="00000000" w:rsidP="00000000" w:rsidRDefault="00000000" w:rsidRPr="00000000" w14:paraId="00000376">
            <w:pPr>
              <w:rPr/>
            </w:pPr>
            <w:r w:rsidDel="00000000" w:rsidR="00000000" w:rsidRPr="00000000">
              <w:rPr>
                <w:rtl w:val="0"/>
              </w:rPr>
              <w:t xml:space="preserve">Log Router</w:t>
            </w:r>
          </w:p>
        </w:tc>
        <w:tc>
          <w:tcPr/>
          <w:p w:rsidR="00000000" w:rsidDel="00000000" w:rsidP="00000000" w:rsidRDefault="00000000" w:rsidRPr="00000000" w14:paraId="00000377">
            <w:pPr>
              <w:rPr/>
            </w:pPr>
            <w:r w:rsidDel="00000000" w:rsidR="00000000" w:rsidRPr="00000000">
              <w:rPr>
                <w:rtl w:val="0"/>
              </w:rPr>
              <w:t xml:space="preserve">LS-Business-environment-region</w:t>
            </w:r>
          </w:p>
        </w:tc>
        <w:tc>
          <w:tcPr/>
          <w:p w:rsidR="00000000" w:rsidDel="00000000" w:rsidP="00000000" w:rsidRDefault="00000000" w:rsidRPr="00000000" w14:paraId="00000378">
            <w:pPr>
              <w:rPr/>
            </w:pPr>
            <w:r w:rsidDel="00000000" w:rsidR="00000000" w:rsidRPr="00000000">
              <w:rPr>
                <w:rtl w:val="0"/>
              </w:rPr>
              <w:t xml:space="preserve">LS-WWL-POC-USWEST2</w:t>
            </w:r>
          </w:p>
        </w:tc>
      </w:tr>
      <w:tr>
        <w:trPr>
          <w:cantSplit w:val="0"/>
          <w:tblHeader w:val="0"/>
        </w:trPr>
        <w:tc>
          <w:tcPr/>
          <w:p w:rsidR="00000000" w:rsidDel="00000000" w:rsidP="00000000" w:rsidRDefault="00000000" w:rsidRPr="00000000" w14:paraId="00000379">
            <w:pPr>
              <w:rPr/>
            </w:pPr>
            <w:r w:rsidDel="00000000" w:rsidR="00000000" w:rsidRPr="00000000">
              <w:rPr>
                <w:rtl w:val="0"/>
              </w:rPr>
              <w:t xml:space="preserve">Logging Storage Bucket</w:t>
            </w:r>
          </w:p>
        </w:tc>
        <w:tc>
          <w:tcPr/>
          <w:p w:rsidR="00000000" w:rsidDel="00000000" w:rsidP="00000000" w:rsidRDefault="00000000" w:rsidRPr="00000000" w14:paraId="0000037A">
            <w:pPr>
              <w:rPr/>
            </w:pPr>
            <w:r w:rsidDel="00000000" w:rsidR="00000000" w:rsidRPr="00000000">
              <w:rPr>
                <w:rtl w:val="0"/>
              </w:rPr>
              <w:t xml:space="preserve">Lsb-Business-"bucket _Business"-"logging_scope"-"types_of_logs"</w:t>
            </w:r>
          </w:p>
        </w:tc>
        <w:tc>
          <w:tcPr/>
          <w:p w:rsidR="00000000" w:rsidDel="00000000" w:rsidP="00000000" w:rsidRDefault="00000000" w:rsidRPr="00000000" w14:paraId="0000037B">
            <w:pPr>
              <w:rPr/>
            </w:pPr>
            <w:r w:rsidDel="00000000" w:rsidR="00000000" w:rsidRPr="00000000">
              <w:rPr>
                <w:rtl w:val="0"/>
              </w:rPr>
              <w:t xml:space="preserve">Lsb-WWL-shared-organization-alllogs</w:t>
            </w:r>
          </w:p>
        </w:tc>
      </w:tr>
      <w:tr>
        <w:trPr>
          <w:cantSplit w:val="0"/>
          <w:tblHeader w:val="0"/>
        </w:trPr>
        <w:tc>
          <w:tcPr/>
          <w:p w:rsidR="00000000" w:rsidDel="00000000" w:rsidP="00000000" w:rsidRDefault="00000000" w:rsidRPr="00000000" w14:paraId="0000037C">
            <w:pPr>
              <w:rPr/>
            </w:pPr>
            <w:r w:rsidDel="00000000" w:rsidR="00000000" w:rsidRPr="00000000">
              <w:rPr>
                <w:rtl w:val="0"/>
              </w:rPr>
              <w:t xml:space="preserve">Service Account</w:t>
            </w:r>
          </w:p>
        </w:tc>
        <w:tc>
          <w:tcPr/>
          <w:p w:rsidR="00000000" w:rsidDel="00000000" w:rsidP="00000000" w:rsidRDefault="00000000" w:rsidRPr="00000000" w14:paraId="0000037D">
            <w:pPr>
              <w:rPr/>
            </w:pPr>
            <w:r w:rsidDel="00000000" w:rsidR="00000000" w:rsidRPr="00000000">
              <w:rPr>
                <w:rtl w:val="0"/>
              </w:rPr>
              <w:t xml:space="preserve">sa-{service-account}-label</w:t>
            </w:r>
          </w:p>
        </w:tc>
        <w:tc>
          <w:tcPr/>
          <w:p w:rsidR="00000000" w:rsidDel="00000000" w:rsidP="00000000" w:rsidRDefault="00000000" w:rsidRPr="00000000" w14:paraId="0000037E">
            <w:pPr>
              <w:rPr/>
            </w:pPr>
            <w:r w:rsidDel="00000000" w:rsidR="00000000" w:rsidRPr="00000000">
              <w:rPr>
                <w:rtl w:val="0"/>
              </w:rPr>
              <w:t xml:space="preserve">sa-bkt-reader</w:t>
            </w:r>
          </w:p>
        </w:tc>
      </w:tr>
      <w:tr>
        <w:trPr>
          <w:cantSplit w:val="0"/>
          <w:tblHeader w:val="0"/>
        </w:trPr>
        <w:tc>
          <w:tcPr/>
          <w:p w:rsidR="00000000" w:rsidDel="00000000" w:rsidP="00000000" w:rsidRDefault="00000000" w:rsidRPr="00000000" w14:paraId="0000037F">
            <w:pPr>
              <w:rPr/>
            </w:pPr>
            <w:r w:rsidDel="00000000" w:rsidR="00000000" w:rsidRPr="00000000">
              <w:rPr>
                <w:rtl w:val="0"/>
              </w:rPr>
              <w:t xml:space="preserve">Storage Bucket</w:t>
            </w:r>
          </w:p>
        </w:tc>
        <w:tc>
          <w:tcPr/>
          <w:p w:rsidR="00000000" w:rsidDel="00000000" w:rsidP="00000000" w:rsidRDefault="00000000" w:rsidRPr="00000000" w14:paraId="00000380">
            <w:pPr>
              <w:rPr/>
            </w:pPr>
            <w:r w:rsidDel="00000000" w:rsidR="00000000" w:rsidRPr="00000000">
              <w:rPr>
                <w:rtl w:val="0"/>
              </w:rPr>
              <w:t xml:space="preserve">bkt-project-name-{bucket-label}</w:t>
            </w:r>
          </w:p>
        </w:tc>
        <w:tc>
          <w:tcPr/>
          <w:p w:rsidR="00000000" w:rsidDel="00000000" w:rsidP="00000000" w:rsidRDefault="00000000" w:rsidRPr="00000000" w14:paraId="00000381">
            <w:pPr>
              <w:rPr/>
            </w:pPr>
            <w:r w:rsidDel="00000000" w:rsidR="00000000" w:rsidRPr="00000000">
              <w:rPr>
                <w:rtl w:val="0"/>
              </w:rPr>
              <w:t xml:space="preserve">bkt-WWL-POC-data</w:t>
            </w:r>
          </w:p>
        </w:tc>
      </w:tr>
    </w:tbl>
    <w:p w:rsidR="00000000" w:rsidDel="00000000" w:rsidP="00000000" w:rsidRDefault="00000000" w:rsidRPr="00000000" w14:paraId="00000382">
      <w:pPr>
        <w:spacing w:after="0" w:before="0" w:line="276" w:lineRule="auto"/>
        <w:rPr>
          <w:sz w:val="22"/>
          <w:szCs w:val="22"/>
        </w:rPr>
      </w:pPr>
      <w:r w:rsidDel="00000000" w:rsidR="00000000" w:rsidRPr="00000000">
        <w:rPr>
          <w:rtl w:val="0"/>
        </w:rPr>
      </w:r>
    </w:p>
    <w:p w:rsidR="00000000" w:rsidDel="00000000" w:rsidP="00000000" w:rsidRDefault="00000000" w:rsidRPr="00000000" w14:paraId="00000383">
      <w:pPr>
        <w:spacing w:after="0" w:before="0" w:line="276" w:lineRule="auto"/>
        <w:rPr>
          <w:sz w:val="22"/>
          <w:szCs w:val="22"/>
        </w:rPr>
      </w:pPr>
      <w:r w:rsidDel="00000000" w:rsidR="00000000" w:rsidRPr="00000000">
        <w:rPr>
          <w:rtl w:val="0"/>
        </w:rPr>
      </w:r>
    </w:p>
    <w:p w:rsidR="00000000" w:rsidDel="00000000" w:rsidP="00000000" w:rsidRDefault="00000000" w:rsidRPr="00000000" w14:paraId="00000384">
      <w:pPr>
        <w:keepNext w:val="1"/>
        <w:keepLines w:val="1"/>
        <w:pageBreakBefore w:val="0"/>
        <w:widowControl w:val="1"/>
        <w:numPr>
          <w:ilvl w:val="1"/>
          <w:numId w:val="6"/>
        </w:numPr>
        <w:pBdr>
          <w:top w:space="0" w:sz="0" w:val="nil"/>
          <w:left w:space="0" w:sz="0" w:val="nil"/>
          <w:bottom w:space="0" w:sz="0" w:val="nil"/>
          <w:right w:space="0" w:sz="0" w:val="nil"/>
          <w:between w:space="0" w:sz="0" w:val="nil"/>
        </w:pBdr>
        <w:shd w:fill="auto" w:val="clear"/>
        <w:spacing w:after="120" w:before="0" w:line="240" w:lineRule="auto"/>
        <w:ind w:left="540" w:right="0" w:hanging="570"/>
        <w:jc w:val="both"/>
        <w:rPr/>
      </w:pPr>
      <w:bookmarkStart w:colFirst="0" w:colLast="0" w:name="_heading=h.96mkvtp9bqbu" w:id="22"/>
      <w:bookmarkEnd w:id="22"/>
      <w:r w:rsidDel="00000000" w:rsidR="00000000" w:rsidRPr="00000000">
        <w:rPr>
          <w:rFonts w:ascii="DM Sans Medium" w:cs="DM Sans Medium" w:eastAsia="DM Sans Medium" w:hAnsi="DM Sans Medium"/>
          <w:b w:val="0"/>
          <w:bCs w:val="0"/>
          <w:i w:val="0"/>
          <w:iCs w:val="0"/>
          <w:smallCaps w:val="0"/>
          <w:strike w:val="0"/>
          <w:color w:val="1c1463"/>
          <w:sz w:val="28"/>
          <w:szCs w:val="28"/>
          <w:u w:val="none"/>
          <w:shd w:fill="auto" w:val="clear"/>
          <w:vertAlign w:val="baseline"/>
          <w:rtl w:val="0"/>
        </w:rPr>
        <w:t xml:space="preserve">Resource hierarchy design</w:t>
      </w:r>
      <w:r w:rsidDel="00000000" w:rsidR="00000000" w:rsidRPr="00000000">
        <w:rPr>
          <w:rtl w:val="0"/>
        </w:rPr>
      </w:r>
    </w:p>
    <w:p w:rsidR="00000000" w:rsidDel="00000000" w:rsidP="00000000" w:rsidRDefault="00000000" w:rsidRPr="00000000" w14:paraId="00000385">
      <w:pPr>
        <w:rPr>
          <w:sz w:val="22"/>
          <w:szCs w:val="22"/>
        </w:rPr>
      </w:pPr>
      <w:r w:rsidDel="00000000" w:rsidR="00000000" w:rsidRPr="00000000">
        <w:rPr>
          <w:sz w:val="22"/>
          <w:szCs w:val="22"/>
          <w:rtl w:val="0"/>
        </w:rPr>
        <w:t xml:space="preserve">To design an efficient and secure GCP organization structure for Weldon, Williams &amp; Lick, Inc., a clear hierarchy of resources will be established to prevent accidental deletion or updates to resources outside of their intended scope. The following GCP Organization hierarchy was designed as shown in Figure 5.3.1. Under the root organization, WWL.com, three separate folders will be created, bootstrap, billing, and POC. The POC environment has its own network infrastructure project, and its own cloud operations project. This will allow resources in the POC folder to share a common network infrastructure for easier management. Table 5.3.1 showcases this organization resource hierarchy in a table format while table 5.3.2. will further reflect the purpose of each project to ensure their use case is fully understood.</w:t>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2"/>
          <w:szCs w:val="22"/>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2"/>
          <w:szCs w:val="22"/>
          <w:u w:val="none"/>
          <w:shd w:fill="auto" w:val="clear"/>
          <w:vertAlign w:val="baseline"/>
          <w:rtl w:val="0"/>
        </w:rPr>
        <w:t xml:space="preserve">Table 5.3.1. </w:t>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WWL</w:t>
      </w:r>
      <w:r w:rsidDel="00000000" w:rsidR="00000000" w:rsidRPr="00000000">
        <w:rPr>
          <w:rFonts w:ascii="DM Sans" w:cs="DM Sans" w:eastAsia="DM Sans" w:hAnsi="DM Sans"/>
          <w:b w:val="0"/>
          <w:bCs w:val="0"/>
          <w:i w:val="0"/>
          <w:iCs w:val="0"/>
          <w:smallCaps w:val="0"/>
          <w:strike w:val="0"/>
          <w:color w:val="000000"/>
          <w:sz w:val="22"/>
          <w:szCs w:val="22"/>
          <w:u w:val="none"/>
          <w:shd w:fill="auto" w:val="clear"/>
          <w:vertAlign w:val="baseline"/>
          <w:rtl w:val="0"/>
        </w:rPr>
        <w:t xml:space="preserve"> Organization resource hierarchy with sample resources</w:t>
      </w:r>
    </w:p>
    <w:tbl>
      <w:tblPr>
        <w:tblStyle w:val="Table14"/>
        <w:tblW w:w="10790.0" w:type="dxa"/>
        <w:jc w:val="left"/>
        <w:tblBorders>
          <w:top w:color="ff5100" w:space="0" w:sz="4" w:val="single"/>
          <w:left w:color="ff5100" w:space="0" w:sz="4" w:val="single"/>
          <w:bottom w:color="ff5100" w:space="0" w:sz="4" w:val="single"/>
          <w:right w:color="ff5100" w:space="0" w:sz="4" w:val="single"/>
          <w:insideH w:color="ff5100" w:space="0" w:sz="4" w:val="single"/>
          <w:insideV w:color="ff5100" w:space="0" w:sz="4" w:val="single"/>
        </w:tblBorders>
        <w:tblLayout w:type="fixed"/>
        <w:tblLook w:val="04A0"/>
      </w:tblPr>
      <w:tblGrid>
        <w:gridCol w:w="2804"/>
        <w:gridCol w:w="2380"/>
        <w:gridCol w:w="1899"/>
        <w:gridCol w:w="3707"/>
        <w:tblGridChange w:id="0">
          <w:tblGrid>
            <w:gridCol w:w="2804"/>
            <w:gridCol w:w="2380"/>
            <w:gridCol w:w="1899"/>
            <w:gridCol w:w="3707"/>
          </w:tblGrid>
        </w:tblGridChange>
      </w:tblGrid>
      <w:tr>
        <w:trPr>
          <w:cantSplit w:val="0"/>
          <w:tblHeader w:val="0"/>
        </w:trPr>
        <w:tc>
          <w:tcPr/>
          <w:p w:rsidR="00000000" w:rsidDel="00000000" w:rsidP="00000000" w:rsidRDefault="00000000" w:rsidRPr="00000000" w14:paraId="00000388">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Organization</w:t>
            </w:r>
          </w:p>
        </w:tc>
        <w:tc>
          <w:tcPr>
            <w:gridSpan w:val="3"/>
          </w:tcPr>
          <w:p w:rsidR="00000000" w:rsidDel="00000000" w:rsidP="00000000" w:rsidRDefault="00000000" w:rsidRPr="00000000" w14:paraId="00000389">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WWL Organization</w:t>
            </w:r>
          </w:p>
        </w:tc>
      </w:tr>
      <w:tr>
        <w:trPr>
          <w:cantSplit w:val="0"/>
          <w:tblHeader w:val="0"/>
        </w:trPr>
        <w:tc>
          <w:tcPr/>
          <w:p w:rsidR="00000000" w:rsidDel="00000000" w:rsidP="00000000" w:rsidRDefault="00000000" w:rsidRPr="00000000" w14:paraId="0000038C">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Folders</w:t>
            </w:r>
          </w:p>
        </w:tc>
        <w:tc>
          <w:tcPr/>
          <w:p w:rsidR="00000000" w:rsidDel="00000000" w:rsidP="00000000" w:rsidRDefault="00000000" w:rsidRPr="00000000" w14:paraId="0000038D">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Fldr-WWL-bootstrap</w:t>
            </w:r>
          </w:p>
        </w:tc>
        <w:tc>
          <w:tcPr/>
          <w:p w:rsidR="00000000" w:rsidDel="00000000" w:rsidP="00000000" w:rsidRDefault="00000000" w:rsidRPr="00000000" w14:paraId="0000038E">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Fldr-WWL-billing</w:t>
            </w:r>
          </w:p>
        </w:tc>
        <w:tc>
          <w:tcPr/>
          <w:p w:rsidR="00000000" w:rsidDel="00000000" w:rsidP="00000000" w:rsidRDefault="00000000" w:rsidRPr="00000000" w14:paraId="0000038F">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Fldr</w:t>
            </w:r>
            <w:r w:rsidDel="00000000" w:rsidR="00000000" w:rsidRPr="00000000">
              <w:rPr>
                <w:rtl w:val="0"/>
              </w:rPr>
              <w:t xml:space="preserve">-COC</w:t>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t xml:space="preserve">&lt;ENV&gt;</w:t>
            </w:r>
            <w:r w:rsidDel="00000000" w:rsidR="00000000" w:rsidRPr="00000000">
              <w:rPr>
                <w:rtl w:val="0"/>
              </w:rPr>
            </w:r>
          </w:p>
        </w:tc>
      </w:tr>
      <w:tr>
        <w:trPr>
          <w:cantSplit w:val="0"/>
          <w:tblHeader w:val="0"/>
        </w:trPr>
        <w:tc>
          <w:tcPr/>
          <w:p w:rsidR="00000000" w:rsidDel="00000000" w:rsidP="00000000" w:rsidRDefault="00000000" w:rsidRPr="00000000" w14:paraId="00000390">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Projects</w:t>
            </w:r>
          </w:p>
        </w:tc>
        <w:tc>
          <w:tcPr/>
          <w:p w:rsidR="00000000" w:rsidDel="00000000" w:rsidP="00000000" w:rsidRDefault="00000000" w:rsidRPr="00000000" w14:paraId="00000391">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Prj-WWL-bootstrap</w:t>
            </w:r>
          </w:p>
          <w:p w:rsidR="00000000" w:rsidDel="00000000" w:rsidP="00000000" w:rsidRDefault="00000000" w:rsidRPr="00000000" w14:paraId="00000392">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93">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Prj-WWL-billing</w:t>
            </w:r>
          </w:p>
          <w:p w:rsidR="00000000" w:rsidDel="00000000" w:rsidP="00000000" w:rsidRDefault="00000000" w:rsidRPr="00000000" w14:paraId="00000394">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95">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Prj-WWL-POC-SharedVPC</w:t>
            </w:r>
          </w:p>
          <w:p w:rsidR="00000000" w:rsidDel="00000000" w:rsidP="00000000" w:rsidRDefault="00000000" w:rsidRPr="00000000" w14:paraId="00000396">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Prj-WWL-POC-Shared-Log-Monitor</w:t>
            </w:r>
          </w:p>
          <w:p w:rsidR="00000000" w:rsidDel="00000000" w:rsidP="00000000" w:rsidRDefault="00000000" w:rsidRPr="00000000" w14:paraId="00000397">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Prj-WWL-POC-Infra</w:t>
            </w:r>
          </w:p>
        </w:tc>
      </w:tr>
      <w:tr>
        <w:trPr>
          <w:cantSplit w:val="0"/>
          <w:tblHeader w:val="0"/>
        </w:trPr>
        <w:tc>
          <w:tcPr/>
          <w:p w:rsidR="00000000" w:rsidDel="00000000" w:rsidP="00000000" w:rsidRDefault="00000000" w:rsidRPr="00000000" w14:paraId="00000398">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Sample Resources</w:t>
            </w:r>
          </w:p>
        </w:tc>
        <w:tc>
          <w:tcPr/>
          <w:p w:rsidR="00000000" w:rsidDel="00000000" w:rsidP="00000000" w:rsidRDefault="00000000" w:rsidRPr="00000000" w14:paraId="00000399">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Cloud storage</w:t>
            </w:r>
          </w:p>
        </w:tc>
        <w:tc>
          <w:tcPr/>
          <w:p w:rsidR="00000000" w:rsidDel="00000000" w:rsidP="00000000" w:rsidRDefault="00000000" w:rsidRPr="00000000" w14:paraId="0000039A">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BigQuery Dataset</w:t>
            </w:r>
          </w:p>
        </w:tc>
        <w:tc>
          <w:tcPr/>
          <w:p w:rsidR="00000000" w:rsidDel="00000000" w:rsidP="00000000" w:rsidRDefault="00000000" w:rsidRPr="00000000" w14:paraId="0000039B">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Cloud Logging</w:t>
            </w:r>
          </w:p>
          <w:p w:rsidR="00000000" w:rsidDel="00000000" w:rsidP="00000000" w:rsidRDefault="00000000" w:rsidRPr="00000000" w14:paraId="0000039C">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Cloud Monitoring</w:t>
            </w:r>
          </w:p>
          <w:p w:rsidR="00000000" w:rsidDel="00000000" w:rsidP="00000000" w:rsidRDefault="00000000" w:rsidRPr="00000000" w14:paraId="0000039D">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Shared-VPC</w:t>
            </w:r>
          </w:p>
          <w:p w:rsidR="00000000" w:rsidDel="00000000" w:rsidP="00000000" w:rsidRDefault="00000000" w:rsidRPr="00000000" w14:paraId="0000039E">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GCVE</w:t>
            </w:r>
          </w:p>
        </w:tc>
      </w:tr>
    </w:tbl>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2"/>
          <w:szCs w:val="22"/>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2"/>
          <w:szCs w:val="22"/>
          <w:u w:val="none"/>
          <w:shd w:fill="auto" w:val="clear"/>
          <w:vertAlign w:val="baseline"/>
          <w:rtl w:val="0"/>
        </w:rPr>
        <w:t xml:space="preserve">Table 5.3.2. Breakdown of each landing zone project’s purpose in </w:t>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WWL</w:t>
      </w:r>
      <w:r w:rsidDel="00000000" w:rsidR="00000000" w:rsidRPr="00000000">
        <w:rPr>
          <w:rFonts w:ascii="DM Sans" w:cs="DM Sans" w:eastAsia="DM Sans" w:hAnsi="DM Sans"/>
          <w:b w:val="0"/>
          <w:bCs w:val="0"/>
          <w:i w:val="0"/>
          <w:iCs w:val="0"/>
          <w:smallCaps w:val="0"/>
          <w:strike w:val="0"/>
          <w:color w:val="000000"/>
          <w:sz w:val="22"/>
          <w:szCs w:val="22"/>
          <w:u w:val="none"/>
          <w:shd w:fill="auto" w:val="clear"/>
          <w:vertAlign w:val="baseline"/>
          <w:rtl w:val="0"/>
        </w:rPr>
        <w:t xml:space="preserve">’s organization</w:t>
      </w:r>
    </w:p>
    <w:tbl>
      <w:tblPr>
        <w:tblStyle w:val="Table15"/>
        <w:tblW w:w="10790.0" w:type="dxa"/>
        <w:jc w:val="left"/>
        <w:tblBorders>
          <w:top w:color="ff5100" w:space="0" w:sz="4" w:val="single"/>
          <w:left w:color="ff5100" w:space="0" w:sz="4" w:val="single"/>
          <w:bottom w:color="ff5100" w:space="0" w:sz="4" w:val="single"/>
          <w:right w:color="ff5100" w:space="0" w:sz="4" w:val="single"/>
          <w:insideH w:color="ff5100" w:space="0" w:sz="4" w:val="single"/>
          <w:insideV w:color="ff5100" w:space="0" w:sz="4" w:val="single"/>
        </w:tblBorders>
        <w:tblLayout w:type="fixed"/>
        <w:tblLook w:val="04A0"/>
      </w:tblPr>
      <w:tblGrid>
        <w:gridCol w:w="3256"/>
        <w:gridCol w:w="7534"/>
        <w:tblGridChange w:id="0">
          <w:tblGrid>
            <w:gridCol w:w="3256"/>
            <w:gridCol w:w="7534"/>
          </w:tblGrid>
        </w:tblGridChange>
      </w:tblGrid>
      <w:tr>
        <w:trPr>
          <w:cantSplit w:val="0"/>
          <w:tblHeader w:val="0"/>
        </w:trPr>
        <w:tc>
          <w:tcPr/>
          <w:p w:rsidR="00000000" w:rsidDel="00000000" w:rsidP="00000000" w:rsidRDefault="00000000" w:rsidRPr="00000000" w14:paraId="000003A1">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Project name</w:t>
            </w:r>
          </w:p>
        </w:tc>
        <w:tc>
          <w:tcPr/>
          <w:p w:rsidR="00000000" w:rsidDel="00000000" w:rsidP="00000000" w:rsidRDefault="00000000" w:rsidRPr="00000000" w14:paraId="000003A2">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Purpose</w:t>
            </w:r>
          </w:p>
        </w:tc>
      </w:tr>
      <w:tr>
        <w:trPr>
          <w:cantSplit w:val="0"/>
          <w:tblHeader w:val="0"/>
        </w:trPr>
        <w:tc>
          <w:tcPr/>
          <w:p w:rsidR="00000000" w:rsidDel="00000000" w:rsidP="00000000" w:rsidRDefault="00000000" w:rsidRPr="00000000" w14:paraId="000003A3">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Bootstrap</w:t>
            </w:r>
          </w:p>
        </w:tc>
        <w:tc>
          <w:tcPr/>
          <w:p w:rsidR="00000000" w:rsidDel="00000000" w:rsidP="00000000" w:rsidRDefault="00000000" w:rsidRPr="00000000" w14:paraId="000003A4">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Initial landing zone deployment project</w:t>
            </w:r>
          </w:p>
        </w:tc>
      </w:tr>
      <w:tr>
        <w:trPr>
          <w:cantSplit w:val="0"/>
          <w:tblHeader w:val="0"/>
        </w:trPr>
        <w:tc>
          <w:tcPr/>
          <w:p w:rsidR="00000000" w:rsidDel="00000000" w:rsidP="00000000" w:rsidRDefault="00000000" w:rsidRPr="00000000" w14:paraId="000003A5">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Prj-WWL-Billing</w:t>
            </w:r>
          </w:p>
        </w:tc>
        <w:tc>
          <w:tcPr/>
          <w:p w:rsidR="00000000" w:rsidDel="00000000" w:rsidP="00000000" w:rsidRDefault="00000000" w:rsidRPr="00000000" w14:paraId="000003A6">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Stores billing logs, billing related BigQuery datasets and other billing related resources</w:t>
            </w:r>
          </w:p>
        </w:tc>
      </w:tr>
      <w:tr>
        <w:trPr>
          <w:cantSplit w:val="0"/>
          <w:tblHeader w:val="0"/>
        </w:trPr>
        <w:tc>
          <w:tcPr/>
          <w:p w:rsidR="00000000" w:rsidDel="00000000" w:rsidP="00000000" w:rsidRDefault="00000000" w:rsidRPr="00000000" w14:paraId="000003A7">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Prj-WWL-POC-Log-Monitor</w:t>
            </w:r>
          </w:p>
        </w:tc>
        <w:tc>
          <w:tcPr/>
          <w:p w:rsidR="00000000" w:rsidDel="00000000" w:rsidP="00000000" w:rsidRDefault="00000000" w:rsidRPr="00000000" w14:paraId="000003A8">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Hosts log storage buckets for all projects and Monitoring Dashboard</w:t>
            </w:r>
          </w:p>
        </w:tc>
      </w:tr>
      <w:tr>
        <w:trPr>
          <w:cantSplit w:val="0"/>
          <w:tblHeader w:val="0"/>
        </w:trPr>
        <w:tc>
          <w:tcPr/>
          <w:p w:rsidR="00000000" w:rsidDel="00000000" w:rsidP="00000000" w:rsidRDefault="00000000" w:rsidRPr="00000000" w14:paraId="000003A9">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Prj-WWL-POC-SharedVPC</w:t>
            </w:r>
          </w:p>
        </w:tc>
        <w:tc>
          <w:tcPr/>
          <w:p w:rsidR="00000000" w:rsidDel="00000000" w:rsidP="00000000" w:rsidRDefault="00000000" w:rsidRPr="00000000" w14:paraId="000003AA">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Hosts shared VPC networks </w:t>
            </w:r>
          </w:p>
        </w:tc>
      </w:tr>
      <w:tr>
        <w:trPr>
          <w:cantSplit w:val="0"/>
          <w:tblHeader w:val="0"/>
        </w:trPr>
        <w:tc>
          <w:tcPr/>
          <w:p w:rsidR="00000000" w:rsidDel="00000000" w:rsidP="00000000" w:rsidRDefault="00000000" w:rsidRPr="00000000" w14:paraId="000003AB">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Prj-WWL-POC-Infra</w:t>
            </w:r>
          </w:p>
        </w:tc>
        <w:tc>
          <w:tcPr/>
          <w:p w:rsidR="00000000" w:rsidDel="00000000" w:rsidP="00000000" w:rsidRDefault="00000000" w:rsidRPr="00000000" w14:paraId="000003AC">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Hosts GCVE </w:t>
            </w:r>
          </w:p>
        </w:tc>
      </w:tr>
    </w:tbl>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Pr>
        <w:drawing>
          <wp:inline distB="0" distT="0" distL="0" distR="0">
            <wp:extent cx="3992743" cy="3604259"/>
            <wp:effectExtent b="0" l="0" r="0" t="0"/>
            <wp:docPr id="875424871"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3992743" cy="3604259"/>
                    </a:xfrm>
                    <a:prstGeom prst="rect"/>
                    <a:ln/>
                  </pic:spPr>
                </pic:pic>
              </a:graphicData>
            </a:graphic>
          </wp:inline>
        </w:drawing>
      </w:r>
      <w:r w:rsidDel="00000000" w:rsidR="00000000" w:rsidRPr="00000000">
        <w:rPr>
          <w:rtl w:val="0"/>
        </w:rPr>
      </w:r>
    </w:p>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Figure 5.2.1. Softchoice’s GCP Landing zone design for WWL</w:t>
      </w:r>
    </w:p>
    <w:p w:rsidR="00000000" w:rsidDel="00000000" w:rsidP="00000000" w:rsidRDefault="00000000" w:rsidRPr="00000000" w14:paraId="000003B0">
      <w:pPr>
        <w:keepNext w:val="1"/>
        <w:keepLines w:val="1"/>
        <w:pageBreakBefore w:val="0"/>
        <w:widowControl w:val="1"/>
        <w:numPr>
          <w:ilvl w:val="1"/>
          <w:numId w:val="6"/>
        </w:numPr>
        <w:pBdr>
          <w:top w:space="0" w:sz="0" w:val="nil"/>
          <w:left w:space="0" w:sz="0" w:val="nil"/>
          <w:bottom w:space="0" w:sz="0" w:val="nil"/>
          <w:right w:space="0" w:sz="0" w:val="nil"/>
          <w:between w:space="0" w:sz="0" w:val="nil"/>
        </w:pBdr>
        <w:shd w:fill="auto" w:val="clear"/>
        <w:spacing w:after="120" w:before="0" w:line="240" w:lineRule="auto"/>
        <w:ind w:left="540" w:right="0" w:hanging="570"/>
        <w:jc w:val="both"/>
        <w:rPr/>
      </w:pPr>
      <w:bookmarkStart w:colFirst="0" w:colLast="0" w:name="_heading=h.q9w121mnmuln" w:id="23"/>
      <w:bookmarkEnd w:id="23"/>
      <w:r w:rsidDel="00000000" w:rsidR="00000000" w:rsidRPr="00000000">
        <w:rPr>
          <w:rFonts w:ascii="DM Sans Medium" w:cs="DM Sans Medium" w:eastAsia="DM Sans Medium" w:hAnsi="DM Sans Medium"/>
          <w:b w:val="0"/>
          <w:bCs w:val="0"/>
          <w:i w:val="0"/>
          <w:iCs w:val="0"/>
          <w:smallCaps w:val="0"/>
          <w:strike w:val="0"/>
          <w:color w:val="1c1463"/>
          <w:sz w:val="28"/>
          <w:szCs w:val="28"/>
          <w:u w:val="none"/>
          <w:shd w:fill="auto" w:val="clear"/>
          <w:vertAlign w:val="baseline"/>
          <w:rtl w:val="0"/>
        </w:rPr>
        <w:t xml:space="preserve">Organization policies implementation</w:t>
      </w:r>
      <w:r w:rsidDel="00000000" w:rsidR="00000000" w:rsidRPr="00000000">
        <w:rPr>
          <w:rtl w:val="0"/>
        </w:rPr>
      </w:r>
    </w:p>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To improve organization security and process uniformity, certain organization policies were placed on WWL’s resource hierarchy at the organization level to enforce certain restrictions. Table 5.4.1 contains a list of organization policies placed on WWL's organization with reasonings attached. </w:t>
      </w:r>
    </w:p>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Table 5.4.1. Organization Polices to be added for WWL</w:t>
      </w:r>
    </w:p>
    <w:tbl>
      <w:tblPr>
        <w:tblStyle w:val="Table16"/>
        <w:tblW w:w="10790.0" w:type="dxa"/>
        <w:jc w:val="left"/>
        <w:tblBorders>
          <w:top w:color="ff5100" w:space="0" w:sz="4" w:val="single"/>
          <w:left w:color="ff5100" w:space="0" w:sz="4" w:val="single"/>
          <w:bottom w:color="ff5100" w:space="0" w:sz="4" w:val="single"/>
          <w:right w:color="ff5100" w:space="0" w:sz="4" w:val="single"/>
          <w:insideH w:color="ff5100" w:space="0" w:sz="4" w:val="single"/>
          <w:insideV w:color="ff5100" w:space="0" w:sz="4" w:val="single"/>
        </w:tblBorders>
        <w:tblLayout w:type="fixed"/>
        <w:tblLook w:val="04A0"/>
      </w:tblPr>
      <w:tblGrid>
        <w:gridCol w:w="2683"/>
        <w:gridCol w:w="2682"/>
        <w:gridCol w:w="4042"/>
        <w:gridCol w:w="1383"/>
        <w:tblGridChange w:id="0">
          <w:tblGrid>
            <w:gridCol w:w="2683"/>
            <w:gridCol w:w="2682"/>
            <w:gridCol w:w="4042"/>
            <w:gridCol w:w="1383"/>
          </w:tblGrid>
        </w:tblGridChange>
      </w:tblGrid>
      <w:tr>
        <w:trPr>
          <w:cantSplit w:val="0"/>
          <w:tblHeader w:val="0"/>
        </w:trPr>
        <w:tc>
          <w:tcPr/>
          <w:p w:rsidR="00000000" w:rsidDel="00000000" w:rsidP="00000000" w:rsidRDefault="00000000" w:rsidRPr="00000000" w14:paraId="000003B4">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Organization Policy</w:t>
            </w:r>
          </w:p>
        </w:tc>
        <w:tc>
          <w:tcPr/>
          <w:p w:rsidR="00000000" w:rsidDel="00000000" w:rsidP="00000000" w:rsidRDefault="00000000" w:rsidRPr="00000000" w14:paraId="000003B5">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Description</w:t>
            </w:r>
          </w:p>
        </w:tc>
        <w:tc>
          <w:tcPr/>
          <w:p w:rsidR="00000000" w:rsidDel="00000000" w:rsidP="00000000" w:rsidRDefault="00000000" w:rsidRPr="00000000" w14:paraId="000003B6">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Reasoning</w:t>
            </w:r>
          </w:p>
        </w:tc>
        <w:tc>
          <w:tcPr/>
          <w:p w:rsidR="00000000" w:rsidDel="00000000" w:rsidP="00000000" w:rsidRDefault="00000000" w:rsidRPr="00000000" w14:paraId="000003B7">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Scope</w:t>
            </w:r>
          </w:p>
        </w:tc>
      </w:tr>
      <w:tr>
        <w:trPr>
          <w:cantSplit w:val="0"/>
          <w:tblHeader w:val="0"/>
        </w:trPr>
        <w:tc>
          <w:tcPr/>
          <w:p w:rsidR="00000000" w:rsidDel="00000000" w:rsidP="00000000" w:rsidRDefault="00000000" w:rsidRPr="00000000" w14:paraId="000003B8">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Restrict shared VPC project lien removal</w:t>
            </w:r>
          </w:p>
        </w:tc>
        <w:tc>
          <w:tcPr/>
          <w:p w:rsidR="00000000" w:rsidDel="00000000" w:rsidP="00000000" w:rsidRDefault="00000000" w:rsidRPr="00000000" w14:paraId="000003B9">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Restrict shared VPC project lien removal, which prevents the shared VPC project from being deleted unless a user is authorized by this policy.</w:t>
            </w:r>
          </w:p>
        </w:tc>
        <w:tc>
          <w:tcPr/>
          <w:p w:rsidR="00000000" w:rsidDel="00000000" w:rsidP="00000000" w:rsidRDefault="00000000" w:rsidRPr="00000000" w14:paraId="000003BA">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This policy prevents the shared VPC project from accidentally or maliciously deleted.</w:t>
            </w:r>
          </w:p>
        </w:tc>
        <w:tc>
          <w:tcPr/>
          <w:p w:rsidR="00000000" w:rsidDel="00000000" w:rsidP="00000000" w:rsidRDefault="00000000" w:rsidRPr="00000000" w14:paraId="000003BB">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Organization</w:t>
            </w:r>
          </w:p>
        </w:tc>
      </w:tr>
      <w:tr>
        <w:trPr>
          <w:cantSplit w:val="0"/>
          <w:tblHeader w:val="0"/>
        </w:trPr>
        <w:tc>
          <w:tcPr/>
          <w:p w:rsidR="00000000" w:rsidDel="00000000" w:rsidP="00000000" w:rsidRDefault="00000000" w:rsidRPr="00000000" w14:paraId="000003BC">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Skip default network creation</w:t>
            </w:r>
          </w:p>
          <w:p w:rsidR="00000000" w:rsidDel="00000000" w:rsidP="00000000" w:rsidRDefault="00000000" w:rsidRPr="00000000" w14:paraId="000003BD">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BE">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Skips the creation of default network when a project is created</w:t>
            </w:r>
          </w:p>
        </w:tc>
        <w:tc>
          <w:tcPr/>
          <w:p w:rsidR="00000000" w:rsidDel="00000000" w:rsidP="00000000" w:rsidRDefault="00000000" w:rsidRPr="00000000" w14:paraId="000003BF">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Prevents creation of default networks which assigns a subnet for each region. A subnet for each region is unnecessary and adds additional management overhead.</w:t>
            </w:r>
          </w:p>
        </w:tc>
        <w:tc>
          <w:tcPr/>
          <w:p w:rsidR="00000000" w:rsidDel="00000000" w:rsidP="00000000" w:rsidRDefault="00000000" w:rsidRPr="00000000" w14:paraId="000003C0">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Organization</w:t>
            </w:r>
          </w:p>
        </w:tc>
      </w:tr>
      <w:tr>
        <w:trPr>
          <w:cantSplit w:val="0"/>
          <w:tblHeader w:val="0"/>
        </w:trPr>
        <w:tc>
          <w:tcPr/>
          <w:p w:rsidR="00000000" w:rsidDel="00000000" w:rsidP="00000000" w:rsidRDefault="00000000" w:rsidRPr="00000000" w14:paraId="000003C1">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Domain Restricted Sharing</w:t>
            </w:r>
          </w:p>
        </w:tc>
        <w:tc>
          <w:tcPr/>
          <w:p w:rsidR="00000000" w:rsidDel="00000000" w:rsidP="00000000" w:rsidRDefault="00000000" w:rsidRPr="00000000" w14:paraId="000003C2">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This list constraint defines one or more Cloud Identity or Google Workspace customer IDs whose principals can be added to IAM policies.</w:t>
            </w:r>
          </w:p>
        </w:tc>
        <w:tc>
          <w:tcPr/>
          <w:p w:rsidR="00000000" w:rsidDel="00000000" w:rsidP="00000000" w:rsidRDefault="00000000" w:rsidRPr="00000000" w14:paraId="000003C3">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Constrains a list of members which can be added to your organization's IAM policy.</w:t>
            </w:r>
          </w:p>
        </w:tc>
        <w:tc>
          <w:tcPr/>
          <w:p w:rsidR="00000000" w:rsidDel="00000000" w:rsidP="00000000" w:rsidRDefault="00000000" w:rsidRPr="00000000" w14:paraId="000003C4">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Organization</w:t>
            </w:r>
          </w:p>
        </w:tc>
      </w:tr>
      <w:tr>
        <w:trPr>
          <w:cantSplit w:val="0"/>
          <w:tblHeader w:val="0"/>
        </w:trPr>
        <w:tc>
          <w:tcPr/>
          <w:p w:rsidR="00000000" w:rsidDel="00000000" w:rsidP="00000000" w:rsidRDefault="00000000" w:rsidRPr="00000000" w14:paraId="000003C5">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Restrict VPN Peer IPs</w:t>
            </w:r>
          </w:p>
        </w:tc>
        <w:tc>
          <w:tcPr/>
          <w:p w:rsidR="00000000" w:rsidDel="00000000" w:rsidP="00000000" w:rsidRDefault="00000000" w:rsidRPr="00000000" w14:paraId="000003C6">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Constrains a set of valid IPv4 addresses which VPN peering can be established.</w:t>
            </w:r>
          </w:p>
        </w:tc>
        <w:tc>
          <w:tcPr/>
          <w:p w:rsidR="00000000" w:rsidDel="00000000" w:rsidP="00000000" w:rsidRDefault="00000000" w:rsidRPr="00000000" w14:paraId="000003C7">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Prevents unauthorized VPN peering from IPv4 addresses not listed in the organization policy.</w:t>
            </w:r>
          </w:p>
        </w:tc>
        <w:tc>
          <w:tcPr/>
          <w:p w:rsidR="00000000" w:rsidDel="00000000" w:rsidP="00000000" w:rsidRDefault="00000000" w:rsidRPr="00000000" w14:paraId="000003C8">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Organization</w:t>
            </w:r>
          </w:p>
        </w:tc>
      </w:tr>
      <w:tr>
        <w:trPr>
          <w:cantSplit w:val="0"/>
          <w:tblHeader w:val="0"/>
        </w:trPr>
        <w:tc>
          <w:tcPr/>
          <w:p w:rsidR="00000000" w:rsidDel="00000000" w:rsidP="00000000" w:rsidRDefault="00000000" w:rsidRPr="00000000" w14:paraId="000003C9">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Enforce Public Access Prevention</w:t>
            </w:r>
          </w:p>
        </w:tc>
        <w:tc>
          <w:tcPr/>
          <w:p w:rsidR="00000000" w:rsidDel="00000000" w:rsidP="00000000" w:rsidRDefault="00000000" w:rsidRPr="00000000" w14:paraId="000003CA">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When enforced, this policy prevents public access to your GCS storage buckets.</w:t>
            </w:r>
          </w:p>
        </w:tc>
        <w:tc>
          <w:tcPr/>
          <w:p w:rsidR="00000000" w:rsidDel="00000000" w:rsidP="00000000" w:rsidRDefault="00000000" w:rsidRPr="00000000" w14:paraId="000003CB">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By preventing public access to GCS buckets, data is kept safe from unauthorized downloads.</w:t>
            </w:r>
          </w:p>
        </w:tc>
        <w:tc>
          <w:tcPr/>
          <w:p w:rsidR="00000000" w:rsidDel="00000000" w:rsidP="00000000" w:rsidRDefault="00000000" w:rsidRPr="00000000" w14:paraId="000003CC">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Organization</w:t>
            </w:r>
          </w:p>
        </w:tc>
      </w:tr>
    </w:tbl>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CE">
      <w:pPr>
        <w:keepNext w:val="1"/>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40" w:lineRule="auto"/>
        <w:ind w:left="432" w:right="0" w:hanging="432"/>
        <w:jc w:val="left"/>
        <w:rPr/>
      </w:pPr>
      <w:bookmarkStart w:colFirst="0" w:colLast="0" w:name="_heading=h.ecegm1k4q541" w:id="24"/>
      <w:bookmarkEnd w:id="24"/>
      <w:r w:rsidDel="00000000" w:rsidR="00000000" w:rsidRPr="00000000">
        <w:rPr>
          <w:rFonts w:ascii="DM Serif Text" w:cs="DM Serif Text" w:eastAsia="DM Serif Text" w:hAnsi="DM Serif Text"/>
          <w:b w:val="0"/>
          <w:bCs w:val="0"/>
          <w:i w:val="0"/>
          <w:iCs w:val="0"/>
          <w:smallCaps w:val="0"/>
          <w:strike w:val="0"/>
          <w:color w:val="ff5100"/>
          <w:sz w:val="36"/>
          <w:szCs w:val="36"/>
          <w:u w:val="none"/>
          <w:shd w:fill="auto" w:val="clear"/>
          <w:vertAlign w:val="baseline"/>
          <w:rtl w:val="0"/>
        </w:rPr>
        <w:t xml:space="preserve">Networking</w:t>
      </w:r>
      <w:r w:rsidDel="00000000" w:rsidR="00000000" w:rsidRPr="00000000">
        <w:rPr>
          <w:rtl w:val="0"/>
        </w:rPr>
      </w:r>
    </w:p>
    <w:p w:rsidR="00000000" w:rsidDel="00000000" w:rsidP="00000000" w:rsidRDefault="00000000" w:rsidRPr="00000000" w14:paraId="000003CF">
      <w:pPr>
        <w:keepNext w:val="1"/>
        <w:keepLines w:val="1"/>
        <w:numPr>
          <w:ilvl w:val="1"/>
          <w:numId w:val="1"/>
        </w:numPr>
        <w:spacing w:before="0" w:line="240" w:lineRule="auto"/>
        <w:ind w:left="578" w:hanging="578"/>
        <w:jc w:val="both"/>
        <w:rPr>
          <w:rFonts w:ascii="DM Sans Medium" w:cs="DM Sans Medium" w:eastAsia="DM Sans Medium" w:hAnsi="DM Sans Medium"/>
          <w:color w:val="1c1463"/>
          <w:sz w:val="28"/>
          <w:szCs w:val="28"/>
        </w:rPr>
      </w:pPr>
      <w:bookmarkStart w:colFirst="0" w:colLast="0" w:name="_heading=h.rp8zfzpopbnw" w:id="25"/>
      <w:bookmarkEnd w:id="25"/>
      <w:r w:rsidDel="00000000" w:rsidR="00000000" w:rsidRPr="00000000">
        <w:rPr>
          <w:rFonts w:ascii="DM Sans Medium" w:cs="DM Sans Medium" w:eastAsia="DM Sans Medium" w:hAnsi="DM Sans Medium"/>
          <w:color w:val="1c1463"/>
          <w:sz w:val="28"/>
          <w:szCs w:val="28"/>
          <w:rtl w:val="0"/>
        </w:rPr>
        <w:t xml:space="preserve">Shared VPC overview</w:t>
      </w:r>
    </w:p>
    <w:p w:rsidR="00000000" w:rsidDel="00000000" w:rsidP="00000000" w:rsidRDefault="00000000" w:rsidRPr="00000000" w14:paraId="000003D0">
      <w:pPr>
        <w:rPr/>
      </w:pPr>
      <w:r w:rsidDel="00000000" w:rsidR="00000000" w:rsidRPr="00000000">
        <w:rPr>
          <w:rtl w:val="0"/>
        </w:rPr>
        <w:t xml:space="preserve">Shared VPC allows an organization to connect resources from multiple projects to a common Virtual Private Cloud (VPC) network, so that they can communicate with each other securely and efficiently using internal IPs from that network. To use a Shared VPC, a project is designated as a host project and one or more other service projects are attached to it. The VPC networks in the host project are called Shared VPC networks. Eligible resources from service projects can use subnets in the Shared VPC network.</w:t>
      </w:r>
    </w:p>
    <w:p w:rsidR="00000000" w:rsidDel="00000000" w:rsidP="00000000" w:rsidRDefault="00000000" w:rsidRPr="00000000" w14:paraId="000003D1">
      <w:pPr>
        <w:rPr/>
      </w:pPr>
      <w:r w:rsidDel="00000000" w:rsidR="00000000" w:rsidRPr="00000000">
        <w:rPr>
          <w:rtl w:val="0"/>
        </w:rPr>
        <w:t xml:space="preserve">Softchoice recommends building a custom shared VPC as opposed to using the default VPC for each project. Default VPC networks follow the same template for every default VPC created, and it creates a subnet for every region. Default VPC network uses the same internal IP address range for each instance of default VPC network created. This may create problems with peering since the internal IP addresses of default VPCs are set, two default VPC networks can never peer with each other. In addition, since the internal IPs of default VPC networks are preconfigured, they may also overlap with on-premises internal IP addresses. The benefits of establishing a shared VPC is that it allows an organization to easily manage firewall rules and other network related operations in a single project, as opposed to many firewall rules in separate projects. For a high-level comparison between when a shared VPC should be used vs. when a separate VPC should be used, refer to table 6.1.1. For additional information on Shared VPCs, here is the </w:t>
      </w:r>
      <w:hyperlink r:id="rId17">
        <w:r w:rsidDel="00000000" w:rsidR="00000000" w:rsidRPr="00000000">
          <w:rPr>
            <w:color w:val="f78a32"/>
            <w:u w:val="single"/>
            <w:rtl w:val="0"/>
          </w:rPr>
          <w:t xml:space="preserve">official documentation</w:t>
        </w:r>
      </w:hyperlink>
      <w:r w:rsidDel="00000000" w:rsidR="00000000" w:rsidRPr="00000000">
        <w:rPr>
          <w:rtl w:val="0"/>
        </w:rPr>
        <w:t xml:space="preserve"> from Google Cloud. </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Table 6.1.1. Summary comparison between shared VPC and separate VPC for multiple projects</w:t>
      </w:r>
    </w:p>
    <w:tbl>
      <w:tblPr>
        <w:tblStyle w:val="Table17"/>
        <w:tblW w:w="10790.0" w:type="dxa"/>
        <w:jc w:val="left"/>
        <w:tblBorders>
          <w:top w:color="ff5100" w:space="0" w:sz="4" w:val="single"/>
          <w:left w:color="ff5100" w:space="0" w:sz="4" w:val="single"/>
          <w:bottom w:color="ff5100" w:space="0" w:sz="4" w:val="single"/>
          <w:right w:color="ff5100" w:space="0" w:sz="4" w:val="single"/>
          <w:insideH w:color="ff5100" w:space="0" w:sz="4" w:val="single"/>
          <w:insideV w:color="ff5100" w:space="0" w:sz="4" w:val="single"/>
        </w:tblBorders>
        <w:tblLayout w:type="fixed"/>
        <w:tblLook w:val="04A0"/>
      </w:tblPr>
      <w:tblGrid>
        <w:gridCol w:w="5395"/>
        <w:gridCol w:w="5395"/>
        <w:tblGridChange w:id="0">
          <w:tblGrid>
            <w:gridCol w:w="5395"/>
            <w:gridCol w:w="5395"/>
          </w:tblGrid>
        </w:tblGridChange>
      </w:tblGrid>
      <w:tr>
        <w:trPr>
          <w:cantSplit w:val="0"/>
          <w:tblHeader w:val="0"/>
        </w:trPr>
        <w:tc>
          <w:tcPr/>
          <w:p w:rsidR="00000000" w:rsidDel="00000000" w:rsidP="00000000" w:rsidRDefault="00000000" w:rsidRPr="00000000" w14:paraId="000003D4">
            <w:pPr>
              <w:rPr/>
            </w:pPr>
            <w:r w:rsidDel="00000000" w:rsidR="00000000" w:rsidRPr="00000000">
              <w:rPr>
                <w:rtl w:val="0"/>
              </w:rPr>
              <w:t xml:space="preserve">Choose Shared VPC for all projects</w:t>
            </w:r>
          </w:p>
        </w:tc>
        <w:tc>
          <w:tcPr/>
          <w:p w:rsidR="00000000" w:rsidDel="00000000" w:rsidP="00000000" w:rsidRDefault="00000000" w:rsidRPr="00000000" w14:paraId="000003D5">
            <w:pPr>
              <w:rPr/>
            </w:pPr>
            <w:r w:rsidDel="00000000" w:rsidR="00000000" w:rsidRPr="00000000">
              <w:rPr>
                <w:rtl w:val="0"/>
              </w:rPr>
              <w:t xml:space="preserve">Choose Separated VPC per project</w:t>
            </w:r>
          </w:p>
        </w:tc>
      </w:tr>
      <w:tr>
        <w:trPr>
          <w:cantSplit w:val="0"/>
          <w:tblHeader w:val="0"/>
        </w:trPr>
        <w:tc>
          <w:tcPr/>
          <w:p w:rsidR="00000000" w:rsidDel="00000000" w:rsidP="00000000" w:rsidRDefault="00000000" w:rsidRPr="00000000" w14:paraId="000003D6">
            <w:pPr>
              <w:numPr>
                <w:ilvl w:val="0"/>
                <w:numId w:val="10"/>
              </w:numPr>
              <w:spacing w:after="0" w:lineRule="auto"/>
              <w:ind w:left="720" w:hanging="360"/>
              <w:rPr>
                <w:b w:val="0"/>
                <w:bCs w:val="0"/>
              </w:rPr>
            </w:pPr>
            <w:r w:rsidDel="00000000" w:rsidR="00000000" w:rsidRPr="00000000">
              <w:rPr>
                <w:b w:val="0"/>
                <w:bCs w:val="0"/>
                <w:rtl w:val="0"/>
              </w:rPr>
              <w:t xml:space="preserve">Easier to manage.</w:t>
            </w:r>
          </w:p>
          <w:p w:rsidR="00000000" w:rsidDel="00000000" w:rsidP="00000000" w:rsidRDefault="00000000" w:rsidRPr="00000000" w14:paraId="000003D7">
            <w:pPr>
              <w:numPr>
                <w:ilvl w:val="0"/>
                <w:numId w:val="10"/>
              </w:numPr>
              <w:spacing w:after="0" w:before="0" w:lineRule="auto"/>
              <w:ind w:left="720" w:hanging="360"/>
              <w:rPr>
                <w:b w:val="0"/>
                <w:bCs w:val="0"/>
              </w:rPr>
            </w:pPr>
            <w:r w:rsidDel="00000000" w:rsidR="00000000" w:rsidRPr="00000000">
              <w:rPr>
                <w:b w:val="0"/>
                <w:bCs w:val="0"/>
                <w:rtl w:val="0"/>
              </w:rPr>
              <w:t xml:space="preserve">Resources can communicate with each other securely over internal IP addresses.</w:t>
            </w:r>
          </w:p>
          <w:p w:rsidR="00000000" w:rsidDel="00000000" w:rsidP="00000000" w:rsidRDefault="00000000" w:rsidRPr="00000000" w14:paraId="000003D8">
            <w:pPr>
              <w:numPr>
                <w:ilvl w:val="0"/>
                <w:numId w:val="10"/>
              </w:numPr>
              <w:spacing w:after="0" w:before="0" w:lineRule="auto"/>
              <w:ind w:left="720" w:hanging="360"/>
              <w:rPr>
                <w:b w:val="0"/>
                <w:bCs w:val="0"/>
              </w:rPr>
            </w:pPr>
            <w:r w:rsidDel="00000000" w:rsidR="00000000" w:rsidRPr="00000000">
              <w:rPr>
                <w:b w:val="0"/>
                <w:bCs w:val="0"/>
                <w:rtl w:val="0"/>
              </w:rPr>
              <w:t xml:space="preserve">Network admin can grant network user role at subnet level or project level.</w:t>
            </w:r>
          </w:p>
          <w:p w:rsidR="00000000" w:rsidDel="00000000" w:rsidP="00000000" w:rsidRDefault="00000000" w:rsidRPr="00000000" w14:paraId="000003D9">
            <w:pPr>
              <w:numPr>
                <w:ilvl w:val="0"/>
                <w:numId w:val="10"/>
              </w:numPr>
              <w:spacing w:before="0" w:lineRule="auto"/>
              <w:ind w:left="720" w:hanging="360"/>
              <w:rPr>
                <w:b w:val="0"/>
                <w:bCs w:val="0"/>
              </w:rPr>
            </w:pPr>
            <w:r w:rsidDel="00000000" w:rsidR="00000000" w:rsidRPr="00000000">
              <w:rPr>
                <w:b w:val="0"/>
                <w:bCs w:val="0"/>
                <w:rtl w:val="0"/>
              </w:rPr>
              <w:t xml:space="preserve">Recommended by Google as a best practice.</w:t>
            </w:r>
          </w:p>
        </w:tc>
        <w:tc>
          <w:tcPr/>
          <w:p w:rsidR="00000000" w:rsidDel="00000000" w:rsidP="00000000" w:rsidRDefault="00000000" w:rsidRPr="00000000" w14:paraId="000003DA">
            <w:pPr>
              <w:numPr>
                <w:ilvl w:val="0"/>
                <w:numId w:val="9"/>
              </w:numPr>
              <w:spacing w:after="0" w:lineRule="auto"/>
              <w:ind w:left="720" w:hanging="360"/>
              <w:rPr/>
            </w:pPr>
            <w:r w:rsidDel="00000000" w:rsidR="00000000" w:rsidRPr="00000000">
              <w:rPr>
                <w:rtl w:val="0"/>
              </w:rPr>
              <w:t xml:space="preserve">If you expect to grow beyond the default VPC resource quotas.</w:t>
            </w:r>
          </w:p>
          <w:p w:rsidR="00000000" w:rsidDel="00000000" w:rsidP="00000000" w:rsidRDefault="00000000" w:rsidRPr="00000000" w14:paraId="000003DB">
            <w:pPr>
              <w:numPr>
                <w:ilvl w:val="0"/>
                <w:numId w:val="9"/>
              </w:numPr>
              <w:spacing w:after="0" w:before="0" w:lineRule="auto"/>
              <w:ind w:left="720" w:hanging="360"/>
              <w:rPr/>
            </w:pPr>
            <w:r w:rsidDel="00000000" w:rsidR="00000000" w:rsidRPr="00000000">
              <w:rPr>
                <w:rtl w:val="0"/>
              </w:rPr>
              <w:t xml:space="preserve">Autonomous teams requiring full control over their network but have a shared VPC for services.</w:t>
            </w:r>
          </w:p>
          <w:p w:rsidR="00000000" w:rsidDel="00000000" w:rsidP="00000000" w:rsidRDefault="00000000" w:rsidRPr="00000000" w14:paraId="000003DC">
            <w:pPr>
              <w:numPr>
                <w:ilvl w:val="0"/>
                <w:numId w:val="9"/>
              </w:numPr>
              <w:spacing w:after="0" w:before="0" w:lineRule="auto"/>
              <w:ind w:left="720" w:hanging="360"/>
              <w:rPr/>
            </w:pPr>
            <w:r w:rsidDel="00000000" w:rsidR="00000000" w:rsidRPr="00000000">
              <w:rPr>
                <w:rtl w:val="0"/>
              </w:rPr>
              <w:t xml:space="preserve">For independent IAM roles</w:t>
            </w:r>
          </w:p>
          <w:p w:rsidR="00000000" w:rsidDel="00000000" w:rsidP="00000000" w:rsidRDefault="00000000" w:rsidRPr="00000000" w14:paraId="000003DD">
            <w:pPr>
              <w:numPr>
                <w:ilvl w:val="0"/>
                <w:numId w:val="9"/>
              </w:numPr>
              <w:spacing w:before="0" w:lineRule="auto"/>
              <w:ind w:left="720" w:hanging="360"/>
              <w:rPr/>
            </w:pPr>
            <w:r w:rsidDel="00000000" w:rsidR="00000000" w:rsidRPr="00000000">
              <w:rPr>
                <w:rtl w:val="0"/>
              </w:rPr>
              <w:t xml:space="preserve">Isolate sensitive data in its own VPC network.</w:t>
            </w:r>
          </w:p>
        </w:tc>
      </w:tr>
    </w:tbl>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DF">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40" w:lineRule="auto"/>
        <w:ind w:left="4971" w:right="0" w:hanging="576.0000000000002"/>
        <w:jc w:val="both"/>
        <w:rPr/>
      </w:pPr>
      <w:bookmarkStart w:colFirst="0" w:colLast="0" w:name="_heading=h.owdx4oygyard" w:id="26"/>
      <w:bookmarkEnd w:id="26"/>
      <w:r w:rsidDel="00000000" w:rsidR="00000000" w:rsidRPr="00000000">
        <w:rPr>
          <w:rFonts w:ascii="DM Sans Medium" w:cs="DM Sans Medium" w:eastAsia="DM Sans Medium" w:hAnsi="DM Sans Medium"/>
          <w:b w:val="0"/>
          <w:bCs w:val="0"/>
          <w:i w:val="0"/>
          <w:iCs w:val="0"/>
          <w:smallCaps w:val="0"/>
          <w:strike w:val="0"/>
          <w:color w:val="1c1463"/>
          <w:sz w:val="28"/>
          <w:szCs w:val="28"/>
          <w:u w:val="none"/>
          <w:shd w:fill="auto" w:val="clear"/>
          <w:vertAlign w:val="baseline"/>
          <w:rtl w:val="0"/>
        </w:rPr>
        <w:t xml:space="preserve">Shared VPC design</w:t>
      </w:r>
      <w:r w:rsidDel="00000000" w:rsidR="00000000" w:rsidRPr="00000000">
        <w:rPr>
          <w:rtl w:val="0"/>
        </w:rPr>
      </w:r>
    </w:p>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Softchoice will create a shared Virtual Private Cloud (VPC) for the POC environment. This VPCs will be named "vpc-WWL-POC-SharedVPC" and will be located within the project named "Prj-WWL-POC-SharedVPC". This shared VPC will provide a secure and dedicated network infrastructure and VPN connection, allowing for optimized and streamlined communication and collaboration. This VPC will have one subnet in the US-Central1 region with a mask bit of /20, this will allow up to </w:t>
      </w:r>
      <w:r w:rsidDel="00000000" w:rsidR="00000000" w:rsidRPr="00000000">
        <w:rPr>
          <w:rFonts w:ascii="DM Sans" w:cs="DM Sans" w:eastAsia="DM Sans" w:hAnsi="DM Sans"/>
          <w:b w:val="0"/>
          <w:bCs w:val="0"/>
          <w:i w:val="1"/>
          <w:iCs w:val="1"/>
          <w:smallCaps w:val="0"/>
          <w:strike w:val="0"/>
          <w:color w:val="000000"/>
          <w:sz w:val="20"/>
          <w:szCs w:val="20"/>
          <w:u w:val="none"/>
          <w:shd w:fill="auto" w:val="clear"/>
          <w:vertAlign w:val="baseline"/>
          <w:rtl w:val="0"/>
        </w:rPr>
        <w:t xml:space="preserve">4096</w:t>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 usable internal IPs to be assigned to each subnet. This should provide more than enough IP addresses for the landing zone deployment.</w:t>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Table 6.2.1. CIDR Blocks for subnets in the Shared VPC</w:t>
      </w:r>
    </w:p>
    <w:tbl>
      <w:tblPr>
        <w:tblStyle w:val="Table18"/>
        <w:tblW w:w="10790.0" w:type="dxa"/>
        <w:jc w:val="left"/>
        <w:tblBorders>
          <w:top w:color="ff5100" w:space="0" w:sz="4" w:val="single"/>
          <w:left w:color="ff5100" w:space="0" w:sz="4" w:val="single"/>
          <w:bottom w:color="ff5100" w:space="0" w:sz="4" w:val="single"/>
          <w:right w:color="ff5100" w:space="0" w:sz="4" w:val="single"/>
          <w:insideH w:color="ff5100" w:space="0" w:sz="4" w:val="single"/>
          <w:insideV w:color="ff5100" w:space="0" w:sz="4" w:val="single"/>
        </w:tblBorders>
        <w:tblLayout w:type="fixed"/>
        <w:tblLook w:val="04A0"/>
      </w:tblPr>
      <w:tblGrid>
        <w:gridCol w:w="6003"/>
        <w:gridCol w:w="1798"/>
        <w:gridCol w:w="2989"/>
        <w:tblGridChange w:id="0">
          <w:tblGrid>
            <w:gridCol w:w="6003"/>
            <w:gridCol w:w="1798"/>
            <w:gridCol w:w="2989"/>
          </w:tblGrid>
        </w:tblGridChange>
      </w:tblGrid>
      <w:tr>
        <w:trPr>
          <w:cantSplit w:val="0"/>
          <w:tblHeader w:val="0"/>
        </w:trPr>
        <w:tc>
          <w:tcPr/>
          <w:p w:rsidR="00000000" w:rsidDel="00000000" w:rsidP="00000000" w:rsidRDefault="00000000" w:rsidRPr="00000000" w14:paraId="000003E3">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Subnet Name</w:t>
            </w:r>
          </w:p>
        </w:tc>
        <w:tc>
          <w:tcPr/>
          <w:p w:rsidR="00000000" w:rsidDel="00000000" w:rsidP="00000000" w:rsidRDefault="00000000" w:rsidRPr="00000000" w14:paraId="000003E4">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Region</w:t>
            </w:r>
          </w:p>
        </w:tc>
        <w:tc>
          <w:tcPr/>
          <w:p w:rsidR="00000000" w:rsidDel="00000000" w:rsidP="00000000" w:rsidRDefault="00000000" w:rsidRPr="00000000" w14:paraId="000003E5">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Primary Subnet IP</w:t>
            </w:r>
          </w:p>
        </w:tc>
      </w:tr>
      <w:tr>
        <w:trPr>
          <w:cantSplit w:val="0"/>
          <w:tblHeader w:val="0"/>
        </w:trPr>
        <w:tc>
          <w:tcPr/>
          <w:p w:rsidR="00000000" w:rsidDel="00000000" w:rsidP="00000000" w:rsidRDefault="00000000" w:rsidRPr="00000000" w14:paraId="000003E6">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Sb-WWL-poc-uscentral1</w:t>
            </w:r>
          </w:p>
        </w:tc>
        <w:tc>
          <w:tcPr/>
          <w:p w:rsidR="00000000" w:rsidDel="00000000" w:rsidP="00000000" w:rsidRDefault="00000000" w:rsidRPr="00000000" w14:paraId="000003E7">
            <w:pPr>
              <w:keepNext w:val="0"/>
              <w:keepLines w:val="0"/>
              <w:widowControl w:val="1"/>
              <w:pBdr>
                <w:top w:space="0" w:sz="0" w:val="nil"/>
                <w:left w:space="0" w:sz="0" w:val="nil"/>
                <w:bottom w:space="0" w:sz="0" w:val="nil"/>
                <w:right w:space="0" w:sz="0" w:val="nil"/>
                <w:between w:space="0" w:sz="0" w:val="nil"/>
              </w:pBdr>
              <w:shd w:fill="auto" w:val="clear"/>
              <w:tabs>
                <w:tab w:val="left" w:leader="none" w:pos="1447"/>
              </w:tabs>
              <w:spacing w:after="120" w:before="120" w:line="360" w:lineRule="auto"/>
              <w:ind w:left="0" w:right="0" w:firstLine="0"/>
              <w:jc w:val="both"/>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US-central1</w:t>
            </w:r>
          </w:p>
        </w:tc>
        <w:tc>
          <w:tcPr/>
          <w:p w:rsidR="00000000" w:rsidDel="00000000" w:rsidP="00000000" w:rsidRDefault="00000000" w:rsidRPr="00000000" w14:paraId="000003E8">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10.0.0.0/20</w:t>
            </w:r>
          </w:p>
        </w:tc>
      </w:tr>
    </w:tbl>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bookmarkStart w:colFirst="0" w:colLast="0" w:name="_heading=h.x1o6loerpner" w:id="27"/>
      <w:bookmarkEnd w:id="27"/>
      <w:r w:rsidDel="00000000" w:rsidR="00000000" w:rsidRPr="00000000">
        <w:rPr>
          <w:rtl w:val="0"/>
        </w:rPr>
      </w:r>
    </w:p>
    <w:p w:rsidR="00000000" w:rsidDel="00000000" w:rsidP="00000000" w:rsidRDefault="00000000" w:rsidRPr="00000000" w14:paraId="000003EA">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40" w:lineRule="auto"/>
        <w:ind w:left="4971" w:right="0" w:hanging="576.0000000000002"/>
        <w:jc w:val="both"/>
        <w:rPr/>
      </w:pPr>
      <w:bookmarkStart w:colFirst="0" w:colLast="0" w:name="_heading=h.pqfmczsz8bvu" w:id="28"/>
      <w:bookmarkEnd w:id="28"/>
      <w:r w:rsidDel="00000000" w:rsidR="00000000" w:rsidRPr="00000000">
        <w:rPr>
          <w:rFonts w:ascii="DM Sans Medium" w:cs="DM Sans Medium" w:eastAsia="DM Sans Medium" w:hAnsi="DM Sans Medium"/>
          <w:b w:val="0"/>
          <w:bCs w:val="0"/>
          <w:i w:val="0"/>
          <w:iCs w:val="0"/>
          <w:smallCaps w:val="0"/>
          <w:strike w:val="0"/>
          <w:color w:val="1c1463"/>
          <w:sz w:val="28"/>
          <w:szCs w:val="28"/>
          <w:u w:val="none"/>
          <w:shd w:fill="auto" w:val="clear"/>
          <w:vertAlign w:val="baseline"/>
          <w:rtl w:val="0"/>
        </w:rPr>
        <w:t xml:space="preserve">Firewalls rules overview and design</w:t>
      </w: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Keeping track of any firewall rules added or removed is a practice highly recommended by Softchoice. Every VPC network in GCP functions acts as a distributed firewall. While firewall rules are defined at the network level, connections are allowed or denied on a per-instance basis. VPC firewall rules exist not only between compute instances and other networks, but also between individual compute instances within the same network. Hence, firewall rules can be applied either to all instances or specific instances in a network via service accounts or network tags. There are two types of firewall rules, ingress, and egress, which determine the direction of traffic. </w:t>
      </w:r>
      <w:r w:rsidDel="00000000" w:rsidR="00000000" w:rsidRPr="00000000">
        <w:rPr>
          <w:b w:val="1"/>
          <w:bCs w:val="1"/>
          <w:rtl w:val="0"/>
        </w:rPr>
        <w:t xml:space="preserve">By default, GCP denies all ingress and allows all egress, and once a connection is established, it is bidirectional for the remainder of the session</w:t>
      </w:r>
      <w:r w:rsidDel="00000000" w:rsidR="00000000" w:rsidRPr="00000000">
        <w:rPr>
          <w:rtl w:val="0"/>
        </w:rPr>
        <w:t xml:space="preserve">. Each firewall rules have priorities between 0-65535, with lower number given the higher priority. For example, a firewall rule with priority 1000 takes precedence over a firewall rule with a priority of 65534. </w:t>
      </w:r>
    </w:p>
    <w:p w:rsidR="00000000" w:rsidDel="00000000" w:rsidP="00000000" w:rsidRDefault="00000000" w:rsidRPr="00000000" w14:paraId="000003EC">
      <w:pPr>
        <w:rPr/>
      </w:pPr>
      <w:r w:rsidDel="00000000" w:rsidR="00000000" w:rsidRPr="00000000">
        <w:rPr>
          <w:rtl w:val="0"/>
        </w:rPr>
        <w:t xml:space="preserve">For this engagement, Softchoice will not implement any firewall rules in  WWL’s shared VPC due to a lack of specific rules to apply.</w:t>
      </w:r>
    </w:p>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EE">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40" w:lineRule="auto"/>
        <w:ind w:left="4971" w:right="0" w:hanging="576.0000000000002"/>
        <w:jc w:val="both"/>
        <w:rPr/>
      </w:pPr>
      <w:bookmarkStart w:colFirst="0" w:colLast="0" w:name="_heading=h.ixpyojkhw6nt" w:id="29"/>
      <w:bookmarkEnd w:id="29"/>
      <w:r w:rsidDel="00000000" w:rsidR="00000000" w:rsidRPr="00000000">
        <w:rPr>
          <w:rFonts w:ascii="DM Sans Medium" w:cs="DM Sans Medium" w:eastAsia="DM Sans Medium" w:hAnsi="DM Sans Medium"/>
          <w:b w:val="0"/>
          <w:bCs w:val="0"/>
          <w:i w:val="0"/>
          <w:iCs w:val="0"/>
          <w:smallCaps w:val="0"/>
          <w:strike w:val="0"/>
          <w:color w:val="1c1463"/>
          <w:sz w:val="28"/>
          <w:szCs w:val="28"/>
          <w:u w:val="none"/>
          <w:shd w:fill="auto" w:val="clear"/>
          <w:vertAlign w:val="baseline"/>
          <w:rtl w:val="0"/>
        </w:rPr>
        <w:t xml:space="preserve">Firewall policies overview and design</w:t>
      </w: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Firewall Policy is an essential aspect of security in Google Cloud Platform (GCP). It grants control to incoming and outgoing traffic to and from GCP resources. A firewall policy acts as a container for firewall rules across multiple networks at the organization or folder level and encompasses a set of rules that determine which traffic is allowed to enter or leave networks. It always gets evaluated first before any firewall rules are evaluated. It is a good idea to have a firewall policy in place as it helps to protect GCP resources from unauthorized access and malicious attacks.</w:t>
      </w:r>
    </w:p>
    <w:p w:rsidR="00000000" w:rsidDel="00000000" w:rsidP="00000000" w:rsidRDefault="00000000" w:rsidRPr="00000000" w14:paraId="000003F0">
      <w:pPr>
        <w:rPr/>
      </w:pPr>
      <w:r w:rsidDel="00000000" w:rsidR="00000000" w:rsidRPr="00000000">
        <w:rPr>
          <w:rtl w:val="0"/>
        </w:rPr>
        <w:t xml:space="preserve">A firewall policy in GCP is created at the organization or folder level but does not come into effect until it is associated with an organization or folder. It can be used to define a whitelist of IP ranges and ports that are allowed to access resources and block all other traffic. There are three types of actions available for firewall policies, they are allow, deny, and goto_next. For allow and deny actions, the firewall policy will either allow or deny ingress or egress traffic based on an IP range, protocol, and port defined in the policy. For the goto_next action, firewall policy will delegate its action on the traffic to a firewall rule in the destination network where a matching firewall rule is found. Similar to firewall rules, firewall policy evaluates policies based on priority, with the lower number between 0-2147483644 taking higher priority. If two matching rules are found, the higher priority policy takes precedence.  Firewall policies in GCP can be configured using the GCP Console, gcloud command-line tool, or the Cloud SDK. It is possible to use the firewall policies in combination with other security controls such as Cloud Armor, Identity-Aware Proxy, and Cloud IAM to create a comprehensive security strategy.</w:t>
      </w:r>
    </w:p>
    <w:p w:rsidR="00000000" w:rsidDel="00000000" w:rsidP="00000000" w:rsidRDefault="00000000" w:rsidRPr="00000000" w14:paraId="000003F1">
      <w:pPr>
        <w:rPr/>
      </w:pPr>
      <w:r w:rsidDel="00000000" w:rsidR="00000000" w:rsidRPr="00000000">
        <w:rPr>
          <w:rtl w:val="0"/>
        </w:rPr>
        <w:t xml:space="preserve">For this engagement, Softchoice will not implement any firewall policies in any WWL’s shared VPC due to a lack of specific policies to apply.</w:t>
      </w:r>
    </w:p>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F3">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40" w:lineRule="auto"/>
        <w:ind w:left="4971" w:right="0" w:hanging="576.0000000000002"/>
        <w:jc w:val="both"/>
        <w:rPr/>
      </w:pPr>
      <w:bookmarkStart w:colFirst="0" w:colLast="0" w:name="_heading=h.x7rdiqi4g4au" w:id="30"/>
      <w:bookmarkEnd w:id="30"/>
      <w:r w:rsidDel="00000000" w:rsidR="00000000" w:rsidRPr="00000000">
        <w:rPr>
          <w:rFonts w:ascii="DM Sans Medium" w:cs="DM Sans Medium" w:eastAsia="DM Sans Medium" w:hAnsi="DM Sans Medium"/>
          <w:b w:val="0"/>
          <w:bCs w:val="0"/>
          <w:i w:val="0"/>
          <w:iCs w:val="0"/>
          <w:smallCaps w:val="0"/>
          <w:strike w:val="0"/>
          <w:color w:val="1c1463"/>
          <w:sz w:val="28"/>
          <w:szCs w:val="28"/>
          <w:u w:val="none"/>
          <w:shd w:fill="auto" w:val="clear"/>
          <w:vertAlign w:val="baseline"/>
          <w:rtl w:val="0"/>
        </w:rPr>
        <w:t xml:space="preserve">VPN overview </w:t>
      </w: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Cloud VPN securely connects peer networks to Virtual Private Cloud (VPC) network through an IPsec VPN connection. Traffic traveling between the two networks is encrypted by one VPN gateway and then decrypted by the other VPN gateway. This action protects data in the tunnel as it travels over the internet. It is also possible to connect two instances of Cloud VPN to each other.</w:t>
      </w:r>
    </w:p>
    <w:p w:rsidR="00000000" w:rsidDel="00000000" w:rsidP="00000000" w:rsidRDefault="00000000" w:rsidRPr="00000000" w14:paraId="000003F5">
      <w:pPr>
        <w:rPr/>
      </w:pPr>
      <w:r w:rsidDel="00000000" w:rsidR="00000000" w:rsidRPr="00000000">
        <w:rPr>
          <w:rtl w:val="0"/>
        </w:rPr>
        <w:t xml:space="preserve">There are two types of VPN: HA (High Availability) VPN and Classic VPN. </w:t>
      </w:r>
    </w:p>
    <w:p w:rsidR="00000000" w:rsidDel="00000000" w:rsidP="00000000" w:rsidRDefault="00000000" w:rsidRPr="00000000" w14:paraId="000003F6">
      <w:pPr>
        <w:numPr>
          <w:ilvl w:val="0"/>
          <w:numId w:val="4"/>
        </w:numPr>
        <w:ind w:left="720" w:hanging="360"/>
        <w:rPr/>
      </w:pPr>
      <w:r w:rsidDel="00000000" w:rsidR="00000000" w:rsidRPr="00000000">
        <w:rPr>
          <w:rtl w:val="0"/>
        </w:rPr>
        <w:t xml:space="preserve">HA VPN is a high-availability (HA) Cloud VPN solution that securely connects an on-premises network to a GCP VPC network through an IPsec VPN connection in a single region. HA VPN provides an SLA of 99.99% service availability on Google's side when there are two VPN tunnels (Two external IP and two interfaces). To support HA VPN, dynamic BGP routing must be supported.</w:t>
      </w:r>
    </w:p>
    <w:p w:rsidR="00000000" w:rsidDel="00000000" w:rsidP="00000000" w:rsidRDefault="00000000" w:rsidRPr="00000000" w14:paraId="000003F7">
      <w:pPr>
        <w:numPr>
          <w:ilvl w:val="0"/>
          <w:numId w:val="4"/>
        </w:numPr>
        <w:ind w:left="720" w:hanging="360"/>
        <w:rPr/>
      </w:pPr>
      <w:r w:rsidDel="00000000" w:rsidR="00000000" w:rsidRPr="00000000">
        <w:rPr>
          <w:rtl w:val="0"/>
        </w:rPr>
        <w:t xml:space="preserve">In contrast to HA VPN, Classic VPN gateways have a single interface, a single external IP address, and support tunnels that use dynamic (BGP) or static routing (policy-based or route-based). They provide an SLA of 99.9% service availability. </w:t>
      </w:r>
    </w:p>
    <w:p w:rsidR="00000000" w:rsidDel="00000000" w:rsidP="00000000" w:rsidRDefault="00000000" w:rsidRPr="00000000" w14:paraId="000003F8">
      <w:pPr>
        <w:numPr>
          <w:ilvl w:val="1"/>
          <w:numId w:val="4"/>
        </w:numPr>
        <w:spacing w:after="0" w:before="0" w:line="240" w:lineRule="auto"/>
        <w:ind w:left="1440" w:hanging="360"/>
        <w:rPr/>
      </w:pPr>
      <w:r w:rsidDel="00000000" w:rsidR="00000000" w:rsidRPr="00000000">
        <w:rPr>
          <w:rtl w:val="0"/>
        </w:rPr>
        <w:t xml:space="preserve">Policy-based routing: Local IP ranges and remote IP ranges are required and defined as part of the tunnel creation process.</w:t>
      </w:r>
    </w:p>
    <w:p w:rsidR="00000000" w:rsidDel="00000000" w:rsidP="00000000" w:rsidRDefault="00000000" w:rsidRPr="00000000" w14:paraId="000003F9">
      <w:pPr>
        <w:numPr>
          <w:ilvl w:val="1"/>
          <w:numId w:val="4"/>
        </w:numPr>
        <w:spacing w:before="0" w:lineRule="auto"/>
        <w:ind w:left="1440" w:hanging="360"/>
        <w:rPr/>
      </w:pPr>
      <w:r w:rsidDel="00000000" w:rsidR="00000000" w:rsidRPr="00000000">
        <w:rPr>
          <w:rtl w:val="0"/>
        </w:rPr>
        <w:t xml:space="preserve">Route-based VPN. When creating a route-based VPN, only a list of remote IP ranges needs to be specified. Those ranges are used only to create routes in a GCP VPC network to peer resources.</w:t>
      </w:r>
    </w:p>
    <w:p w:rsidR="00000000" w:rsidDel="00000000" w:rsidP="00000000" w:rsidRDefault="00000000" w:rsidRPr="00000000" w14:paraId="000003FA">
      <w:pPr>
        <w:rPr/>
      </w:pPr>
      <w:r w:rsidDel="00000000" w:rsidR="00000000" w:rsidRPr="00000000">
        <w:rPr>
          <w:rtl w:val="0"/>
        </w:rPr>
        <w:t xml:space="preserve">Depending on the size of network and how frequently it changes, either HA VPN or Classic VPN can be used to establish a VPN connection between GCP and on-prem Business. Table 7.4.1 summarizes the difference between dynamic routing and static routing. In summary, static routing is better for stable networks that don't change often and is suited for Classic VPN tunnels while dynamic routing is better for networks that change often and is suited for HA VPN tunnels.</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Table 6.5.1 Dynamic Routing vs. Static Routing</w:t>
      </w:r>
    </w:p>
    <w:tbl>
      <w:tblPr>
        <w:tblStyle w:val="Table19"/>
        <w:tblW w:w="10790.0" w:type="dxa"/>
        <w:jc w:val="left"/>
        <w:tblBorders>
          <w:top w:color="ff5100" w:space="0" w:sz="4" w:val="single"/>
          <w:left w:color="ff5100" w:space="0" w:sz="4" w:val="single"/>
          <w:bottom w:color="ff5100" w:space="0" w:sz="4" w:val="single"/>
          <w:right w:color="ff5100" w:space="0" w:sz="4" w:val="single"/>
          <w:insideH w:color="ff5100" w:space="0" w:sz="4" w:val="single"/>
          <w:insideV w:color="ff5100" w:space="0" w:sz="4" w:val="single"/>
        </w:tblBorders>
        <w:tblLayout w:type="fixed"/>
        <w:tblLook w:val="04A0"/>
      </w:tblPr>
      <w:tblGrid>
        <w:gridCol w:w="5395"/>
        <w:gridCol w:w="5395"/>
        <w:tblGridChange w:id="0">
          <w:tblGrid>
            <w:gridCol w:w="5395"/>
            <w:gridCol w:w="5395"/>
          </w:tblGrid>
        </w:tblGridChange>
      </w:tblGrid>
      <w:tr>
        <w:trPr>
          <w:cantSplit w:val="0"/>
          <w:tblHeader w:val="0"/>
        </w:trPr>
        <w:tc>
          <w:tcPr/>
          <w:p w:rsidR="00000000" w:rsidDel="00000000" w:rsidP="00000000" w:rsidRDefault="00000000" w:rsidRPr="00000000" w14:paraId="000003FD">
            <w:pPr>
              <w:rPr/>
            </w:pPr>
            <w:r w:rsidDel="00000000" w:rsidR="00000000" w:rsidRPr="00000000">
              <w:rPr>
                <w:rtl w:val="0"/>
              </w:rPr>
              <w:t xml:space="preserve">Static Routing</w:t>
            </w:r>
          </w:p>
        </w:tc>
        <w:tc>
          <w:tcPr/>
          <w:p w:rsidR="00000000" w:rsidDel="00000000" w:rsidP="00000000" w:rsidRDefault="00000000" w:rsidRPr="00000000" w14:paraId="000003FE">
            <w:pPr>
              <w:rPr/>
            </w:pPr>
            <w:r w:rsidDel="00000000" w:rsidR="00000000" w:rsidRPr="00000000">
              <w:rPr>
                <w:rtl w:val="0"/>
              </w:rPr>
              <w:t xml:space="preserve">Dynamic Routing</w:t>
            </w:r>
          </w:p>
        </w:tc>
      </w:tr>
      <w:tr>
        <w:trPr>
          <w:cantSplit w:val="0"/>
          <w:tblHeader w:val="0"/>
        </w:trPr>
        <w:tc>
          <w:tcPr/>
          <w:p w:rsidR="00000000" w:rsidDel="00000000" w:rsidP="00000000" w:rsidRDefault="00000000" w:rsidRPr="00000000" w14:paraId="000003FF">
            <w:pPr>
              <w:rPr>
                <w:b w:val="0"/>
                <w:bCs w:val="0"/>
              </w:rPr>
            </w:pPr>
            <w:r w:rsidDel="00000000" w:rsidR="00000000" w:rsidRPr="00000000">
              <w:rPr>
                <w:b w:val="0"/>
                <w:bCs w:val="0"/>
                <w:rtl w:val="0"/>
              </w:rPr>
              <w:t xml:space="preserve">Suitable for organization with stable &amp; small network topology</w:t>
            </w:r>
          </w:p>
        </w:tc>
        <w:tc>
          <w:tcPr/>
          <w:p w:rsidR="00000000" w:rsidDel="00000000" w:rsidP="00000000" w:rsidRDefault="00000000" w:rsidRPr="00000000" w14:paraId="00000400">
            <w:pPr>
              <w:rPr/>
            </w:pPr>
            <w:r w:rsidDel="00000000" w:rsidR="00000000" w:rsidRPr="00000000">
              <w:rPr>
                <w:rtl w:val="0"/>
              </w:rPr>
              <w:t xml:space="preserve">Suitable for organization with dynamic network topology</w:t>
            </w:r>
          </w:p>
        </w:tc>
      </w:tr>
      <w:tr>
        <w:trPr>
          <w:cantSplit w:val="0"/>
          <w:tblHeader w:val="0"/>
        </w:trPr>
        <w:tc>
          <w:tcPr/>
          <w:p w:rsidR="00000000" w:rsidDel="00000000" w:rsidP="00000000" w:rsidRDefault="00000000" w:rsidRPr="00000000" w14:paraId="00000401">
            <w:pPr>
              <w:rPr>
                <w:b w:val="0"/>
                <w:bCs w:val="0"/>
              </w:rPr>
            </w:pPr>
            <w:r w:rsidDel="00000000" w:rsidR="00000000" w:rsidRPr="00000000">
              <w:rPr>
                <w:b w:val="0"/>
                <w:bCs w:val="0"/>
                <w:rtl w:val="0"/>
              </w:rPr>
              <w:t xml:space="preserve">Create, Update routes manually</w:t>
            </w:r>
          </w:p>
        </w:tc>
        <w:tc>
          <w:tcPr/>
          <w:p w:rsidR="00000000" w:rsidDel="00000000" w:rsidP="00000000" w:rsidRDefault="00000000" w:rsidRPr="00000000" w14:paraId="00000402">
            <w:pPr>
              <w:rPr/>
            </w:pPr>
            <w:r w:rsidDel="00000000" w:rsidR="00000000" w:rsidRPr="00000000">
              <w:rPr>
                <w:rtl w:val="0"/>
              </w:rPr>
              <w:t xml:space="preserve">Routes are created, updated dynamically using Border Gateway Protocol (BGP)</w:t>
            </w:r>
          </w:p>
        </w:tc>
      </w:tr>
      <w:tr>
        <w:trPr>
          <w:cantSplit w:val="0"/>
          <w:tblHeader w:val="0"/>
        </w:trPr>
        <w:tc>
          <w:tcPr/>
          <w:p w:rsidR="00000000" w:rsidDel="00000000" w:rsidP="00000000" w:rsidRDefault="00000000" w:rsidRPr="00000000" w14:paraId="00000403">
            <w:pPr>
              <w:rPr>
                <w:b w:val="0"/>
                <w:bCs w:val="0"/>
              </w:rPr>
            </w:pPr>
            <w:r w:rsidDel="00000000" w:rsidR="00000000" w:rsidRPr="00000000">
              <w:rPr>
                <w:b w:val="0"/>
                <w:bCs w:val="0"/>
                <w:rtl w:val="0"/>
              </w:rPr>
              <w:t xml:space="preserve">Need to tear down and re-create VPN tunnel for updating routes meaning there is down-time</w:t>
            </w:r>
          </w:p>
        </w:tc>
        <w:tc>
          <w:tcPr/>
          <w:p w:rsidR="00000000" w:rsidDel="00000000" w:rsidP="00000000" w:rsidRDefault="00000000" w:rsidRPr="00000000" w14:paraId="00000404">
            <w:pPr>
              <w:rPr/>
            </w:pPr>
            <w:r w:rsidDel="00000000" w:rsidR="00000000" w:rsidRPr="00000000">
              <w:rPr>
                <w:rtl w:val="0"/>
              </w:rPr>
              <w:t xml:space="preserve">No downtime when new network is added / removed</w:t>
            </w:r>
          </w:p>
        </w:tc>
      </w:tr>
      <w:tr>
        <w:trPr>
          <w:cantSplit w:val="0"/>
          <w:tblHeader w:val="0"/>
        </w:trPr>
        <w:tc>
          <w:tcPr/>
          <w:p w:rsidR="00000000" w:rsidDel="00000000" w:rsidP="00000000" w:rsidRDefault="00000000" w:rsidRPr="00000000" w14:paraId="00000405">
            <w:pPr>
              <w:rPr>
                <w:b w:val="0"/>
                <w:bCs w:val="0"/>
              </w:rPr>
            </w:pPr>
            <w:r w:rsidDel="00000000" w:rsidR="00000000" w:rsidRPr="00000000">
              <w:rPr>
                <w:b w:val="0"/>
                <w:bCs w:val="0"/>
                <w:rtl w:val="0"/>
              </w:rPr>
              <w:t xml:space="preserve">There is no standard way to configure static routes. Different vendors use different commands</w:t>
            </w:r>
          </w:p>
        </w:tc>
        <w:tc>
          <w:tcPr/>
          <w:p w:rsidR="00000000" w:rsidDel="00000000" w:rsidP="00000000" w:rsidRDefault="00000000" w:rsidRPr="00000000" w14:paraId="00000406">
            <w:pPr>
              <w:rPr/>
            </w:pPr>
            <w:r w:rsidDel="00000000" w:rsidR="00000000" w:rsidRPr="00000000">
              <w:rPr>
                <w:rtl w:val="0"/>
              </w:rPr>
              <w:t xml:space="preserve">Use well-defined Border Gateway Protocol</w:t>
            </w:r>
          </w:p>
        </w:tc>
      </w:tr>
    </w:tbl>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40" w:lineRule="auto"/>
        <w:ind w:left="4971" w:right="0" w:hanging="576.0000000000002"/>
        <w:jc w:val="both"/>
        <w:rPr/>
      </w:pPr>
      <w:bookmarkStart w:colFirst="0" w:colLast="0" w:name="_heading=h.3r2r12n80wp7" w:id="31"/>
      <w:bookmarkEnd w:id="31"/>
      <w:r w:rsidDel="00000000" w:rsidR="00000000" w:rsidRPr="00000000">
        <w:rPr>
          <w:rFonts w:ascii="DM Sans Medium" w:cs="DM Sans Medium" w:eastAsia="DM Sans Medium" w:hAnsi="DM Sans Medium"/>
          <w:b w:val="0"/>
          <w:bCs w:val="0"/>
          <w:i w:val="0"/>
          <w:iCs w:val="0"/>
          <w:smallCaps w:val="0"/>
          <w:strike w:val="0"/>
          <w:color w:val="1c1463"/>
          <w:sz w:val="28"/>
          <w:szCs w:val="28"/>
          <w:u w:val="none"/>
          <w:shd w:fill="auto" w:val="clear"/>
          <w:vertAlign w:val="baseline"/>
          <w:rtl w:val="0"/>
        </w:rPr>
        <w:t xml:space="preserve">VPN design</w:t>
      </w: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During a working session it was discovered that Weldon, Williams &amp; Lick, Inc. is currently not using BGP protocol for their on-prem network. Based on the assumption that Weldon, Williams &amp; Lick, Inc.’s internal network structure is stable and not undergoing frequent changes, a single VPN connection with Weldon, Williams &amp; Lick, Inc.’s on-prem network using static routing (route based) classic VPN tunnel will be established. Table 6.6.1 lists the gateway interface IP addresses which will be used for establishing a VPN connection between GCP and Weldon, Williams &amp; Lick, Inc.’s on-prem network. While table 6.6.2. contain additional questions regarding WWL’s on Prem network VPN specifications.</w:t>
      </w:r>
    </w:p>
    <w:p w:rsidR="00000000" w:rsidDel="00000000" w:rsidP="00000000" w:rsidRDefault="00000000" w:rsidRPr="00000000" w14:paraId="0000040A">
      <w:pPr>
        <w:rPr/>
      </w:pPr>
      <w:r w:rsidDel="00000000" w:rsidR="00000000" w:rsidRPr="00000000">
        <w:rPr>
          <w:rtl w:val="0"/>
        </w:rPr>
        <w:t xml:space="preserve">Table 6.6.1. Network gateway interface IP addresses</w:t>
      </w:r>
    </w:p>
    <w:tbl>
      <w:tblPr>
        <w:tblStyle w:val="Table20"/>
        <w:tblW w:w="10790.0" w:type="dxa"/>
        <w:jc w:val="left"/>
        <w:tblBorders>
          <w:top w:color="ff5100" w:space="0" w:sz="4" w:val="single"/>
          <w:left w:color="ff5100" w:space="0" w:sz="4" w:val="single"/>
          <w:bottom w:color="ff5100" w:space="0" w:sz="4" w:val="single"/>
          <w:right w:color="ff5100" w:space="0" w:sz="4" w:val="single"/>
          <w:insideH w:color="ff5100" w:space="0" w:sz="4" w:val="single"/>
          <w:insideV w:color="ff5100" w:space="0" w:sz="4" w:val="single"/>
        </w:tblBorders>
        <w:tblLayout w:type="fixed"/>
        <w:tblLook w:val="04A0"/>
      </w:tblPr>
      <w:tblGrid>
        <w:gridCol w:w="3596"/>
        <w:gridCol w:w="3597"/>
        <w:gridCol w:w="3597"/>
        <w:tblGridChange w:id="0">
          <w:tblGrid>
            <w:gridCol w:w="3596"/>
            <w:gridCol w:w="3597"/>
            <w:gridCol w:w="3597"/>
          </w:tblGrid>
        </w:tblGridChange>
      </w:tblGrid>
      <w:tr>
        <w:trPr>
          <w:cantSplit w:val="0"/>
          <w:tblHeader w:val="0"/>
        </w:trPr>
        <w:tc>
          <w:tcPr/>
          <w:p w:rsidR="00000000" w:rsidDel="00000000" w:rsidP="00000000" w:rsidRDefault="00000000" w:rsidRPr="00000000" w14:paraId="0000040B">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40C">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GCP VPN Gateway IP address</w:t>
            </w:r>
          </w:p>
        </w:tc>
        <w:tc>
          <w:tcPr/>
          <w:p w:rsidR="00000000" w:rsidDel="00000000" w:rsidP="00000000" w:rsidRDefault="00000000" w:rsidRPr="00000000" w14:paraId="0000040D">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OnPrem VPN Gateway IP Address</w:t>
            </w:r>
          </w:p>
        </w:tc>
      </w:tr>
      <w:tr>
        <w:trPr>
          <w:cantSplit w:val="0"/>
          <w:tblHeader w:val="0"/>
        </w:trPr>
        <w:tc>
          <w:tcPr/>
          <w:p w:rsidR="00000000" w:rsidDel="00000000" w:rsidP="00000000" w:rsidRDefault="00000000" w:rsidRPr="00000000" w14:paraId="0000040E">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Primary</w:t>
            </w:r>
          </w:p>
        </w:tc>
        <w:tc>
          <w:tcPr/>
          <w:p w:rsidR="00000000" w:rsidDel="00000000" w:rsidP="00000000" w:rsidRDefault="00000000" w:rsidRPr="00000000" w14:paraId="0000040F">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TBD</w:t>
            </w:r>
          </w:p>
        </w:tc>
        <w:tc>
          <w:tcPr/>
          <w:p w:rsidR="00000000" w:rsidDel="00000000" w:rsidP="00000000" w:rsidRDefault="00000000" w:rsidRPr="00000000" w14:paraId="00000410">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98.168.113.2</w:t>
            </w:r>
          </w:p>
        </w:tc>
      </w:tr>
    </w:tbl>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12">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32" w:right="0" w:hanging="432"/>
        <w:jc w:val="left"/>
        <w:rPr/>
      </w:pPr>
      <w:bookmarkStart w:colFirst="0" w:colLast="0" w:name="_heading=h.hacqqj7sjrel" w:id="32"/>
      <w:bookmarkEnd w:id="32"/>
      <w:r w:rsidDel="00000000" w:rsidR="00000000" w:rsidRPr="00000000">
        <w:rPr>
          <w:rFonts w:ascii="DM Serif Text" w:cs="DM Serif Text" w:eastAsia="DM Serif Text" w:hAnsi="DM Serif Text"/>
          <w:b w:val="0"/>
          <w:bCs w:val="0"/>
          <w:i w:val="0"/>
          <w:iCs w:val="0"/>
          <w:smallCaps w:val="0"/>
          <w:strike w:val="0"/>
          <w:color w:val="ff5100"/>
          <w:sz w:val="36"/>
          <w:szCs w:val="36"/>
          <w:u w:val="none"/>
          <w:shd w:fill="auto" w:val="clear"/>
          <w:vertAlign w:val="baseline"/>
          <w:rtl w:val="0"/>
        </w:rPr>
        <w:t xml:space="preserve">Monitoring and Logging</w:t>
      </w:r>
      <w:r w:rsidDel="00000000" w:rsidR="00000000" w:rsidRPr="00000000">
        <w:rPr>
          <w:rtl w:val="0"/>
        </w:rPr>
      </w:r>
    </w:p>
    <w:p w:rsidR="00000000" w:rsidDel="00000000" w:rsidP="00000000" w:rsidRDefault="00000000" w:rsidRPr="00000000" w14:paraId="00000413">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40" w:lineRule="auto"/>
        <w:ind w:left="4971" w:right="0" w:hanging="576.0000000000002"/>
        <w:jc w:val="both"/>
        <w:rPr/>
      </w:pPr>
      <w:bookmarkStart w:colFirst="0" w:colLast="0" w:name="_heading=h.nxcsgjxno7ka" w:id="33"/>
      <w:bookmarkEnd w:id="33"/>
      <w:r w:rsidDel="00000000" w:rsidR="00000000" w:rsidRPr="00000000">
        <w:rPr>
          <w:rFonts w:ascii="DM Sans Medium" w:cs="DM Sans Medium" w:eastAsia="DM Sans Medium" w:hAnsi="DM Sans Medium"/>
          <w:b w:val="0"/>
          <w:bCs w:val="0"/>
          <w:i w:val="0"/>
          <w:iCs w:val="0"/>
          <w:smallCaps w:val="0"/>
          <w:strike w:val="0"/>
          <w:color w:val="1c1463"/>
          <w:sz w:val="28"/>
          <w:szCs w:val="28"/>
          <w:u w:val="none"/>
          <w:shd w:fill="auto" w:val="clear"/>
          <w:vertAlign w:val="baseline"/>
          <w:rtl w:val="0"/>
        </w:rPr>
        <w:t xml:space="preserve">Cloud monitoring overview and design</w:t>
      </w: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Cloud Monitoring populates monitoring dashboards based on services and resources an organization uses. Custom dashboards can also be created to chart data, display indicators, or display text for specific resources or services. There are several metrics monitored by Cloud Monitoring:</w:t>
      </w:r>
    </w:p>
    <w:p w:rsidR="00000000" w:rsidDel="00000000" w:rsidP="00000000" w:rsidRDefault="00000000" w:rsidRPr="00000000" w14:paraId="00000415">
      <w:pPr>
        <w:numPr>
          <w:ilvl w:val="0"/>
          <w:numId w:val="13"/>
        </w:numPr>
        <w:ind w:left="720" w:hanging="360"/>
        <w:rPr/>
      </w:pPr>
      <w:r w:rsidDel="00000000" w:rsidR="00000000" w:rsidRPr="00000000">
        <w:rPr>
          <w:rtl w:val="0"/>
        </w:rPr>
        <w:t xml:space="preserve">System metrics that Google Cloud services generates. These metrics provide information about how the service is operating. For example, Compute Engine reports more than 25 unique metrics for each virtual machine (VM) instance.</w:t>
      </w:r>
    </w:p>
    <w:p w:rsidR="00000000" w:rsidDel="00000000" w:rsidP="00000000" w:rsidRDefault="00000000" w:rsidRPr="00000000" w14:paraId="00000416">
      <w:pPr>
        <w:numPr>
          <w:ilvl w:val="0"/>
          <w:numId w:val="13"/>
        </w:numPr>
        <w:ind w:left="720" w:hanging="360"/>
        <w:rPr/>
      </w:pPr>
      <w:r w:rsidDel="00000000" w:rsidR="00000000" w:rsidRPr="00000000">
        <w:rPr>
          <w:rtl w:val="0"/>
        </w:rPr>
        <w:t xml:space="preserve">System and application metrics that the Cloud Monitoring agent gathers.</w:t>
      </w:r>
    </w:p>
    <w:p w:rsidR="00000000" w:rsidDel="00000000" w:rsidP="00000000" w:rsidRDefault="00000000" w:rsidRPr="00000000" w14:paraId="00000417">
      <w:pPr>
        <w:numPr>
          <w:ilvl w:val="0"/>
          <w:numId w:val="13"/>
        </w:numPr>
        <w:ind w:left="720" w:hanging="360"/>
        <w:rPr/>
      </w:pPr>
      <w:r w:rsidDel="00000000" w:rsidR="00000000" w:rsidRPr="00000000">
        <w:rPr>
          <w:rtl w:val="0"/>
        </w:rPr>
        <w:t xml:space="preserve">Custom metrics that your service writes by using the Cloud Monitoring API or by using a library like OpenCensus.</w:t>
      </w:r>
    </w:p>
    <w:p w:rsidR="00000000" w:rsidDel="00000000" w:rsidP="00000000" w:rsidRDefault="00000000" w:rsidRPr="00000000" w14:paraId="00000418">
      <w:pPr>
        <w:numPr>
          <w:ilvl w:val="0"/>
          <w:numId w:val="13"/>
        </w:numPr>
        <w:ind w:left="720" w:hanging="360"/>
        <w:rPr/>
      </w:pPr>
      <w:r w:rsidDel="00000000" w:rsidR="00000000" w:rsidRPr="00000000">
        <w:rPr>
          <w:rtl w:val="0"/>
        </w:rPr>
        <w:t xml:space="preserve">Logs-based metrics, which collect numeric information about the logs written to Cloud Logging.</w:t>
      </w:r>
    </w:p>
    <w:p w:rsidR="00000000" w:rsidDel="00000000" w:rsidP="00000000" w:rsidRDefault="00000000" w:rsidRPr="00000000" w14:paraId="00000419">
      <w:pPr>
        <w:rPr/>
      </w:pPr>
      <w:r w:rsidDel="00000000" w:rsidR="00000000" w:rsidRPr="00000000">
        <w:rPr>
          <w:rtl w:val="0"/>
        </w:rPr>
        <w:t xml:space="preserve">By default, Cloud Monitoring pages in the Google Cloud Console provide access only to the time series stored in the scoping project. The scoping project is the project that is selected with the Cloud Console project picker, it is the project the user is currently in. The scoping project stores the alerts, uptime checks, dashboards, and monitoring groups for monitored projects that an organization chooses. </w:t>
      </w:r>
    </w:p>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1B">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40" w:lineRule="auto"/>
        <w:ind w:left="4971" w:right="0" w:hanging="576.0000000000002"/>
        <w:jc w:val="both"/>
        <w:rPr/>
      </w:pPr>
      <w:bookmarkStart w:colFirst="0" w:colLast="0" w:name="_heading=h.pwq1au7zclzq" w:id="34"/>
      <w:bookmarkEnd w:id="34"/>
      <w:r w:rsidDel="00000000" w:rsidR="00000000" w:rsidRPr="00000000">
        <w:rPr>
          <w:rFonts w:ascii="DM Sans Medium" w:cs="DM Sans Medium" w:eastAsia="DM Sans Medium" w:hAnsi="DM Sans Medium"/>
          <w:b w:val="0"/>
          <w:bCs w:val="0"/>
          <w:i w:val="0"/>
          <w:iCs w:val="0"/>
          <w:smallCaps w:val="0"/>
          <w:strike w:val="0"/>
          <w:color w:val="1c1463"/>
          <w:sz w:val="28"/>
          <w:szCs w:val="28"/>
          <w:u w:val="none"/>
          <w:shd w:fill="auto" w:val="clear"/>
          <w:vertAlign w:val="baseline"/>
          <w:rtl w:val="0"/>
        </w:rPr>
        <w:t xml:space="preserve">Cloud logging overview and design</w:t>
      </w: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Cloud Logging is part of the Google Cloud's operations suite of products. It includes storage for logs, a user interface called the Logs Explorer, and an API to manage logs programmatically. Logging allows a user or an application to read and write log entries, query logs, and control routing, storage, and programmatic use of generated logs. In Cloud Logging, all logs, including audit logs, platform logs, and user logs, are sent to the Cloud Logging API where they pass through a Logs Router, also known as log sink. The Logs Router checks each log entry against existing rules to determine which log entries to discard, which log entries to ingest (store) in Cloud Logging, and which log entries to route to supported destinations using log sinks. There are 4 categories of Logs:</w:t>
      </w:r>
    </w:p>
    <w:p w:rsidR="00000000" w:rsidDel="00000000" w:rsidP="00000000" w:rsidRDefault="00000000" w:rsidRPr="00000000" w14:paraId="0000041D">
      <w:pPr>
        <w:numPr>
          <w:ilvl w:val="0"/>
          <w:numId w:val="12"/>
        </w:numPr>
        <w:ind w:left="720" w:hanging="360"/>
        <w:rPr/>
      </w:pPr>
      <w:r w:rsidDel="00000000" w:rsidR="00000000" w:rsidRPr="00000000">
        <w:rPr>
          <w:rtl w:val="0"/>
        </w:rPr>
        <w:t xml:space="preserve">Google Cloud Platform Logs: Google Cloud platform logs are service-specific logs that can help debug and troubleshoot issues, as well as better understand the Google Cloud services being used. Examples include GKE workload CPU usage or VPC flow logs.</w:t>
      </w:r>
    </w:p>
    <w:p w:rsidR="00000000" w:rsidDel="00000000" w:rsidP="00000000" w:rsidRDefault="00000000" w:rsidRPr="00000000" w14:paraId="0000041E">
      <w:pPr>
        <w:numPr>
          <w:ilvl w:val="0"/>
          <w:numId w:val="12"/>
        </w:numPr>
        <w:ind w:left="720" w:hanging="360"/>
        <w:rPr/>
      </w:pPr>
      <w:r w:rsidDel="00000000" w:rsidR="00000000" w:rsidRPr="00000000">
        <w:rPr>
          <w:rtl w:val="0"/>
        </w:rPr>
        <w:t xml:space="preserve">User-written logs: User-written logs generated by either the logging agent, the Cloud Logging API, or the Cloud Logging client libraries. User-written logs contain information related to their custom applications and services.</w:t>
      </w:r>
    </w:p>
    <w:p w:rsidR="00000000" w:rsidDel="00000000" w:rsidP="00000000" w:rsidRDefault="00000000" w:rsidRPr="00000000" w14:paraId="0000041F">
      <w:pPr>
        <w:numPr>
          <w:ilvl w:val="0"/>
          <w:numId w:val="12"/>
        </w:numPr>
        <w:ind w:left="720" w:hanging="360"/>
        <w:rPr/>
      </w:pPr>
      <w:r w:rsidDel="00000000" w:rsidR="00000000" w:rsidRPr="00000000">
        <w:rPr>
          <w:rtl w:val="0"/>
        </w:rPr>
        <w:t xml:space="preserve">Security Logs:  Two kinds of security related logs, cloud audit logs and access transparency logs</w:t>
      </w:r>
    </w:p>
    <w:p w:rsidR="00000000" w:rsidDel="00000000" w:rsidP="00000000" w:rsidRDefault="00000000" w:rsidRPr="00000000" w14:paraId="00000420">
      <w:pPr>
        <w:numPr>
          <w:ilvl w:val="1"/>
          <w:numId w:val="12"/>
        </w:numPr>
        <w:ind w:left="1440" w:hanging="360"/>
        <w:rPr/>
      </w:pPr>
      <w:r w:rsidDel="00000000" w:rsidR="00000000" w:rsidRPr="00000000">
        <w:rPr>
          <w:rtl w:val="0"/>
        </w:rPr>
        <w:t xml:space="preserve">Audit Logs: 4 types of audit logs to help monitor activities and access within your Google Cloud Project</w:t>
      </w:r>
    </w:p>
    <w:p w:rsidR="00000000" w:rsidDel="00000000" w:rsidP="00000000" w:rsidRDefault="00000000" w:rsidRPr="00000000" w14:paraId="00000421">
      <w:pPr>
        <w:numPr>
          <w:ilvl w:val="2"/>
          <w:numId w:val="12"/>
        </w:numPr>
        <w:ind w:left="2160" w:hanging="360"/>
        <w:rPr/>
      </w:pPr>
      <w:r w:rsidDel="00000000" w:rsidR="00000000" w:rsidRPr="00000000">
        <w:rPr>
          <w:rtl w:val="0"/>
        </w:rPr>
        <w:t xml:space="preserve">Admin Activity audit logs</w:t>
      </w:r>
    </w:p>
    <w:p w:rsidR="00000000" w:rsidDel="00000000" w:rsidP="00000000" w:rsidRDefault="00000000" w:rsidRPr="00000000" w14:paraId="00000422">
      <w:pPr>
        <w:numPr>
          <w:ilvl w:val="2"/>
          <w:numId w:val="12"/>
        </w:numPr>
        <w:ind w:left="2160" w:hanging="360"/>
        <w:rPr/>
      </w:pPr>
      <w:r w:rsidDel="00000000" w:rsidR="00000000" w:rsidRPr="00000000">
        <w:rPr>
          <w:rtl w:val="0"/>
        </w:rPr>
        <w:t xml:space="preserve">Data Access audit logs</w:t>
      </w:r>
    </w:p>
    <w:p w:rsidR="00000000" w:rsidDel="00000000" w:rsidP="00000000" w:rsidRDefault="00000000" w:rsidRPr="00000000" w14:paraId="00000423">
      <w:pPr>
        <w:numPr>
          <w:ilvl w:val="2"/>
          <w:numId w:val="12"/>
        </w:numPr>
        <w:ind w:left="2160" w:hanging="360"/>
        <w:rPr/>
      </w:pPr>
      <w:r w:rsidDel="00000000" w:rsidR="00000000" w:rsidRPr="00000000">
        <w:rPr>
          <w:rtl w:val="0"/>
        </w:rPr>
        <w:t xml:space="preserve">System Event audit logs</w:t>
      </w:r>
    </w:p>
    <w:p w:rsidR="00000000" w:rsidDel="00000000" w:rsidP="00000000" w:rsidRDefault="00000000" w:rsidRPr="00000000" w14:paraId="00000424">
      <w:pPr>
        <w:numPr>
          <w:ilvl w:val="2"/>
          <w:numId w:val="12"/>
        </w:numPr>
        <w:ind w:left="2160" w:hanging="360"/>
        <w:rPr/>
      </w:pPr>
      <w:r w:rsidDel="00000000" w:rsidR="00000000" w:rsidRPr="00000000">
        <w:rPr>
          <w:rtl w:val="0"/>
        </w:rPr>
        <w:t xml:space="preserve">Policy Denied audit logs</w:t>
      </w:r>
    </w:p>
    <w:p w:rsidR="00000000" w:rsidDel="00000000" w:rsidP="00000000" w:rsidRDefault="00000000" w:rsidRPr="00000000" w14:paraId="00000425">
      <w:pPr>
        <w:numPr>
          <w:ilvl w:val="1"/>
          <w:numId w:val="12"/>
        </w:numPr>
        <w:ind w:left="1440" w:hanging="360"/>
        <w:rPr/>
      </w:pPr>
      <w:r w:rsidDel="00000000" w:rsidR="00000000" w:rsidRPr="00000000">
        <w:rPr>
          <w:rtl w:val="0"/>
        </w:rPr>
        <w:t xml:space="preserve">Access Transparency Logs: Logs of actions taken by Google staff</w:t>
      </w:r>
    </w:p>
    <w:p w:rsidR="00000000" w:rsidDel="00000000" w:rsidP="00000000" w:rsidRDefault="00000000" w:rsidRPr="00000000" w14:paraId="00000426">
      <w:pPr>
        <w:numPr>
          <w:ilvl w:val="0"/>
          <w:numId w:val="12"/>
        </w:numPr>
        <w:ind w:left="720" w:hanging="360"/>
        <w:rPr/>
      </w:pPr>
      <w:r w:rsidDel="00000000" w:rsidR="00000000" w:rsidRPr="00000000">
        <w:rPr>
          <w:rtl w:val="0"/>
        </w:rPr>
        <w:t xml:space="preserve">Multi-cloud and Hybrid Cloud Logs: Cloud Logging can ingest logs arriving from other cloud services providers, including Microsoft Azure and Amazon Web Services (AWS). These logs are called "multi-cloud" logs.</w:t>
      </w:r>
    </w:p>
    <w:p w:rsidR="00000000" w:rsidDel="00000000" w:rsidP="00000000" w:rsidRDefault="00000000" w:rsidRPr="00000000" w14:paraId="00000427">
      <w:pPr>
        <w:rPr/>
      </w:pPr>
      <w:r w:rsidDel="00000000" w:rsidR="00000000" w:rsidRPr="00000000">
        <w:rPr>
          <w:rtl w:val="0"/>
        </w:rPr>
        <w:t xml:space="preserve">Logs can be stored in the following resources in a project</w:t>
      </w:r>
    </w:p>
    <w:p w:rsidR="00000000" w:rsidDel="00000000" w:rsidP="00000000" w:rsidRDefault="00000000" w:rsidRPr="00000000" w14:paraId="00000428">
      <w:pPr>
        <w:numPr>
          <w:ilvl w:val="0"/>
          <w:numId w:val="14"/>
        </w:numPr>
        <w:ind w:left="720" w:hanging="360"/>
        <w:rPr/>
      </w:pPr>
      <w:r w:rsidDel="00000000" w:rsidR="00000000" w:rsidRPr="00000000">
        <w:rPr>
          <w:rtl w:val="0"/>
        </w:rPr>
        <w:t xml:space="preserve">Cloud Logging bucket</w:t>
      </w:r>
    </w:p>
    <w:p w:rsidR="00000000" w:rsidDel="00000000" w:rsidP="00000000" w:rsidRDefault="00000000" w:rsidRPr="00000000" w14:paraId="00000429">
      <w:pPr>
        <w:numPr>
          <w:ilvl w:val="0"/>
          <w:numId w:val="14"/>
        </w:numPr>
        <w:ind w:left="720" w:hanging="360"/>
        <w:rPr/>
      </w:pPr>
      <w:r w:rsidDel="00000000" w:rsidR="00000000" w:rsidRPr="00000000">
        <w:rPr>
          <w:rtl w:val="0"/>
        </w:rPr>
        <w:t xml:space="preserve">BigQuery Dataset</w:t>
      </w:r>
    </w:p>
    <w:p w:rsidR="00000000" w:rsidDel="00000000" w:rsidP="00000000" w:rsidRDefault="00000000" w:rsidRPr="00000000" w14:paraId="0000042A">
      <w:pPr>
        <w:numPr>
          <w:ilvl w:val="0"/>
          <w:numId w:val="14"/>
        </w:numPr>
        <w:ind w:left="720" w:hanging="360"/>
        <w:rPr/>
      </w:pPr>
      <w:r w:rsidDel="00000000" w:rsidR="00000000" w:rsidRPr="00000000">
        <w:rPr>
          <w:rtl w:val="0"/>
        </w:rPr>
        <w:t xml:space="preserve">Cloud Storage Bucket</w:t>
      </w:r>
    </w:p>
    <w:p w:rsidR="00000000" w:rsidDel="00000000" w:rsidP="00000000" w:rsidRDefault="00000000" w:rsidRPr="00000000" w14:paraId="0000042B">
      <w:pPr>
        <w:numPr>
          <w:ilvl w:val="0"/>
          <w:numId w:val="14"/>
        </w:numPr>
        <w:ind w:left="720" w:hanging="360"/>
        <w:rPr/>
      </w:pPr>
      <w:r w:rsidDel="00000000" w:rsidR="00000000" w:rsidRPr="00000000">
        <w:rPr>
          <w:rtl w:val="0"/>
        </w:rPr>
        <w:t xml:space="preserve">Cloud Pub/Sub Topic</w:t>
      </w:r>
    </w:p>
    <w:p w:rsidR="00000000" w:rsidDel="00000000" w:rsidP="00000000" w:rsidRDefault="00000000" w:rsidRPr="00000000" w14:paraId="0000042C">
      <w:pPr>
        <w:numPr>
          <w:ilvl w:val="0"/>
          <w:numId w:val="14"/>
        </w:numPr>
        <w:ind w:left="720" w:hanging="360"/>
        <w:rPr/>
      </w:pPr>
      <w:r w:rsidDel="00000000" w:rsidR="00000000" w:rsidRPr="00000000">
        <w:rPr>
          <w:rtl w:val="0"/>
        </w:rPr>
        <w:t xml:space="preserve">Splunk </w:t>
      </w:r>
    </w:p>
    <w:p w:rsidR="00000000" w:rsidDel="00000000" w:rsidP="00000000" w:rsidRDefault="00000000" w:rsidRPr="00000000" w14:paraId="0000042D">
      <w:pPr>
        <w:rPr/>
      </w:pPr>
      <w:r w:rsidDel="00000000" w:rsidR="00000000" w:rsidRPr="00000000">
        <w:rPr>
          <w:rtl w:val="0"/>
        </w:rPr>
        <w:t xml:space="preserve">An aggregated sink is a type of log sink that combines and route log entries from Google Cloud resources contained by an organization or folder. For example, an organization admin might aggregate and route audit log entries from all the folders contained by an organization to a Cloud Storage bucket for analysis later on. </w:t>
      </w:r>
    </w:p>
    <w:p w:rsidR="00000000" w:rsidDel="00000000" w:rsidP="00000000" w:rsidRDefault="00000000" w:rsidRPr="00000000" w14:paraId="0000042E">
      <w:pPr>
        <w:rPr/>
      </w:pPr>
      <w:r w:rsidDel="00000000" w:rsidR="00000000" w:rsidRPr="00000000">
        <w:rPr>
          <w:rtl w:val="0"/>
        </w:rPr>
        <w:t xml:space="preserve">For the landing zone project, an aggregated sink will be created for Weldon, Williams &amp; Lick, Inc.’s POC folder to collect logs with severity warning or above for all resources within the POC environment. The configuration for the aggregated log sinks to be created is listed in Table 7.2.1. </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Table 7.2.1. Log sink configurations for each department</w:t>
      </w:r>
    </w:p>
    <w:tbl>
      <w:tblPr>
        <w:tblStyle w:val="Table21"/>
        <w:tblW w:w="10790.0" w:type="dxa"/>
        <w:jc w:val="left"/>
        <w:tblBorders>
          <w:top w:color="ff5100" w:space="0" w:sz="4" w:val="single"/>
          <w:left w:color="ff5100" w:space="0" w:sz="4" w:val="single"/>
          <w:bottom w:color="ff5100" w:space="0" w:sz="4" w:val="single"/>
          <w:right w:color="ff5100" w:space="0" w:sz="4" w:val="single"/>
          <w:insideH w:color="ff5100" w:space="0" w:sz="4" w:val="single"/>
          <w:insideV w:color="ff5100" w:space="0" w:sz="4" w:val="single"/>
        </w:tblBorders>
        <w:tblLayout w:type="fixed"/>
        <w:tblLook w:val="04A0"/>
      </w:tblPr>
      <w:tblGrid>
        <w:gridCol w:w="1978"/>
        <w:gridCol w:w="1688"/>
        <w:gridCol w:w="1688"/>
        <w:gridCol w:w="2063"/>
        <w:gridCol w:w="1780"/>
        <w:gridCol w:w="1593"/>
        <w:tblGridChange w:id="0">
          <w:tblGrid>
            <w:gridCol w:w="1978"/>
            <w:gridCol w:w="1688"/>
            <w:gridCol w:w="1688"/>
            <w:gridCol w:w="2063"/>
            <w:gridCol w:w="1780"/>
            <w:gridCol w:w="1593"/>
          </w:tblGrid>
        </w:tblGridChange>
      </w:tblGrid>
      <w:tr>
        <w:trPr>
          <w:cantSplit w:val="0"/>
          <w:tblHeader w:val="0"/>
        </w:trPr>
        <w:tc>
          <w:tcPr/>
          <w:p w:rsidR="00000000" w:rsidDel="00000000" w:rsidP="00000000" w:rsidRDefault="00000000" w:rsidRPr="00000000" w14:paraId="00000431">
            <w:pPr>
              <w:rPr/>
            </w:pPr>
            <w:r w:rsidDel="00000000" w:rsidR="00000000" w:rsidRPr="00000000">
              <w:rPr>
                <w:rtl w:val="0"/>
              </w:rPr>
              <w:t xml:space="preserve">Sink name</w:t>
            </w:r>
          </w:p>
        </w:tc>
        <w:tc>
          <w:tcPr/>
          <w:p w:rsidR="00000000" w:rsidDel="00000000" w:rsidP="00000000" w:rsidRDefault="00000000" w:rsidRPr="00000000" w14:paraId="00000432">
            <w:pPr>
              <w:rPr/>
            </w:pPr>
            <w:r w:rsidDel="00000000" w:rsidR="00000000" w:rsidRPr="00000000">
              <w:rPr>
                <w:rtl w:val="0"/>
              </w:rPr>
              <w:t xml:space="preserve">Sink scope</w:t>
            </w:r>
          </w:p>
        </w:tc>
        <w:tc>
          <w:tcPr/>
          <w:p w:rsidR="00000000" w:rsidDel="00000000" w:rsidP="00000000" w:rsidRDefault="00000000" w:rsidRPr="00000000" w14:paraId="00000433">
            <w:pPr>
              <w:rPr/>
            </w:pPr>
            <w:r w:rsidDel="00000000" w:rsidR="00000000" w:rsidRPr="00000000">
              <w:rPr>
                <w:rtl w:val="0"/>
              </w:rPr>
              <w:t xml:space="preserve">Sink destination type</w:t>
            </w:r>
          </w:p>
        </w:tc>
        <w:tc>
          <w:tcPr/>
          <w:p w:rsidR="00000000" w:rsidDel="00000000" w:rsidP="00000000" w:rsidRDefault="00000000" w:rsidRPr="00000000" w14:paraId="00000434">
            <w:pPr>
              <w:rPr/>
            </w:pPr>
            <w:r w:rsidDel="00000000" w:rsidR="00000000" w:rsidRPr="00000000">
              <w:rPr>
                <w:rtl w:val="0"/>
              </w:rPr>
              <w:t xml:space="preserve">Sink destination Project</w:t>
            </w:r>
          </w:p>
        </w:tc>
        <w:tc>
          <w:tcPr/>
          <w:p w:rsidR="00000000" w:rsidDel="00000000" w:rsidP="00000000" w:rsidRDefault="00000000" w:rsidRPr="00000000" w14:paraId="00000435">
            <w:pPr>
              <w:rPr/>
            </w:pPr>
            <w:r w:rsidDel="00000000" w:rsidR="00000000" w:rsidRPr="00000000">
              <w:rPr>
                <w:rtl w:val="0"/>
              </w:rPr>
              <w:t xml:space="preserve">Sink destination region</w:t>
            </w:r>
          </w:p>
        </w:tc>
        <w:tc>
          <w:tcPr/>
          <w:p w:rsidR="00000000" w:rsidDel="00000000" w:rsidP="00000000" w:rsidRDefault="00000000" w:rsidRPr="00000000" w14:paraId="00000436">
            <w:pPr>
              <w:rPr/>
            </w:pPr>
            <w:r w:rsidDel="00000000" w:rsidR="00000000" w:rsidRPr="00000000">
              <w:rPr>
                <w:rtl w:val="0"/>
              </w:rPr>
              <w:t xml:space="preserve">Logs to include</w:t>
            </w:r>
          </w:p>
        </w:tc>
      </w:tr>
      <w:tr>
        <w:trPr>
          <w:cantSplit w:val="0"/>
          <w:tblHeader w:val="0"/>
        </w:trPr>
        <w:tc>
          <w:tcPr/>
          <w:p w:rsidR="00000000" w:rsidDel="00000000" w:rsidP="00000000" w:rsidRDefault="00000000" w:rsidRPr="00000000" w14:paraId="00000437">
            <w:pPr>
              <w:rPr/>
            </w:pPr>
            <w:r w:rsidDel="00000000" w:rsidR="00000000" w:rsidRPr="00000000">
              <w:rPr>
                <w:rtl w:val="0"/>
              </w:rPr>
              <w:t xml:space="preserve">ls-WWL-poc-us-central1</w:t>
            </w:r>
          </w:p>
        </w:tc>
        <w:tc>
          <w:tcPr/>
          <w:p w:rsidR="00000000" w:rsidDel="00000000" w:rsidP="00000000" w:rsidRDefault="00000000" w:rsidRPr="00000000" w14:paraId="00000438">
            <w:pPr>
              <w:rPr/>
            </w:pPr>
            <w:r w:rsidDel="00000000" w:rsidR="00000000" w:rsidRPr="00000000">
              <w:rPr>
                <w:rtl w:val="0"/>
              </w:rPr>
              <w:t xml:space="preserve">Fldr-WWL-POC</w:t>
            </w:r>
          </w:p>
        </w:tc>
        <w:tc>
          <w:tcPr/>
          <w:p w:rsidR="00000000" w:rsidDel="00000000" w:rsidP="00000000" w:rsidRDefault="00000000" w:rsidRPr="00000000" w14:paraId="00000439">
            <w:pPr>
              <w:rPr/>
            </w:pPr>
            <w:r w:rsidDel="00000000" w:rsidR="00000000" w:rsidRPr="00000000">
              <w:rPr>
                <w:rtl w:val="0"/>
              </w:rPr>
              <w:t xml:space="preserve">Cloud Logging bucket</w:t>
            </w:r>
          </w:p>
        </w:tc>
        <w:tc>
          <w:tcPr/>
          <w:p w:rsidR="00000000" w:rsidDel="00000000" w:rsidP="00000000" w:rsidRDefault="00000000" w:rsidRPr="00000000" w14:paraId="0000043A">
            <w:pPr>
              <w:rPr/>
            </w:pPr>
            <w:r w:rsidDel="00000000" w:rsidR="00000000" w:rsidRPr="00000000">
              <w:rPr>
                <w:rtl w:val="0"/>
              </w:rPr>
              <w:t xml:space="preserve">prj-WWL-shared-log-monitor</w:t>
            </w:r>
          </w:p>
        </w:tc>
        <w:tc>
          <w:tcPr/>
          <w:p w:rsidR="00000000" w:rsidDel="00000000" w:rsidP="00000000" w:rsidRDefault="00000000" w:rsidRPr="00000000" w14:paraId="0000043B">
            <w:pPr>
              <w:rPr/>
            </w:pPr>
            <w:r w:rsidDel="00000000" w:rsidR="00000000" w:rsidRPr="00000000">
              <w:rPr>
                <w:rtl w:val="0"/>
              </w:rPr>
              <w:t xml:space="preserve">Us-central1</w:t>
            </w:r>
          </w:p>
        </w:tc>
        <w:tc>
          <w:tcPr/>
          <w:p w:rsidR="00000000" w:rsidDel="00000000" w:rsidP="00000000" w:rsidRDefault="00000000" w:rsidRPr="00000000" w14:paraId="0000043C">
            <w:pPr>
              <w:rPr/>
            </w:pPr>
            <w:r w:rsidDel="00000000" w:rsidR="00000000" w:rsidRPr="00000000">
              <w:rPr>
                <w:rtl w:val="0"/>
              </w:rPr>
              <w:t xml:space="preserve">Severity &gt;= WARNING</w:t>
            </w:r>
          </w:p>
        </w:tc>
      </w:tr>
    </w:tbl>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3E">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32" w:right="0" w:hanging="432"/>
        <w:jc w:val="left"/>
        <w:rPr/>
      </w:pPr>
      <w:bookmarkStart w:colFirst="0" w:colLast="0" w:name="_heading=h.iuiynhgvtn0t" w:id="35"/>
      <w:bookmarkEnd w:id="35"/>
      <w:r w:rsidDel="00000000" w:rsidR="00000000" w:rsidRPr="00000000">
        <w:rPr>
          <w:rFonts w:ascii="DM Serif Text" w:cs="DM Serif Text" w:eastAsia="DM Serif Text" w:hAnsi="DM Serif Text"/>
          <w:b w:val="0"/>
          <w:bCs w:val="0"/>
          <w:i w:val="0"/>
          <w:iCs w:val="0"/>
          <w:smallCaps w:val="0"/>
          <w:strike w:val="0"/>
          <w:color w:val="ff5100"/>
          <w:sz w:val="36"/>
          <w:szCs w:val="36"/>
          <w:u w:val="none"/>
          <w:shd w:fill="auto" w:val="clear"/>
          <w:vertAlign w:val="baseline"/>
          <w:rtl w:val="0"/>
        </w:rPr>
        <w:t xml:space="preserve">Security</w:t>
      </w:r>
      <w:r w:rsidDel="00000000" w:rsidR="00000000" w:rsidRPr="00000000">
        <w:rPr>
          <w:rtl w:val="0"/>
        </w:rPr>
      </w:r>
    </w:p>
    <w:p w:rsidR="00000000" w:rsidDel="00000000" w:rsidP="00000000" w:rsidRDefault="00000000" w:rsidRPr="00000000" w14:paraId="0000043F">
      <w:pPr>
        <w:keepNext w:val="1"/>
        <w:keepLines w:val="1"/>
        <w:spacing w:before="0" w:line="240" w:lineRule="auto"/>
        <w:ind w:left="576" w:hanging="576"/>
        <w:jc w:val="both"/>
        <w:rPr>
          <w:rFonts w:ascii="DM Sans Medium" w:cs="DM Sans Medium" w:eastAsia="DM Sans Medium" w:hAnsi="DM Sans Medium"/>
          <w:color w:val="1c1463"/>
          <w:sz w:val="28"/>
          <w:szCs w:val="28"/>
        </w:rPr>
      </w:pPr>
      <w:bookmarkStart w:colFirst="0" w:colLast="0" w:name="_heading=h.8wulcba5v37x" w:id="36"/>
      <w:bookmarkEnd w:id="36"/>
      <w:r w:rsidDel="00000000" w:rsidR="00000000" w:rsidRPr="00000000">
        <w:rPr>
          <w:rFonts w:ascii="DM Sans Medium" w:cs="DM Sans Medium" w:eastAsia="DM Sans Medium" w:hAnsi="DM Sans Medium"/>
          <w:color w:val="1c1463"/>
          <w:sz w:val="28"/>
          <w:szCs w:val="28"/>
          <w:rtl w:val="0"/>
        </w:rPr>
        <w:t xml:space="preserve">Security command center overview and design</w:t>
      </w:r>
    </w:p>
    <w:p w:rsidR="00000000" w:rsidDel="00000000" w:rsidP="00000000" w:rsidRDefault="00000000" w:rsidRPr="00000000" w14:paraId="00000440">
      <w:pPr>
        <w:rPr/>
      </w:pPr>
      <w:r w:rsidDel="00000000" w:rsidR="00000000" w:rsidRPr="00000000">
        <w:rPr>
          <w:rtl w:val="0"/>
        </w:rPr>
        <w:t xml:space="preserve">Security Command Center (SCC) is Google Cloud's centralized vulnerability and threat reporting service. Security Command Center helps an organization strengthen its security posture by evaluating its security and data attack surface; providing asset inventory and discovery; identifying misconfigurations, vulnerabilities, and threats; and helping mitigate and remediate risks.</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There are two tiers to Security Command Center, standard tier, and premium tier. Table 8.1.1 Summarizes the difference between the two tiers.</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Table 8.1.1. Difference between standard and premium tier of GCP SCC</w:t>
      </w:r>
    </w:p>
    <w:tbl>
      <w:tblPr>
        <w:tblStyle w:val="Table22"/>
        <w:tblW w:w="10790.0" w:type="dxa"/>
        <w:jc w:val="left"/>
        <w:tblBorders>
          <w:top w:color="ff5100" w:space="0" w:sz="4" w:val="single"/>
          <w:left w:color="ff5100" w:space="0" w:sz="4" w:val="single"/>
          <w:bottom w:color="ff5100" w:space="0" w:sz="4" w:val="single"/>
          <w:right w:color="ff5100" w:space="0" w:sz="4" w:val="single"/>
          <w:insideH w:color="ff5100" w:space="0" w:sz="4" w:val="single"/>
          <w:insideV w:color="ff5100" w:space="0" w:sz="4" w:val="single"/>
        </w:tblBorders>
        <w:tblLayout w:type="fixed"/>
        <w:tblLook w:val="04A0"/>
      </w:tblPr>
      <w:tblGrid>
        <w:gridCol w:w="5395"/>
        <w:gridCol w:w="5395"/>
        <w:tblGridChange w:id="0">
          <w:tblGrid>
            <w:gridCol w:w="5395"/>
            <w:gridCol w:w="5395"/>
          </w:tblGrid>
        </w:tblGridChange>
      </w:tblGrid>
      <w:tr>
        <w:trPr>
          <w:cantSplit w:val="0"/>
          <w:tblHeader w:val="0"/>
        </w:trPr>
        <w:tc>
          <w:tcPr/>
          <w:p w:rsidR="00000000" w:rsidDel="00000000" w:rsidP="00000000" w:rsidRDefault="00000000" w:rsidRPr="00000000" w14:paraId="00000445">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Standard tier features</w:t>
            </w:r>
          </w:p>
        </w:tc>
        <w:tc>
          <w:tcPr/>
          <w:p w:rsidR="00000000" w:rsidDel="00000000" w:rsidP="00000000" w:rsidRDefault="00000000" w:rsidRPr="00000000" w14:paraId="00000446">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Premium tier features</w:t>
            </w:r>
          </w:p>
        </w:tc>
      </w:tr>
      <w:tr>
        <w:trPr>
          <w:cantSplit w:val="0"/>
          <w:trHeight w:val="2485" w:hRule="atLeast"/>
          <w:tblHeader w:val="0"/>
        </w:trPr>
        <w:tc>
          <w:tcPr/>
          <w:p w:rsidR="00000000" w:rsidDel="00000000" w:rsidP="00000000" w:rsidRDefault="00000000" w:rsidRPr="00000000" w14:paraId="00000447">
            <w:pPr>
              <w:numPr>
                <w:ilvl w:val="0"/>
                <w:numId w:val="15"/>
              </w:numPr>
              <w:ind w:left="720" w:hanging="691"/>
              <w:rPr>
                <w:b w:val="0"/>
                <w:bCs w:val="0"/>
              </w:rPr>
            </w:pPr>
            <w:r w:rsidDel="00000000" w:rsidR="00000000" w:rsidRPr="00000000">
              <w:rPr>
                <w:b w:val="0"/>
                <w:bCs w:val="0"/>
                <w:rtl w:val="0"/>
              </w:rPr>
              <w:t xml:space="preserve">Security health analytics </w:t>
            </w:r>
          </w:p>
          <w:p w:rsidR="00000000" w:rsidDel="00000000" w:rsidP="00000000" w:rsidRDefault="00000000" w:rsidRPr="00000000" w14:paraId="00000448">
            <w:pPr>
              <w:numPr>
                <w:ilvl w:val="0"/>
                <w:numId w:val="15"/>
              </w:numPr>
              <w:ind w:left="720" w:hanging="691"/>
              <w:rPr>
                <w:b w:val="0"/>
                <w:bCs w:val="0"/>
              </w:rPr>
            </w:pPr>
            <w:r w:rsidDel="00000000" w:rsidR="00000000" w:rsidRPr="00000000">
              <w:rPr>
                <w:b w:val="0"/>
                <w:bCs w:val="0"/>
                <w:rtl w:val="0"/>
              </w:rPr>
              <w:t xml:space="preserve">Web Security Scanner custom scans</w:t>
            </w:r>
          </w:p>
          <w:p w:rsidR="00000000" w:rsidDel="00000000" w:rsidP="00000000" w:rsidRDefault="00000000" w:rsidRPr="00000000" w14:paraId="00000449">
            <w:pPr>
              <w:numPr>
                <w:ilvl w:val="0"/>
                <w:numId w:val="15"/>
              </w:numPr>
              <w:ind w:left="720" w:hanging="691"/>
              <w:rPr>
                <w:b w:val="0"/>
                <w:bCs w:val="0"/>
              </w:rPr>
            </w:pPr>
            <w:r w:rsidDel="00000000" w:rsidR="00000000" w:rsidRPr="00000000">
              <w:rPr>
                <w:b w:val="0"/>
                <w:bCs w:val="0"/>
                <w:rtl w:val="0"/>
              </w:rPr>
              <w:t xml:space="preserve">Support for granting IAM roles at the organization level</w:t>
            </w:r>
          </w:p>
          <w:p w:rsidR="00000000" w:rsidDel="00000000" w:rsidP="00000000" w:rsidRDefault="00000000" w:rsidRPr="00000000" w14:paraId="0000044A">
            <w:pPr>
              <w:numPr>
                <w:ilvl w:val="0"/>
                <w:numId w:val="15"/>
              </w:numPr>
              <w:ind w:left="720" w:hanging="691"/>
              <w:rPr>
                <w:b w:val="0"/>
                <w:bCs w:val="0"/>
              </w:rPr>
            </w:pPr>
            <w:r w:rsidDel="00000000" w:rsidR="00000000" w:rsidRPr="00000000">
              <w:rPr>
                <w:b w:val="0"/>
                <w:bCs w:val="0"/>
                <w:rtl w:val="0"/>
              </w:rPr>
              <w:t xml:space="preserve">Access to integrated GCP services including:</w:t>
            </w:r>
          </w:p>
          <w:p w:rsidR="00000000" w:rsidDel="00000000" w:rsidP="00000000" w:rsidRDefault="00000000" w:rsidRPr="00000000" w14:paraId="0000044B">
            <w:pPr>
              <w:numPr>
                <w:ilvl w:val="1"/>
                <w:numId w:val="15"/>
              </w:numPr>
              <w:ind w:left="1440" w:hanging="691"/>
              <w:rPr>
                <w:b w:val="0"/>
                <w:bCs w:val="0"/>
              </w:rPr>
            </w:pPr>
            <w:r w:rsidDel="00000000" w:rsidR="00000000" w:rsidRPr="00000000">
              <w:rPr>
                <w:b w:val="0"/>
                <w:bCs w:val="0"/>
                <w:rtl w:val="0"/>
              </w:rPr>
              <w:t xml:space="preserve">Cloud Data Loss Prevention (DLP)</w:t>
            </w:r>
          </w:p>
          <w:p w:rsidR="00000000" w:rsidDel="00000000" w:rsidP="00000000" w:rsidRDefault="00000000" w:rsidRPr="00000000" w14:paraId="0000044C">
            <w:pPr>
              <w:numPr>
                <w:ilvl w:val="1"/>
                <w:numId w:val="15"/>
              </w:numPr>
              <w:ind w:left="1440" w:hanging="691"/>
              <w:rPr>
                <w:b w:val="0"/>
                <w:bCs w:val="0"/>
              </w:rPr>
            </w:pPr>
            <w:r w:rsidDel="00000000" w:rsidR="00000000" w:rsidRPr="00000000">
              <w:rPr>
                <w:b w:val="0"/>
                <w:bCs w:val="0"/>
                <w:rtl w:val="0"/>
              </w:rPr>
              <w:t xml:space="preserve">Google Cloud Armor</w:t>
            </w:r>
          </w:p>
          <w:p w:rsidR="00000000" w:rsidDel="00000000" w:rsidP="00000000" w:rsidRDefault="00000000" w:rsidRPr="00000000" w14:paraId="0000044D">
            <w:pPr>
              <w:numPr>
                <w:ilvl w:val="1"/>
                <w:numId w:val="15"/>
              </w:numPr>
              <w:ind w:left="1440" w:hanging="691"/>
              <w:rPr>
                <w:b w:val="0"/>
                <w:bCs w:val="0"/>
              </w:rPr>
            </w:pPr>
            <w:r w:rsidDel="00000000" w:rsidR="00000000" w:rsidRPr="00000000">
              <w:rPr>
                <w:b w:val="0"/>
                <w:bCs w:val="0"/>
                <w:rtl w:val="0"/>
              </w:rPr>
              <w:t xml:space="preserve">Anomaly Detection</w:t>
            </w:r>
          </w:p>
          <w:p w:rsidR="00000000" w:rsidDel="00000000" w:rsidP="00000000" w:rsidRDefault="00000000" w:rsidRPr="00000000" w14:paraId="0000044E">
            <w:pPr>
              <w:numPr>
                <w:ilvl w:val="0"/>
                <w:numId w:val="15"/>
              </w:numPr>
              <w:ind w:left="720" w:hanging="691"/>
              <w:rPr>
                <w:b w:val="0"/>
                <w:bCs w:val="0"/>
              </w:rPr>
            </w:pPr>
            <w:r w:rsidDel="00000000" w:rsidR="00000000" w:rsidRPr="00000000">
              <w:rPr>
                <w:b w:val="0"/>
                <w:bCs w:val="0"/>
                <w:rtl w:val="0"/>
              </w:rPr>
              <w:t xml:space="preserve">Integration with Forseti Security, a third-party security information and event management (SIEM) application </w:t>
            </w:r>
          </w:p>
        </w:tc>
        <w:tc>
          <w:tcPr/>
          <w:p w:rsidR="00000000" w:rsidDel="00000000" w:rsidP="00000000" w:rsidRDefault="00000000" w:rsidRPr="00000000" w14:paraId="0000044F">
            <w:pPr>
              <w:numPr>
                <w:ilvl w:val="0"/>
                <w:numId w:val="15"/>
              </w:numPr>
              <w:ind w:left="720" w:firstLine="0"/>
              <w:rPr/>
            </w:pPr>
            <w:r w:rsidDel="00000000" w:rsidR="00000000" w:rsidRPr="00000000">
              <w:rPr>
                <w:rtl w:val="0"/>
              </w:rPr>
              <w:t xml:space="preserve">Event threat detection that uses threat intelligence and machine learning</w:t>
            </w:r>
          </w:p>
          <w:p w:rsidR="00000000" w:rsidDel="00000000" w:rsidP="00000000" w:rsidRDefault="00000000" w:rsidRPr="00000000" w14:paraId="00000450">
            <w:pPr>
              <w:numPr>
                <w:ilvl w:val="0"/>
                <w:numId w:val="15"/>
              </w:numPr>
              <w:ind w:left="720" w:firstLine="0"/>
              <w:rPr/>
            </w:pPr>
            <w:r w:rsidDel="00000000" w:rsidR="00000000" w:rsidRPr="00000000">
              <w:rPr>
                <w:rtl w:val="0"/>
              </w:rPr>
              <w:t xml:space="preserve">Container threat detection</w:t>
            </w:r>
          </w:p>
          <w:p w:rsidR="00000000" w:rsidDel="00000000" w:rsidP="00000000" w:rsidRDefault="00000000" w:rsidRPr="00000000" w14:paraId="00000451">
            <w:pPr>
              <w:numPr>
                <w:ilvl w:val="0"/>
                <w:numId w:val="15"/>
              </w:numPr>
              <w:ind w:left="720" w:firstLine="0"/>
              <w:rPr/>
            </w:pPr>
            <w:r w:rsidDel="00000000" w:rsidR="00000000" w:rsidRPr="00000000">
              <w:rPr>
                <w:rtl w:val="0"/>
              </w:rPr>
              <w:t xml:space="preserve">Security Health analytics</w:t>
            </w:r>
          </w:p>
          <w:p w:rsidR="00000000" w:rsidDel="00000000" w:rsidP="00000000" w:rsidRDefault="00000000" w:rsidRPr="00000000" w14:paraId="00000452">
            <w:pPr>
              <w:numPr>
                <w:ilvl w:val="0"/>
                <w:numId w:val="15"/>
              </w:numPr>
              <w:ind w:left="720" w:firstLine="0"/>
              <w:rPr/>
            </w:pPr>
            <w:r w:rsidDel="00000000" w:rsidR="00000000" w:rsidRPr="00000000">
              <w:rPr>
                <w:rtl w:val="0"/>
              </w:rPr>
              <w:t xml:space="preserve">Web security scanner</w:t>
            </w:r>
          </w:p>
          <w:p w:rsidR="00000000" w:rsidDel="00000000" w:rsidP="00000000" w:rsidRDefault="00000000" w:rsidRPr="00000000" w14:paraId="00000453">
            <w:pPr>
              <w:numPr>
                <w:ilvl w:val="0"/>
                <w:numId w:val="15"/>
              </w:numPr>
              <w:ind w:left="720" w:firstLine="0"/>
              <w:rPr/>
            </w:pPr>
            <w:r w:rsidDel="00000000" w:rsidR="00000000" w:rsidRPr="00000000">
              <w:rPr>
                <w:rtl w:val="0"/>
              </w:rPr>
              <w:t xml:space="preserve">Support for IAM grants at the organization, folder, and project level</w:t>
            </w:r>
          </w:p>
          <w:p w:rsidR="00000000" w:rsidDel="00000000" w:rsidP="00000000" w:rsidRDefault="00000000" w:rsidRPr="00000000" w14:paraId="00000454">
            <w:pPr>
              <w:numPr>
                <w:ilvl w:val="0"/>
                <w:numId w:val="15"/>
              </w:numPr>
              <w:ind w:left="720" w:firstLine="0"/>
              <w:rPr/>
            </w:pPr>
            <w:r w:rsidDel="00000000" w:rsidR="00000000" w:rsidRPr="00000000">
              <w:rPr>
                <w:rtl w:val="0"/>
              </w:rPr>
              <w:t xml:space="preserve">Continuous export of new findings to pubsub</w:t>
            </w:r>
          </w:p>
          <w:p w:rsidR="00000000" w:rsidDel="00000000" w:rsidP="00000000" w:rsidRDefault="00000000" w:rsidRPr="00000000" w14:paraId="00000455">
            <w:pPr>
              <w:numPr>
                <w:ilvl w:val="0"/>
                <w:numId w:val="15"/>
              </w:numPr>
              <w:ind w:left="720" w:firstLine="0"/>
              <w:rPr/>
            </w:pPr>
            <w:r w:rsidDel="00000000" w:rsidR="00000000" w:rsidRPr="00000000">
              <w:rPr>
                <w:rtl w:val="0"/>
              </w:rPr>
              <w:t xml:space="preserve">VM manager vulnerability reports</w:t>
            </w:r>
          </w:p>
        </w:tc>
      </w:tr>
    </w:tbl>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For a full list of differences visit the </w:t>
      </w:r>
      <w:hyperlink r:id="rId18">
        <w:r w:rsidDel="00000000" w:rsidR="00000000" w:rsidRPr="00000000">
          <w:rPr>
            <w:color w:val="f78a32"/>
            <w:u w:val="single"/>
            <w:rtl w:val="0"/>
          </w:rPr>
          <w:t xml:space="preserve">official GCP documentation on SCC tiers</w:t>
        </w:r>
      </w:hyperlink>
      <w:r w:rsidDel="00000000" w:rsidR="00000000" w:rsidRPr="00000000">
        <w:rPr>
          <w:rtl w:val="0"/>
        </w:rPr>
        <w:t xml:space="preserve">. For this engagement, Softchoice will enable the standard tier features for WWL since there are no costs associated with the standard tier. </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32" w:right="0" w:hanging="432"/>
        <w:jc w:val="left"/>
        <w:rPr/>
      </w:pPr>
      <w:bookmarkStart w:colFirst="0" w:colLast="0" w:name="_heading=h.jvva9ov1vavs" w:id="37"/>
      <w:bookmarkEnd w:id="37"/>
      <w:r w:rsidDel="00000000" w:rsidR="00000000" w:rsidRPr="00000000">
        <w:rPr>
          <w:rFonts w:ascii="DM Serif Text" w:cs="DM Serif Text" w:eastAsia="DM Serif Text" w:hAnsi="DM Serif Text"/>
          <w:b w:val="0"/>
          <w:bCs w:val="0"/>
          <w:i w:val="0"/>
          <w:iCs w:val="0"/>
          <w:smallCaps w:val="0"/>
          <w:strike w:val="0"/>
          <w:color w:val="ff5100"/>
          <w:sz w:val="36"/>
          <w:szCs w:val="36"/>
          <w:u w:val="none"/>
          <w:shd w:fill="auto" w:val="clear"/>
          <w:vertAlign w:val="baseline"/>
          <w:rtl w:val="0"/>
        </w:rPr>
        <w:t xml:space="preserve">Google Cloud VMware Engine</w:t>
      </w:r>
      <w:r w:rsidDel="00000000" w:rsidR="00000000" w:rsidRPr="00000000">
        <w:rPr>
          <w:rtl w:val="0"/>
        </w:rPr>
      </w:r>
    </w:p>
    <w:p w:rsidR="00000000" w:rsidDel="00000000" w:rsidP="00000000" w:rsidRDefault="00000000" w:rsidRPr="00000000" w14:paraId="0000045A">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40" w:lineRule="auto"/>
        <w:ind w:left="4971" w:right="0" w:hanging="576.0000000000002"/>
        <w:jc w:val="both"/>
        <w:rPr/>
      </w:pPr>
      <w:bookmarkStart w:colFirst="0" w:colLast="0" w:name="_heading=h.igh9nmx5itu0" w:id="38"/>
      <w:bookmarkEnd w:id="38"/>
      <w:r w:rsidDel="00000000" w:rsidR="00000000" w:rsidRPr="00000000">
        <w:rPr>
          <w:rFonts w:ascii="DM Sans Medium" w:cs="DM Sans Medium" w:eastAsia="DM Sans Medium" w:hAnsi="DM Sans Medium"/>
          <w:b w:val="0"/>
          <w:bCs w:val="0"/>
          <w:i w:val="0"/>
          <w:iCs w:val="0"/>
          <w:smallCaps w:val="0"/>
          <w:strike w:val="0"/>
          <w:color w:val="1c1463"/>
          <w:sz w:val="28"/>
          <w:szCs w:val="28"/>
          <w:u w:val="none"/>
          <w:shd w:fill="auto" w:val="clear"/>
          <w:vertAlign w:val="baseline"/>
          <w:rtl w:val="0"/>
        </w:rPr>
        <w:t xml:space="preserve">GCVE Management Network</w:t>
      </w:r>
      <w:r w:rsidDel="00000000" w:rsidR="00000000" w:rsidRPr="00000000">
        <w:rPr>
          <w:rtl w:val="0"/>
        </w:rPr>
      </w:r>
    </w:p>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VMware Engine uses several IP addresses ranges for management network of private cloud.</w:t>
      </w:r>
    </w:p>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1"/>
          <w:bCs w:val="1"/>
          <w:i w:val="0"/>
          <w:iCs w:val="0"/>
          <w:smallCaps w:val="0"/>
          <w:strike w:val="0"/>
          <w:color w:val="ff5100"/>
          <w:sz w:val="20"/>
          <w:szCs w:val="20"/>
          <w:u w:val="none"/>
          <w:shd w:fill="auto" w:val="clear"/>
          <w:vertAlign w:val="baseline"/>
          <w:rtl w:val="0"/>
        </w:rPr>
        <w:t xml:space="preserve">It is important to note that CIDR range doesn't overlap with any of on-premises or cloud subnets</w:t>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45D">
      <w:pPr>
        <w:spacing w:after="160" w:line="259" w:lineRule="auto"/>
        <w:jc w:val="both"/>
        <w:rPr>
          <w:sz w:val="22"/>
          <w:szCs w:val="22"/>
        </w:rPr>
      </w:pPr>
      <w:r w:rsidDel="00000000" w:rsidR="00000000" w:rsidRPr="00000000">
        <w:rPr>
          <w:rtl w:val="0"/>
        </w:rPr>
        <w:t xml:space="preserve">Table 9.1.1. VMware Engine Network Ranges </w:t>
      </w:r>
      <w:r w:rsidDel="00000000" w:rsidR="00000000" w:rsidRPr="00000000">
        <w:rPr>
          <w:rtl w:val="0"/>
        </w:rPr>
      </w:r>
    </w:p>
    <w:tbl>
      <w:tblPr>
        <w:tblStyle w:val="Table23"/>
        <w:tblW w:w="10790.0" w:type="dxa"/>
        <w:jc w:val="left"/>
        <w:tblBorders>
          <w:top w:color="ff5100" w:space="0" w:sz="4" w:val="single"/>
          <w:left w:color="ff5100" w:space="0" w:sz="4" w:val="single"/>
          <w:bottom w:color="ff5100" w:space="0" w:sz="4" w:val="single"/>
          <w:right w:color="ff5100" w:space="0" w:sz="4" w:val="single"/>
          <w:insideH w:color="ff5100" w:space="0" w:sz="4" w:val="single"/>
          <w:insideV w:color="ff5100" w:space="0" w:sz="4" w:val="single"/>
        </w:tblBorders>
        <w:tblLayout w:type="fixed"/>
        <w:tblLook w:val="04A0"/>
      </w:tblPr>
      <w:tblGrid>
        <w:gridCol w:w="5395"/>
        <w:gridCol w:w="5395"/>
        <w:tblGridChange w:id="0">
          <w:tblGrid>
            <w:gridCol w:w="5395"/>
            <w:gridCol w:w="5395"/>
          </w:tblGrid>
        </w:tblGridChange>
      </w:tblGrid>
      <w:tr>
        <w:trPr>
          <w:cantSplit w:val="0"/>
          <w:tblHeader w:val="0"/>
        </w:trPr>
        <w:tc>
          <w:tcPr/>
          <w:p w:rsidR="00000000" w:rsidDel="00000000" w:rsidP="00000000" w:rsidRDefault="00000000" w:rsidRPr="00000000" w14:paraId="0000045E">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Network</w:t>
            </w:r>
          </w:p>
        </w:tc>
        <w:tc>
          <w:tcPr/>
          <w:p w:rsidR="00000000" w:rsidDel="00000000" w:rsidP="00000000" w:rsidRDefault="00000000" w:rsidRPr="00000000" w14:paraId="0000045F">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Address range</w:t>
            </w:r>
          </w:p>
        </w:tc>
      </w:tr>
      <w:tr>
        <w:trPr>
          <w:cantSplit w:val="0"/>
          <w:tblHeader w:val="0"/>
        </w:trPr>
        <w:tc>
          <w:tcPr/>
          <w:p w:rsidR="00000000" w:rsidDel="00000000" w:rsidP="00000000" w:rsidRDefault="00000000" w:rsidRPr="00000000" w14:paraId="00000460">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vSphere/vSAN (/22)</w:t>
            </w:r>
          </w:p>
        </w:tc>
        <w:tc>
          <w:tcPr/>
          <w:p w:rsidR="00000000" w:rsidDel="00000000" w:rsidP="00000000" w:rsidRDefault="00000000" w:rsidRPr="00000000" w14:paraId="00000461">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10.3.4.0/22</w:t>
            </w:r>
          </w:p>
        </w:tc>
      </w:tr>
      <w:tr>
        <w:trPr>
          <w:cantSplit w:val="0"/>
          <w:tblHeader w:val="0"/>
        </w:trPr>
        <w:tc>
          <w:tcPr/>
          <w:p w:rsidR="00000000" w:rsidDel="00000000" w:rsidP="00000000" w:rsidRDefault="00000000" w:rsidRPr="00000000" w14:paraId="00000462">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Node Region</w:t>
            </w:r>
          </w:p>
        </w:tc>
        <w:tc>
          <w:tcPr/>
          <w:p w:rsidR="00000000" w:rsidDel="00000000" w:rsidP="00000000" w:rsidRDefault="00000000" w:rsidRPr="00000000" w14:paraId="00000463">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US-Central1</w:t>
            </w:r>
          </w:p>
        </w:tc>
      </w:tr>
      <w:tr>
        <w:trPr>
          <w:cantSplit w:val="0"/>
          <w:tblHeader w:val="0"/>
        </w:trPr>
        <w:tc>
          <w:tcPr/>
          <w:p w:rsidR="00000000" w:rsidDel="00000000" w:rsidP="00000000" w:rsidRDefault="00000000" w:rsidRPr="00000000" w14:paraId="00000464">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Number of nodes in Cluster</w:t>
            </w:r>
          </w:p>
        </w:tc>
        <w:tc>
          <w:tcPr/>
          <w:p w:rsidR="00000000" w:rsidDel="00000000" w:rsidP="00000000" w:rsidRDefault="00000000" w:rsidRPr="00000000" w14:paraId="00000465">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3</w:t>
            </w:r>
          </w:p>
        </w:tc>
      </w:tr>
      <w:tr>
        <w:trPr>
          <w:cantSplit w:val="0"/>
          <w:tblHeader w:val="0"/>
        </w:trPr>
        <w:tc>
          <w:tcPr/>
          <w:p w:rsidR="00000000" w:rsidDel="00000000" w:rsidP="00000000" w:rsidRDefault="00000000" w:rsidRPr="00000000" w14:paraId="00000466">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Node Configuration:</w:t>
            </w:r>
          </w:p>
        </w:tc>
        <w:tc>
          <w:tcPr/>
          <w:p w:rsidR="00000000" w:rsidDel="00000000" w:rsidP="00000000" w:rsidRDefault="00000000" w:rsidRPr="00000000" w14:paraId="00000467">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1"/>
                <w:bCs w:val="1"/>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2x2.6 GHz, 36 Cores (72 HT)</w:t>
            </w:r>
            <w:r w:rsidDel="00000000" w:rsidR="00000000" w:rsidRPr="00000000">
              <w:rPr>
                <w:rtl w:val="0"/>
              </w:rPr>
            </w:r>
          </w:p>
          <w:p w:rsidR="00000000" w:rsidDel="00000000" w:rsidP="00000000" w:rsidRDefault="00000000" w:rsidRPr="00000000" w14:paraId="00000468">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768 GB RAM</w:t>
            </w:r>
          </w:p>
          <w:p w:rsidR="00000000" w:rsidDel="00000000" w:rsidP="00000000" w:rsidRDefault="00000000" w:rsidRPr="00000000" w14:paraId="00000469">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19.2 TB Raw, 3.2 TB Cache (All-Flash)</w:t>
            </w:r>
          </w:p>
        </w:tc>
      </w:tr>
    </w:tbl>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40" w:lineRule="auto"/>
        <w:ind w:left="4971" w:right="0" w:hanging="576.0000000000002"/>
        <w:jc w:val="both"/>
        <w:rPr/>
      </w:pPr>
      <w:bookmarkStart w:colFirst="0" w:colLast="0" w:name="_heading=h.v2ns5mceb9jt" w:id="39"/>
      <w:bookmarkEnd w:id="39"/>
      <w:r w:rsidDel="00000000" w:rsidR="00000000" w:rsidRPr="00000000">
        <w:rPr>
          <w:rFonts w:ascii="DM Sans Medium" w:cs="DM Sans Medium" w:eastAsia="DM Sans Medium" w:hAnsi="DM Sans Medium"/>
          <w:b w:val="0"/>
          <w:bCs w:val="0"/>
          <w:i w:val="0"/>
          <w:iCs w:val="0"/>
          <w:smallCaps w:val="0"/>
          <w:strike w:val="0"/>
          <w:color w:val="1c1463"/>
          <w:sz w:val="28"/>
          <w:szCs w:val="28"/>
          <w:u w:val="none"/>
          <w:shd w:fill="auto" w:val="clear"/>
          <w:vertAlign w:val="baseline"/>
          <w:rtl w:val="0"/>
        </w:rPr>
        <w:t xml:space="preserve">VMware Engine to VPC connectivity</w:t>
      </w: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Google utilizes </w:t>
      </w:r>
      <w:r w:rsidDel="00000000" w:rsidR="00000000" w:rsidRPr="00000000">
        <w:rPr>
          <w:b w:val="1"/>
          <w:bCs w:val="1"/>
          <w:rtl w:val="0"/>
        </w:rPr>
        <w:t xml:space="preserve">Google Private Service Access (PSA)</w:t>
      </w:r>
      <w:r w:rsidDel="00000000" w:rsidR="00000000" w:rsidRPr="00000000">
        <w:rPr>
          <w:rtl w:val="0"/>
        </w:rPr>
        <w:t xml:space="preserve"> to connect the VMware Engine to Google services and on-premises networks.</w:t>
      </w:r>
    </w:p>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Table 9.2.1 Private Service Access IP Address</w:t>
      </w:r>
    </w:p>
    <w:tbl>
      <w:tblPr>
        <w:tblStyle w:val="Table24"/>
        <w:tblW w:w="10790.0" w:type="dxa"/>
        <w:jc w:val="left"/>
        <w:tblBorders>
          <w:top w:color="ff5100" w:space="0" w:sz="4" w:val="single"/>
          <w:left w:color="ff5100" w:space="0" w:sz="4" w:val="single"/>
          <w:bottom w:color="ff5100" w:space="0" w:sz="4" w:val="single"/>
          <w:right w:color="ff5100" w:space="0" w:sz="4" w:val="single"/>
          <w:insideH w:color="ff5100" w:space="0" w:sz="4" w:val="single"/>
          <w:insideV w:color="ff5100" w:space="0" w:sz="4" w:val="single"/>
        </w:tblBorders>
        <w:tblLayout w:type="fixed"/>
        <w:tblLook w:val="04A0"/>
      </w:tblPr>
      <w:tblGrid>
        <w:gridCol w:w="4765"/>
        <w:gridCol w:w="6025"/>
        <w:tblGridChange w:id="0">
          <w:tblGrid>
            <w:gridCol w:w="4765"/>
            <w:gridCol w:w="6025"/>
          </w:tblGrid>
        </w:tblGridChange>
      </w:tblGrid>
      <w:tr>
        <w:trPr>
          <w:cantSplit w:val="0"/>
          <w:tblHeader w:val="0"/>
        </w:trPr>
        <w:tc>
          <w:tcPr/>
          <w:p w:rsidR="00000000" w:rsidDel="00000000" w:rsidP="00000000" w:rsidRDefault="00000000" w:rsidRPr="00000000" w14:paraId="0000046E">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Private service </w:t>
            </w:r>
          </w:p>
        </w:tc>
        <w:tc>
          <w:tcPr/>
          <w:p w:rsidR="00000000" w:rsidDel="00000000" w:rsidP="00000000" w:rsidRDefault="00000000" w:rsidRPr="00000000" w14:paraId="0000046F">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CIDR range</w:t>
            </w:r>
          </w:p>
        </w:tc>
      </w:tr>
      <w:tr>
        <w:trPr>
          <w:cantSplit w:val="0"/>
          <w:tblHeader w:val="0"/>
        </w:trPr>
        <w:tc>
          <w:tcPr/>
          <w:p w:rsidR="00000000" w:rsidDel="00000000" w:rsidP="00000000" w:rsidRDefault="00000000" w:rsidRPr="00000000" w14:paraId="00000470">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gcve-private-service-access (/24)</w:t>
            </w:r>
          </w:p>
        </w:tc>
        <w:tc>
          <w:tcPr/>
          <w:p w:rsidR="00000000" w:rsidDel="00000000" w:rsidP="00000000" w:rsidRDefault="00000000" w:rsidRPr="00000000" w14:paraId="00000471">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10.3.1.0/24</w:t>
            </w:r>
          </w:p>
        </w:tc>
      </w:tr>
    </w:tbl>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40" w:lineRule="auto"/>
        <w:ind w:left="4971" w:right="0" w:hanging="576.0000000000002"/>
        <w:jc w:val="both"/>
        <w:rPr/>
      </w:pPr>
      <w:bookmarkStart w:colFirst="0" w:colLast="0" w:name="_heading=h.gayisrremdmn" w:id="40"/>
      <w:bookmarkEnd w:id="40"/>
      <w:r w:rsidDel="00000000" w:rsidR="00000000" w:rsidRPr="00000000">
        <w:rPr>
          <w:rFonts w:ascii="DM Sans Medium" w:cs="DM Sans Medium" w:eastAsia="DM Sans Medium" w:hAnsi="DM Sans Medium"/>
          <w:b w:val="0"/>
          <w:bCs w:val="0"/>
          <w:i w:val="0"/>
          <w:iCs w:val="0"/>
          <w:smallCaps w:val="0"/>
          <w:strike w:val="0"/>
          <w:color w:val="1c1463"/>
          <w:sz w:val="28"/>
          <w:szCs w:val="28"/>
          <w:u w:val="none"/>
          <w:shd w:fill="auto" w:val="clear"/>
          <w:vertAlign w:val="baseline"/>
          <w:rtl w:val="0"/>
        </w:rPr>
        <w:t xml:space="preserve">Cloud VMware Engine IAM roles</w:t>
      </w:r>
      <w:r w:rsidDel="00000000" w:rsidR="00000000" w:rsidRPr="00000000">
        <w:rPr>
          <w:rtl w:val="0"/>
        </w:rPr>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There are two relevant predefined roles that can be assigned to users of the Google Cloud VMware Engine portal.</w:t>
      </w:r>
    </w:p>
    <w:p w:rsidR="00000000" w:rsidDel="00000000" w:rsidP="00000000" w:rsidRDefault="00000000" w:rsidRPr="00000000" w14:paraId="000004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pPr>
      <w:r w:rsidDel="00000000" w:rsidR="00000000" w:rsidRPr="00000000">
        <w:rPr>
          <w:rFonts w:ascii="DM Sans" w:cs="DM Sans" w:eastAsia="DM Sans" w:hAnsi="DM Sans"/>
          <w:b w:val="1"/>
          <w:bCs w:val="1"/>
          <w:i w:val="0"/>
          <w:iCs w:val="0"/>
          <w:smallCaps w:val="0"/>
          <w:strike w:val="0"/>
          <w:color w:val="000000"/>
          <w:sz w:val="20"/>
          <w:szCs w:val="20"/>
          <w:u w:val="none"/>
          <w:shd w:fill="auto" w:val="clear"/>
          <w:vertAlign w:val="baseline"/>
          <w:rtl w:val="0"/>
        </w:rPr>
        <w:t xml:space="preserve">VMware Engine Service Admin Role</w:t>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 to users who need to deploy Private Clouds, add, or delete clusters.</w:t>
      </w:r>
      <w:r w:rsidDel="00000000" w:rsidR="00000000" w:rsidRPr="00000000">
        <w:rPr>
          <w:rtl w:val="0"/>
        </w:rPr>
      </w:r>
    </w:p>
    <w:p w:rsidR="00000000" w:rsidDel="00000000" w:rsidP="00000000" w:rsidRDefault="00000000" w:rsidRPr="00000000" w14:paraId="000004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pPr>
      <w:r w:rsidDel="00000000" w:rsidR="00000000" w:rsidRPr="00000000">
        <w:rPr>
          <w:rFonts w:ascii="DM Sans" w:cs="DM Sans" w:eastAsia="DM Sans" w:hAnsi="DM Sans"/>
          <w:b w:val="1"/>
          <w:bCs w:val="1"/>
          <w:i w:val="0"/>
          <w:iCs w:val="0"/>
          <w:smallCaps w:val="0"/>
          <w:strike w:val="0"/>
          <w:color w:val="000000"/>
          <w:sz w:val="20"/>
          <w:szCs w:val="20"/>
          <w:u w:val="none"/>
          <w:shd w:fill="auto" w:val="clear"/>
          <w:vertAlign w:val="baseline"/>
          <w:rtl w:val="0"/>
        </w:rPr>
        <w:t xml:space="preserve">VMware Engine Service Viewer Role </w:t>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to users who should only be able to view configurations </w:t>
      </w:r>
      <w:r w:rsidDel="00000000" w:rsidR="00000000" w:rsidRPr="00000000">
        <w:rPr>
          <w:rtl w:val="0"/>
        </w:rPr>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Table 9.3.1. VMware Engine IAM roles</w:t>
      </w:r>
    </w:p>
    <w:tbl>
      <w:tblPr>
        <w:tblStyle w:val="Table25"/>
        <w:tblW w:w="10790.0" w:type="dxa"/>
        <w:jc w:val="center"/>
        <w:tblBorders>
          <w:top w:color="ff5100" w:space="0" w:sz="4" w:val="single"/>
          <w:left w:color="ff5100" w:space="0" w:sz="4" w:val="single"/>
          <w:bottom w:color="ff5100" w:space="0" w:sz="4" w:val="single"/>
          <w:right w:color="ff5100" w:space="0" w:sz="4" w:val="single"/>
          <w:insideH w:color="ff5100" w:space="0" w:sz="4" w:val="single"/>
          <w:insideV w:color="ff5100" w:space="0" w:sz="4" w:val="single"/>
        </w:tblBorders>
        <w:tblLayout w:type="fixed"/>
        <w:tblLook w:val="04A0"/>
      </w:tblPr>
      <w:tblGrid>
        <w:gridCol w:w="2987"/>
        <w:gridCol w:w="4850"/>
        <w:gridCol w:w="2953"/>
        <w:tblGridChange w:id="0">
          <w:tblGrid>
            <w:gridCol w:w="2987"/>
            <w:gridCol w:w="4850"/>
            <w:gridCol w:w="2953"/>
          </w:tblGrid>
        </w:tblGridChange>
      </w:tblGrid>
      <w:tr>
        <w:trPr>
          <w:cantSplit w:val="0"/>
          <w:tblHeader w:val="0"/>
        </w:trPr>
        <w:tc>
          <w:tcPr/>
          <w:p w:rsidR="00000000" w:rsidDel="00000000" w:rsidP="00000000" w:rsidRDefault="00000000" w:rsidRPr="00000000" w14:paraId="00000478">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Roles</w:t>
            </w:r>
          </w:p>
        </w:tc>
        <w:tc>
          <w:tcPr/>
          <w:p w:rsidR="00000000" w:rsidDel="00000000" w:rsidP="00000000" w:rsidRDefault="00000000" w:rsidRPr="00000000" w14:paraId="00000479">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Description</w:t>
            </w:r>
          </w:p>
        </w:tc>
        <w:tc>
          <w:tcPr/>
          <w:p w:rsidR="00000000" w:rsidDel="00000000" w:rsidP="00000000" w:rsidRDefault="00000000" w:rsidRPr="00000000" w14:paraId="0000047A">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Suggested Personnel</w:t>
            </w:r>
          </w:p>
        </w:tc>
      </w:tr>
      <w:tr>
        <w:trPr>
          <w:cantSplit w:val="0"/>
          <w:trHeight w:val="37" w:hRule="atLeast"/>
          <w:tblHeader w:val="0"/>
        </w:trPr>
        <w:tc>
          <w:tcPr/>
          <w:p w:rsidR="00000000" w:rsidDel="00000000" w:rsidP="00000000" w:rsidRDefault="00000000" w:rsidRPr="00000000" w14:paraId="0000047B">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VMware Engine Service Viewer</w:t>
            </w:r>
          </w:p>
        </w:tc>
        <w:tc>
          <w:tcPr/>
          <w:p w:rsidR="00000000" w:rsidDel="00000000" w:rsidP="00000000" w:rsidRDefault="00000000" w:rsidRPr="00000000" w14:paraId="0000047C">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Read access to VMware Engine portal and resources.</w:t>
            </w:r>
          </w:p>
        </w:tc>
        <w:tc>
          <w:tcPr/>
          <w:p w:rsidR="00000000" w:rsidDel="00000000" w:rsidP="00000000" w:rsidRDefault="00000000" w:rsidRPr="00000000" w14:paraId="0000047D">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grp-DevOps-Admin@abc.com</w:t>
            </w:r>
          </w:p>
        </w:tc>
      </w:tr>
      <w:tr>
        <w:trPr>
          <w:cantSplit w:val="0"/>
          <w:trHeight w:val="469" w:hRule="atLeast"/>
          <w:tblHeader w:val="0"/>
        </w:trPr>
        <w:tc>
          <w:tcPr/>
          <w:p w:rsidR="00000000" w:rsidDel="00000000" w:rsidP="00000000" w:rsidRDefault="00000000" w:rsidRPr="00000000" w14:paraId="0000047E">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VMware Engine Service Admin</w:t>
            </w:r>
          </w:p>
        </w:tc>
        <w:tc>
          <w:tcPr/>
          <w:p w:rsidR="00000000" w:rsidDel="00000000" w:rsidP="00000000" w:rsidRDefault="00000000" w:rsidRPr="00000000" w14:paraId="0000047F">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Admin access to VMware Engine portal and resources</w:t>
            </w:r>
          </w:p>
        </w:tc>
        <w:tc>
          <w:tcPr/>
          <w:p w:rsidR="00000000" w:rsidDel="00000000" w:rsidP="00000000" w:rsidRDefault="00000000" w:rsidRPr="00000000" w14:paraId="00000480">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grp-DevOps-Admin@abc.com</w:t>
            </w:r>
          </w:p>
        </w:tc>
      </w:tr>
    </w:tbl>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32" w:right="0" w:hanging="432"/>
        <w:jc w:val="left"/>
        <w:rPr/>
      </w:pPr>
      <w:bookmarkStart w:colFirst="0" w:colLast="0" w:name="_heading=h.o8yfcrc8tqs6" w:id="41"/>
      <w:bookmarkEnd w:id="41"/>
      <w:r w:rsidDel="00000000" w:rsidR="00000000" w:rsidRPr="00000000">
        <w:rPr>
          <w:rFonts w:ascii="DM Serif Text" w:cs="DM Serif Text" w:eastAsia="DM Serif Text" w:hAnsi="DM Serif Text"/>
          <w:b w:val="0"/>
          <w:bCs w:val="0"/>
          <w:i w:val="0"/>
          <w:iCs w:val="0"/>
          <w:smallCaps w:val="0"/>
          <w:strike w:val="0"/>
          <w:color w:val="ff5100"/>
          <w:sz w:val="36"/>
          <w:szCs w:val="36"/>
          <w:u w:val="none"/>
          <w:shd w:fill="auto" w:val="clear"/>
          <w:vertAlign w:val="baseline"/>
          <w:rtl w:val="0"/>
        </w:rPr>
        <w:t xml:space="preserve">Acronyms</w:t>
      </w:r>
      <w:r w:rsidDel="00000000" w:rsidR="00000000" w:rsidRPr="00000000">
        <w:rPr>
          <w:rtl w:val="0"/>
        </w:rPr>
      </w:r>
    </w:p>
    <w:tbl>
      <w:tblPr>
        <w:tblStyle w:val="Table26"/>
        <w:tblW w:w="5305.0" w:type="dxa"/>
        <w:jc w:val="left"/>
        <w:tblBorders>
          <w:top w:color="ff5100" w:space="0" w:sz="4" w:val="single"/>
          <w:left w:color="ff5100" w:space="0" w:sz="4" w:val="single"/>
          <w:bottom w:color="ff5100" w:space="0" w:sz="4" w:val="single"/>
          <w:right w:color="ff5100" w:space="0" w:sz="4" w:val="single"/>
          <w:insideH w:color="ff5100" w:space="0" w:sz="4" w:val="single"/>
          <w:insideV w:color="ff5100" w:space="0" w:sz="4" w:val="single"/>
        </w:tblBorders>
        <w:tblLayout w:type="fixed"/>
        <w:tblLook w:val="04A0"/>
      </w:tblPr>
      <w:tblGrid>
        <w:gridCol w:w="1345"/>
        <w:gridCol w:w="3960"/>
        <w:tblGridChange w:id="0">
          <w:tblGrid>
            <w:gridCol w:w="1345"/>
            <w:gridCol w:w="3960"/>
          </w:tblGrid>
        </w:tblGridChange>
      </w:tblGrid>
      <w:tr>
        <w:trPr>
          <w:cantSplit w:val="0"/>
          <w:tblHeader w:val="0"/>
        </w:trPr>
        <w:tc>
          <w:tcPr/>
          <w:p w:rsidR="00000000" w:rsidDel="00000000" w:rsidP="00000000" w:rsidRDefault="00000000" w:rsidRPr="00000000" w14:paraId="00000483">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Acronym</w:t>
            </w:r>
          </w:p>
        </w:tc>
        <w:tc>
          <w:tcPr/>
          <w:p w:rsidR="00000000" w:rsidDel="00000000" w:rsidP="00000000" w:rsidRDefault="00000000" w:rsidRPr="00000000" w14:paraId="00000484">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Name</w:t>
            </w:r>
          </w:p>
        </w:tc>
      </w:tr>
      <w:tr>
        <w:trPr>
          <w:cantSplit w:val="0"/>
          <w:tblHeader w:val="0"/>
        </w:trPr>
        <w:tc>
          <w:tcPr/>
          <w:p w:rsidR="00000000" w:rsidDel="00000000" w:rsidP="00000000" w:rsidRDefault="00000000" w:rsidRPr="00000000" w14:paraId="00000485">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BGP</w:t>
            </w:r>
          </w:p>
        </w:tc>
        <w:tc>
          <w:tcPr/>
          <w:p w:rsidR="00000000" w:rsidDel="00000000" w:rsidP="00000000" w:rsidRDefault="00000000" w:rsidRPr="00000000" w14:paraId="00000486">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Border Gateway Protocol</w:t>
            </w:r>
          </w:p>
        </w:tc>
      </w:tr>
      <w:tr>
        <w:trPr>
          <w:cantSplit w:val="0"/>
          <w:tblHeader w:val="0"/>
        </w:trPr>
        <w:tc>
          <w:tcPr/>
          <w:p w:rsidR="00000000" w:rsidDel="00000000" w:rsidP="00000000" w:rsidRDefault="00000000" w:rsidRPr="00000000" w14:paraId="00000487">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GA</w:t>
            </w:r>
          </w:p>
        </w:tc>
        <w:tc>
          <w:tcPr/>
          <w:p w:rsidR="00000000" w:rsidDel="00000000" w:rsidP="00000000" w:rsidRDefault="00000000" w:rsidRPr="00000000" w14:paraId="00000488">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General Availability</w:t>
            </w:r>
          </w:p>
        </w:tc>
      </w:tr>
      <w:tr>
        <w:trPr>
          <w:cantSplit w:val="0"/>
          <w:tblHeader w:val="0"/>
        </w:trPr>
        <w:tc>
          <w:tcPr/>
          <w:p w:rsidR="00000000" w:rsidDel="00000000" w:rsidP="00000000" w:rsidRDefault="00000000" w:rsidRPr="00000000" w14:paraId="00000489">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GCP</w:t>
            </w:r>
          </w:p>
        </w:tc>
        <w:tc>
          <w:tcPr/>
          <w:p w:rsidR="00000000" w:rsidDel="00000000" w:rsidP="00000000" w:rsidRDefault="00000000" w:rsidRPr="00000000" w14:paraId="0000048A">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Google Cloud Platform</w:t>
            </w:r>
          </w:p>
        </w:tc>
      </w:tr>
      <w:tr>
        <w:trPr>
          <w:cantSplit w:val="0"/>
          <w:tblHeader w:val="0"/>
        </w:trPr>
        <w:tc>
          <w:tcPr/>
          <w:p w:rsidR="00000000" w:rsidDel="00000000" w:rsidP="00000000" w:rsidRDefault="00000000" w:rsidRPr="00000000" w14:paraId="0000048B">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GCE </w:t>
            </w:r>
          </w:p>
        </w:tc>
        <w:tc>
          <w:tcPr/>
          <w:p w:rsidR="00000000" w:rsidDel="00000000" w:rsidP="00000000" w:rsidRDefault="00000000" w:rsidRPr="00000000" w14:paraId="0000048C">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Google Compute Engine</w:t>
            </w:r>
          </w:p>
        </w:tc>
      </w:tr>
      <w:tr>
        <w:trPr>
          <w:cantSplit w:val="0"/>
          <w:tblHeader w:val="0"/>
        </w:trPr>
        <w:tc>
          <w:tcPr/>
          <w:p w:rsidR="00000000" w:rsidDel="00000000" w:rsidP="00000000" w:rsidRDefault="00000000" w:rsidRPr="00000000" w14:paraId="0000048D">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GCVE</w:t>
            </w:r>
          </w:p>
        </w:tc>
        <w:tc>
          <w:tcPr/>
          <w:p w:rsidR="00000000" w:rsidDel="00000000" w:rsidP="00000000" w:rsidRDefault="00000000" w:rsidRPr="00000000" w14:paraId="0000048E">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Google Cloud VMWare Engine</w:t>
            </w:r>
          </w:p>
        </w:tc>
      </w:tr>
      <w:tr>
        <w:trPr>
          <w:cantSplit w:val="0"/>
          <w:tblHeader w:val="0"/>
        </w:trPr>
        <w:tc>
          <w:tcPr/>
          <w:p w:rsidR="00000000" w:rsidDel="00000000" w:rsidP="00000000" w:rsidRDefault="00000000" w:rsidRPr="00000000" w14:paraId="0000048F">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HA</w:t>
            </w:r>
          </w:p>
        </w:tc>
        <w:tc>
          <w:tcPr/>
          <w:p w:rsidR="00000000" w:rsidDel="00000000" w:rsidP="00000000" w:rsidRDefault="00000000" w:rsidRPr="00000000" w14:paraId="00000490">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High Availability</w:t>
            </w:r>
          </w:p>
        </w:tc>
      </w:tr>
      <w:tr>
        <w:trPr>
          <w:cantSplit w:val="0"/>
          <w:tblHeader w:val="0"/>
        </w:trPr>
        <w:tc>
          <w:tcPr/>
          <w:p w:rsidR="00000000" w:rsidDel="00000000" w:rsidP="00000000" w:rsidRDefault="00000000" w:rsidRPr="00000000" w14:paraId="00000491">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IAM</w:t>
            </w:r>
          </w:p>
        </w:tc>
        <w:tc>
          <w:tcPr/>
          <w:p w:rsidR="00000000" w:rsidDel="00000000" w:rsidP="00000000" w:rsidRDefault="00000000" w:rsidRPr="00000000" w14:paraId="00000492">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Identity Access Management</w:t>
            </w:r>
          </w:p>
        </w:tc>
      </w:tr>
      <w:tr>
        <w:trPr>
          <w:cantSplit w:val="0"/>
          <w:tblHeader w:val="0"/>
        </w:trPr>
        <w:tc>
          <w:tcPr/>
          <w:p w:rsidR="00000000" w:rsidDel="00000000" w:rsidP="00000000" w:rsidRDefault="00000000" w:rsidRPr="00000000" w14:paraId="00000493">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IDAAS</w:t>
            </w:r>
          </w:p>
        </w:tc>
        <w:tc>
          <w:tcPr/>
          <w:p w:rsidR="00000000" w:rsidDel="00000000" w:rsidP="00000000" w:rsidRDefault="00000000" w:rsidRPr="00000000" w14:paraId="00000494">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Identity as a service</w:t>
            </w:r>
          </w:p>
        </w:tc>
      </w:tr>
      <w:tr>
        <w:trPr>
          <w:cantSplit w:val="0"/>
          <w:tblHeader w:val="0"/>
        </w:trPr>
        <w:tc>
          <w:tcPr/>
          <w:p w:rsidR="00000000" w:rsidDel="00000000" w:rsidP="00000000" w:rsidRDefault="00000000" w:rsidRPr="00000000" w14:paraId="00000495">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idP</w:t>
            </w:r>
          </w:p>
        </w:tc>
        <w:tc>
          <w:tcPr/>
          <w:p w:rsidR="00000000" w:rsidDel="00000000" w:rsidP="00000000" w:rsidRDefault="00000000" w:rsidRPr="00000000" w14:paraId="00000496">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Identity Provider</w:t>
            </w:r>
          </w:p>
        </w:tc>
      </w:tr>
      <w:tr>
        <w:trPr>
          <w:cantSplit w:val="0"/>
          <w:tblHeader w:val="0"/>
        </w:trPr>
        <w:tc>
          <w:tcPr/>
          <w:p w:rsidR="00000000" w:rsidDel="00000000" w:rsidP="00000000" w:rsidRDefault="00000000" w:rsidRPr="00000000" w14:paraId="00000497">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IAAC / IAC</w:t>
            </w:r>
          </w:p>
        </w:tc>
        <w:tc>
          <w:tcPr/>
          <w:p w:rsidR="00000000" w:rsidDel="00000000" w:rsidP="00000000" w:rsidRDefault="00000000" w:rsidRPr="00000000" w14:paraId="00000498">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Infrastructure as Code</w:t>
            </w:r>
          </w:p>
        </w:tc>
      </w:tr>
      <w:tr>
        <w:trPr>
          <w:cantSplit w:val="0"/>
          <w:tblHeader w:val="0"/>
        </w:trPr>
        <w:tc>
          <w:tcPr/>
          <w:p w:rsidR="00000000" w:rsidDel="00000000" w:rsidP="00000000" w:rsidRDefault="00000000" w:rsidRPr="00000000" w14:paraId="00000499">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MFA</w:t>
            </w:r>
          </w:p>
        </w:tc>
        <w:tc>
          <w:tcPr/>
          <w:p w:rsidR="00000000" w:rsidDel="00000000" w:rsidP="00000000" w:rsidRDefault="00000000" w:rsidRPr="00000000" w14:paraId="0000049A">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Multi Factor Authentication</w:t>
            </w:r>
          </w:p>
        </w:tc>
      </w:tr>
      <w:tr>
        <w:trPr>
          <w:cantSplit w:val="0"/>
          <w:tblHeader w:val="0"/>
        </w:trPr>
        <w:tc>
          <w:tcPr/>
          <w:p w:rsidR="00000000" w:rsidDel="00000000" w:rsidP="00000000" w:rsidRDefault="00000000" w:rsidRPr="00000000" w14:paraId="0000049B">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POC</w:t>
            </w:r>
          </w:p>
        </w:tc>
        <w:tc>
          <w:tcPr/>
          <w:p w:rsidR="00000000" w:rsidDel="00000000" w:rsidP="00000000" w:rsidRDefault="00000000" w:rsidRPr="00000000" w14:paraId="0000049C">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Proof of Concept</w:t>
            </w:r>
          </w:p>
        </w:tc>
      </w:tr>
      <w:tr>
        <w:trPr>
          <w:cantSplit w:val="0"/>
          <w:trHeight w:val="236" w:hRule="atLeast"/>
          <w:tblHeader w:val="0"/>
        </w:trPr>
        <w:tc>
          <w:tcPr/>
          <w:p w:rsidR="00000000" w:rsidDel="00000000" w:rsidP="00000000" w:rsidRDefault="00000000" w:rsidRPr="00000000" w14:paraId="0000049D">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SAML</w:t>
            </w:r>
          </w:p>
        </w:tc>
        <w:tc>
          <w:tcPr/>
          <w:p w:rsidR="00000000" w:rsidDel="00000000" w:rsidP="00000000" w:rsidRDefault="00000000" w:rsidRPr="00000000" w14:paraId="0000049E">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Security Assertion Markup Language</w:t>
            </w:r>
          </w:p>
        </w:tc>
      </w:tr>
      <w:tr>
        <w:trPr>
          <w:cantSplit w:val="0"/>
          <w:tblHeader w:val="0"/>
        </w:trPr>
        <w:tc>
          <w:tcPr/>
          <w:p w:rsidR="00000000" w:rsidDel="00000000" w:rsidP="00000000" w:rsidRDefault="00000000" w:rsidRPr="00000000" w14:paraId="0000049F">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SCC</w:t>
            </w:r>
          </w:p>
        </w:tc>
        <w:tc>
          <w:tcPr/>
          <w:p w:rsidR="00000000" w:rsidDel="00000000" w:rsidP="00000000" w:rsidRDefault="00000000" w:rsidRPr="00000000" w14:paraId="000004A0">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Security Command Center</w:t>
            </w:r>
          </w:p>
        </w:tc>
      </w:tr>
      <w:tr>
        <w:trPr>
          <w:cantSplit w:val="0"/>
          <w:tblHeader w:val="0"/>
        </w:trPr>
        <w:tc>
          <w:tcPr/>
          <w:p w:rsidR="00000000" w:rsidDel="00000000" w:rsidP="00000000" w:rsidRDefault="00000000" w:rsidRPr="00000000" w14:paraId="000004A1">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TBD</w:t>
            </w:r>
          </w:p>
        </w:tc>
        <w:tc>
          <w:tcPr/>
          <w:p w:rsidR="00000000" w:rsidDel="00000000" w:rsidP="00000000" w:rsidRDefault="00000000" w:rsidRPr="00000000" w14:paraId="000004A2">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To be determined</w:t>
            </w:r>
          </w:p>
        </w:tc>
      </w:tr>
      <w:tr>
        <w:trPr>
          <w:cantSplit w:val="0"/>
          <w:tblHeader w:val="0"/>
        </w:trPr>
        <w:tc>
          <w:tcPr/>
          <w:p w:rsidR="00000000" w:rsidDel="00000000" w:rsidP="00000000" w:rsidRDefault="00000000" w:rsidRPr="00000000" w14:paraId="000004A3">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VM</w:t>
            </w:r>
          </w:p>
        </w:tc>
        <w:tc>
          <w:tcPr/>
          <w:p w:rsidR="00000000" w:rsidDel="00000000" w:rsidP="00000000" w:rsidRDefault="00000000" w:rsidRPr="00000000" w14:paraId="000004A4">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Virtual Machine</w:t>
            </w:r>
          </w:p>
        </w:tc>
      </w:tr>
      <w:tr>
        <w:trPr>
          <w:cantSplit w:val="0"/>
          <w:tblHeader w:val="0"/>
        </w:trPr>
        <w:tc>
          <w:tcPr/>
          <w:p w:rsidR="00000000" w:rsidDel="00000000" w:rsidP="00000000" w:rsidRDefault="00000000" w:rsidRPr="00000000" w14:paraId="000004A5">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VPC</w:t>
            </w:r>
          </w:p>
        </w:tc>
        <w:tc>
          <w:tcPr/>
          <w:p w:rsidR="00000000" w:rsidDel="00000000" w:rsidP="00000000" w:rsidRDefault="00000000" w:rsidRPr="00000000" w14:paraId="000004A6">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Virtual Private Cloud</w:t>
            </w:r>
          </w:p>
        </w:tc>
      </w:tr>
      <w:tr>
        <w:trPr>
          <w:cantSplit w:val="0"/>
          <w:tblHeader w:val="0"/>
        </w:trPr>
        <w:tc>
          <w:tcPr/>
          <w:p w:rsidR="00000000" w:rsidDel="00000000" w:rsidP="00000000" w:rsidRDefault="00000000" w:rsidRPr="00000000" w14:paraId="000004A7">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VPN</w:t>
            </w:r>
          </w:p>
        </w:tc>
        <w:tc>
          <w:tcPr/>
          <w:p w:rsidR="00000000" w:rsidDel="00000000" w:rsidP="00000000" w:rsidRDefault="00000000" w:rsidRPr="00000000" w14:paraId="000004A8">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Virtual Private Network</w:t>
            </w:r>
          </w:p>
        </w:tc>
      </w:tr>
      <w:tr>
        <w:trPr>
          <w:cantSplit w:val="0"/>
          <w:tblHeader w:val="0"/>
        </w:trPr>
        <w:tc>
          <w:tcPr/>
          <w:p w:rsidR="00000000" w:rsidDel="00000000" w:rsidP="00000000" w:rsidRDefault="00000000" w:rsidRPr="00000000" w14:paraId="000004A9">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WWL</w:t>
            </w:r>
          </w:p>
        </w:tc>
        <w:tc>
          <w:tcPr/>
          <w:p w:rsidR="00000000" w:rsidDel="00000000" w:rsidP="00000000" w:rsidRDefault="00000000" w:rsidRPr="00000000" w14:paraId="000004AA">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Weldon, Williams &amp; Lick, Inc.</w:t>
            </w:r>
          </w:p>
        </w:tc>
      </w:tr>
    </w:tbl>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AC">
      <w:pPr>
        <w:rPr/>
      </w:pPr>
      <w:r w:rsidDel="00000000" w:rsidR="00000000" w:rsidRPr="00000000">
        <w:br w:type="page"/>
      </w:r>
      <w:r w:rsidDel="00000000" w:rsidR="00000000" w:rsidRPr="00000000">
        <w:rPr>
          <w:rtl w:val="0"/>
        </w:rPr>
      </w:r>
    </w:p>
    <w:p w:rsidR="00000000" w:rsidDel="00000000" w:rsidP="00000000" w:rsidRDefault="00000000" w:rsidRPr="00000000" w14:paraId="000004AD">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32" w:right="0" w:hanging="432"/>
        <w:jc w:val="left"/>
        <w:rPr/>
      </w:pPr>
      <w:bookmarkStart w:colFirst="0" w:colLast="0" w:name="_heading=h.k30js68qnxy6" w:id="42"/>
      <w:bookmarkEnd w:id="42"/>
      <w:r w:rsidDel="00000000" w:rsidR="00000000" w:rsidRPr="00000000">
        <w:rPr>
          <w:rFonts w:ascii="DM Serif Text" w:cs="DM Serif Text" w:eastAsia="DM Serif Text" w:hAnsi="DM Serif Text"/>
          <w:b w:val="0"/>
          <w:bCs w:val="0"/>
          <w:i w:val="0"/>
          <w:iCs w:val="0"/>
          <w:smallCaps w:val="0"/>
          <w:strike w:val="0"/>
          <w:color w:val="ff5100"/>
          <w:sz w:val="36"/>
          <w:szCs w:val="36"/>
          <w:u w:val="none"/>
          <w:shd w:fill="auto" w:val="clear"/>
          <w:vertAlign w:val="baseline"/>
          <w:rtl w:val="0"/>
        </w:rPr>
        <w:t xml:space="preserve">Acknowledgement of Implementation</w:t>
      </w:r>
      <w:r w:rsidDel="00000000" w:rsidR="00000000" w:rsidRPr="00000000">
        <w:rPr>
          <w:rtl w:val="0"/>
        </w:rPr>
      </w:r>
    </w:p>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Weldon, Williams &amp; Lick, Inc. acknowledges Softchoice’s implementation of the above designs to Weldon, Williams &amp; Lick, Inc.’s GCP Business(s).</w:t>
      </w:r>
    </w:p>
    <w:tbl>
      <w:tblPr>
        <w:tblStyle w:val="Table27"/>
        <w:tblW w:w="9500.0" w:type="dxa"/>
        <w:jc w:val="left"/>
        <w:tblBorders>
          <w:top w:color="000000" w:space="0" w:sz="0" w:val="nil"/>
          <w:left w:color="000000" w:space="0" w:sz="0" w:val="nil"/>
          <w:bottom w:color="000000" w:space="0" w:sz="0" w:val="nil"/>
          <w:right w:color="000000" w:space="0" w:sz="0" w:val="nil"/>
        </w:tblBorders>
        <w:tblLayout w:type="fixed"/>
        <w:tblLook w:val="0600"/>
      </w:tblPr>
      <w:tblGrid>
        <w:gridCol w:w="1467"/>
        <w:gridCol w:w="8033"/>
        <w:tblGridChange w:id="0">
          <w:tblGrid>
            <w:gridCol w:w="1467"/>
            <w:gridCol w:w="8033"/>
          </w:tblGrid>
        </w:tblGridChange>
      </w:tblGrid>
      <w:tr>
        <w:trPr>
          <w:cantSplit w:val="0"/>
          <w:trHeight w:val="600" w:hRule="atLeast"/>
          <w:tblHeader w:val="0"/>
        </w:trPr>
        <w:tc>
          <w:tcPr>
            <w:gridSpan w:val="2"/>
          </w:tcPr>
          <w:p w:rsidR="00000000" w:rsidDel="00000000" w:rsidP="00000000" w:rsidRDefault="00000000" w:rsidRPr="00000000" w14:paraId="000004AF">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DM Sans" w:cs="DM Sans" w:eastAsia="DM Sans" w:hAnsi="DM Sans"/>
                <w:b w:val="1"/>
                <w:bCs w:val="1"/>
                <w:i w:val="0"/>
                <w:iCs w:val="0"/>
                <w:smallCaps w:val="0"/>
                <w:strike w:val="0"/>
                <w:color w:val="0070c0"/>
                <w:sz w:val="22"/>
                <w:szCs w:val="22"/>
                <w:u w:val="none"/>
                <w:shd w:fill="auto" w:val="clear"/>
                <w:vertAlign w:val="baseline"/>
                <w:rtl w:val="0"/>
              </w:rPr>
              <w:t xml:space="preserve">Weldon, Williams &amp; Lick, Inc.</w:t>
            </w:r>
            <w:r w:rsidDel="00000000" w:rsidR="00000000" w:rsidRPr="00000000">
              <w:rPr>
                <w:rtl w:val="0"/>
              </w:rPr>
            </w:r>
          </w:p>
        </w:tc>
      </w:tr>
      <w:tr>
        <w:trPr>
          <w:cantSplit w:val="0"/>
          <w:trHeight w:val="837" w:hRule="atLeast"/>
          <w:tblHeader w:val="0"/>
        </w:trPr>
        <w:tc>
          <w:tcPr/>
          <w:p w:rsidR="00000000" w:rsidDel="00000000" w:rsidP="00000000" w:rsidRDefault="00000000" w:rsidRPr="00000000" w14:paraId="000004B1">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BY:</w:t>
            </w:r>
          </w:p>
        </w:tc>
        <w:tc>
          <w:tcPr/>
          <w:p w:rsidR="00000000" w:rsidDel="00000000" w:rsidP="00000000" w:rsidRDefault="00000000" w:rsidRPr="00000000" w14:paraId="000004B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_______________________________________________</w:t>
            </w:r>
          </w:p>
          <w:p w:rsidR="00000000" w:rsidDel="00000000" w:rsidP="00000000" w:rsidRDefault="00000000" w:rsidRPr="00000000" w14:paraId="000004B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(AUTHORIZED SIGNATURE)</w:t>
            </w:r>
          </w:p>
        </w:tc>
      </w:tr>
      <w:tr>
        <w:trPr>
          <w:cantSplit w:val="0"/>
          <w:trHeight w:val="600" w:hRule="atLeast"/>
          <w:tblHeader w:val="0"/>
        </w:trPr>
        <w:tc>
          <w:tcPr/>
          <w:p w:rsidR="00000000" w:rsidDel="00000000" w:rsidP="00000000" w:rsidRDefault="00000000" w:rsidRPr="00000000" w14:paraId="000004B4">
            <w:pPr>
              <w:keepNext w:val="0"/>
              <w:keepLines w:val="0"/>
              <w:widowControl w:val="1"/>
              <w:pBdr>
                <w:top w:space="0" w:sz="0" w:val="nil"/>
                <w:left w:space="0" w:sz="0" w:val="nil"/>
                <w:bottom w:space="0" w:sz="0" w:val="nil"/>
                <w:right w:space="0" w:sz="0" w:val="nil"/>
                <w:between w:space="0" w:sz="0" w:val="nil"/>
              </w:pBdr>
              <w:shd w:fill="auto" w:val="clear"/>
              <w:tabs>
                <w:tab w:val="left" w:leader="none" w:pos="720"/>
              </w:tabs>
              <w:spacing w:after="120" w:before="120" w:line="360" w:lineRule="auto"/>
              <w:ind w:left="0" w:right="-216" w:firstLine="0"/>
              <w:jc w:val="both"/>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PRINT:</w:t>
            </w:r>
          </w:p>
        </w:tc>
        <w:tc>
          <w:tcPr/>
          <w:p w:rsidR="00000000" w:rsidDel="00000000" w:rsidP="00000000" w:rsidRDefault="00000000" w:rsidRPr="00000000" w14:paraId="000004B5">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_______________________________________________</w:t>
            </w:r>
          </w:p>
        </w:tc>
      </w:tr>
      <w:tr>
        <w:trPr>
          <w:cantSplit w:val="0"/>
          <w:trHeight w:val="600" w:hRule="atLeast"/>
          <w:tblHeader w:val="0"/>
        </w:trPr>
        <w:tc>
          <w:tcPr/>
          <w:p w:rsidR="00000000" w:rsidDel="00000000" w:rsidP="00000000" w:rsidRDefault="00000000" w:rsidRPr="00000000" w14:paraId="000004B6">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126" w:firstLine="0"/>
              <w:jc w:val="both"/>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TITLE:</w:t>
            </w:r>
          </w:p>
        </w:tc>
        <w:tc>
          <w:tcPr/>
          <w:p w:rsidR="00000000" w:rsidDel="00000000" w:rsidP="00000000" w:rsidRDefault="00000000" w:rsidRPr="00000000" w14:paraId="000004B7">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_______________________________________________</w:t>
            </w:r>
          </w:p>
        </w:tc>
      </w:tr>
      <w:tr>
        <w:trPr>
          <w:cantSplit w:val="0"/>
          <w:trHeight w:val="600" w:hRule="atLeast"/>
          <w:tblHeader w:val="0"/>
        </w:trPr>
        <w:tc>
          <w:tcPr/>
          <w:p w:rsidR="00000000" w:rsidDel="00000000" w:rsidP="00000000" w:rsidRDefault="00000000" w:rsidRPr="00000000" w14:paraId="000004B8">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126" w:firstLine="0"/>
              <w:jc w:val="both"/>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DATE:</w:t>
            </w:r>
          </w:p>
        </w:tc>
        <w:tc>
          <w:tcPr/>
          <w:p w:rsidR="00000000" w:rsidDel="00000000" w:rsidP="00000000" w:rsidRDefault="00000000" w:rsidRPr="00000000" w14:paraId="000004B9">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_______________________________________________</w:t>
            </w:r>
          </w:p>
        </w:tc>
      </w:tr>
    </w:tbl>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tl w:val="0"/>
        </w:rPr>
      </w:r>
    </w:p>
    <w:sectPr>
      <w:headerReference r:id="rId19" w:type="default"/>
      <w:headerReference r:id="rId20" w:type="first"/>
      <w:headerReference r:id="rId21" w:type="even"/>
      <w:footerReference r:id="rId22" w:type="first"/>
      <w:footerReference r:id="rId23" w:type="even"/>
      <w:pgSz w:h="15840" w:w="12240" w:orient="portrait"/>
      <w:pgMar w:bottom="720" w:top="720" w:left="720" w:right="720" w:header="0"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DM Sans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DM Serif Text">
    <w:embedRegular w:fontKey="{00000000-0000-0000-0000-000000000000}" r:id="rId9" w:subsetted="0"/>
    <w:embedItalic w:fontKey="{00000000-0000-0000-0000-000000000000}" r:id="rId10" w:subsetted="0"/>
  </w:font>
  <w:font w:name="Ink Free"/>
  <w:font w:name="Noto Sans Symbols">
    <w:embedRegular w:fontKey="{00000000-0000-0000-0000-000000000000}" r:id="rId11" w:subsetted="0"/>
    <w:embedBold w:fontKey="{00000000-0000-0000-0000-000000000000}" r:id="rId12" w:subsetted="0"/>
  </w:font>
  <w:font w:name="DM Sans">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8"/>
      <w:tblW w:w="10800.0" w:type="dxa"/>
      <w:jc w:val="left"/>
      <w:tblLayout w:type="fixed"/>
      <w:tblLook w:val="0600"/>
    </w:tblPr>
    <w:tblGrid>
      <w:gridCol w:w="3600"/>
      <w:gridCol w:w="3600"/>
      <w:gridCol w:w="3600"/>
      <w:tblGridChange w:id="0">
        <w:tblGrid>
          <w:gridCol w:w="3600"/>
          <w:gridCol w:w="3600"/>
          <w:gridCol w:w="3600"/>
        </w:tblGrid>
      </w:tblGridChange>
    </w:tblGrid>
    <w:tr>
      <w:trPr>
        <w:cantSplit w:val="0"/>
        <w:tblHeader w:val="0"/>
      </w:trPr>
      <w:tc>
        <w:tcPr/>
        <w:p w:rsidR="00000000" w:rsidDel="00000000" w:rsidP="00000000" w:rsidRDefault="00000000" w:rsidRPr="00000000" w14:paraId="000004B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4C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4C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4C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tl w:val="0"/>
      </w:rPr>
      <w:t xml:space="preserve">City of Calgary</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
      <w:numFmt w:val="decimal"/>
      <w:lvlText w:val="%1"/>
      <w:lvlJc w:val="left"/>
      <w:pPr>
        <w:ind w:left="432" w:hanging="432"/>
      </w:pPr>
      <w:rPr/>
    </w:lvl>
    <w:lvl w:ilvl="1">
      <w:start w:val="1"/>
      <w:numFmt w:val="decimal"/>
      <w:lvlText w:val="%1.%2"/>
      <w:lvlJc w:val="left"/>
      <w:pPr>
        <w:ind w:left="4971" w:hanging="576"/>
      </w:pPr>
      <w:rPr/>
    </w:lvl>
    <w:lvl w:ilvl="2">
      <w:start w:val="1"/>
      <w:numFmt w:val="decimal"/>
      <w:lvlText w:val="%1.%2.%3"/>
      <w:lvlJc w:val="left"/>
      <w:pPr>
        <w:ind w:left="4832"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432" w:hanging="432"/>
      </w:pPr>
      <w:rPr/>
    </w:lvl>
    <w:lvl w:ilvl="1">
      <w:start w:val="1"/>
      <w:numFmt w:val="decimal"/>
      <w:lvlText w:val="%1.%2"/>
      <w:lvlJc w:val="left"/>
      <w:pPr>
        <w:ind w:left="540" w:hanging="570"/>
      </w:pPr>
      <w:rPr/>
    </w:lvl>
    <w:lvl w:ilvl="2">
      <w:start w:val="1"/>
      <w:numFmt w:val="decimal"/>
      <w:lvlText w:val="%1.%2.%3"/>
      <w:lvlJc w:val="left"/>
      <w:pPr>
        <w:ind w:left="4832"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72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DM Sans" w:cs="DM Sans" w:eastAsia="DM Sans" w:hAnsi="DM Sans"/>
        <w:lang w:val="en"/>
      </w:rPr>
    </w:rPrDefault>
    <w:pPrDefault>
      <w:pPr>
        <w:spacing w:after="120" w:before="12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b w:val="1"/>
      <w:bCs w:val="1"/>
      <w:color w:val="ffffff"/>
      <w:sz w:val="32"/>
      <w:szCs w:val="32"/>
    </w:rPr>
  </w:style>
  <w:style w:type="paragraph" w:styleId="Heading2">
    <w:name w:val="heading 2"/>
    <w:basedOn w:val="Normal"/>
    <w:next w:val="Normal"/>
    <w:pPr>
      <w:keepNext w:val="1"/>
      <w:keepLines w:val="1"/>
      <w:spacing w:after="0" w:before="40" w:lineRule="auto"/>
    </w:pPr>
    <w:rPr>
      <w:color w:val="ffffff"/>
      <w:sz w:val="26"/>
      <w:szCs w:val="26"/>
    </w:rPr>
  </w:style>
  <w:style w:type="paragraph" w:styleId="Heading3">
    <w:name w:val="heading 3"/>
    <w:basedOn w:val="Normal"/>
    <w:next w:val="Normal"/>
    <w:pPr>
      <w:keepNext w:val="1"/>
      <w:keepLines w:val="1"/>
      <w:spacing w:after="0" w:before="40" w:line="259" w:lineRule="auto"/>
    </w:pPr>
    <w:rPr>
      <w:rFonts w:ascii="Calibri" w:cs="Calibri" w:eastAsia="Calibri" w:hAnsi="Calibri"/>
      <w:color w:val="7f2800"/>
      <w:sz w:val="24"/>
      <w:szCs w:val="24"/>
    </w:rPr>
  </w:style>
  <w:style w:type="paragraph" w:styleId="Heading4">
    <w:name w:val="heading 4"/>
    <w:basedOn w:val="Normal"/>
    <w:next w:val="Normal"/>
    <w:pPr>
      <w:keepNext w:val="1"/>
      <w:keepLines w:val="1"/>
      <w:spacing w:after="0" w:before="40" w:line="240" w:lineRule="auto"/>
      <w:ind w:left="864" w:hanging="864"/>
    </w:pPr>
    <w:rPr>
      <w:rFonts w:ascii="DM Sans Medium" w:cs="DM Sans Medium" w:eastAsia="DM Sans Medium" w:hAnsi="DM Sans Medium"/>
      <w:color w:val="000000"/>
    </w:rPr>
  </w:style>
  <w:style w:type="paragraph" w:styleId="Heading5">
    <w:name w:val="heading 5"/>
    <w:basedOn w:val="Normal"/>
    <w:next w:val="Normal"/>
    <w:pPr>
      <w:keepNext w:val="1"/>
      <w:keepLines w:val="1"/>
      <w:spacing w:after="0" w:before="40" w:lineRule="auto"/>
      <w:ind w:left="1008" w:hanging="1008"/>
    </w:pPr>
    <w:rPr>
      <w:rFonts w:ascii="Calibri" w:cs="Calibri" w:eastAsia="Calibri" w:hAnsi="Calibri"/>
      <w:color w:val="bf3c00"/>
    </w:rPr>
  </w:style>
  <w:style w:type="paragraph" w:styleId="Heading6">
    <w:name w:val="heading 6"/>
    <w:basedOn w:val="Normal"/>
    <w:next w:val="Normal"/>
    <w:pPr>
      <w:keepNext w:val="1"/>
      <w:keepLines w:val="1"/>
      <w:spacing w:after="0" w:before="40" w:lineRule="auto"/>
      <w:ind w:left="1152" w:hanging="1152"/>
    </w:pPr>
    <w:rPr>
      <w:rFonts w:ascii="Calibri" w:cs="Calibri" w:eastAsia="Calibri" w:hAnsi="Calibri"/>
      <w:color w:val="7f2800"/>
    </w:rPr>
  </w:style>
  <w:style w:type="paragraph" w:styleId="Title">
    <w:name w:val="Title"/>
    <w:basedOn w:val="Normal"/>
    <w:next w:val="Normal"/>
    <w:pPr>
      <w:spacing w:after="0" w:line="240" w:lineRule="auto"/>
    </w:pPr>
    <w:rPr>
      <w:color w:val="7d00ff"/>
      <w:sz w:val="48"/>
      <w:szCs w:val="4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rsid w:val="00687371"/>
    <w:pPr>
      <w:keepNext w:val="1"/>
      <w:keepLines w:val="1"/>
      <w:numPr>
        <w:ilvl w:val="6"/>
        <w:numId w:val="5"/>
      </w:numPr>
      <w:spacing w:after="0" w:before="40"/>
      <w:outlineLvl w:val="6"/>
    </w:pPr>
    <w:rPr>
      <w:rFonts w:asciiTheme="majorHAnsi" w:cstheme="majorBidi" w:eastAsiaTheme="majorEastAsia" w:hAnsiTheme="majorHAnsi"/>
      <w:i w:val="1"/>
      <w:iCs w:val="1"/>
      <w:color w:val="7f2800" w:themeColor="accent1" w:themeShade="00007F"/>
    </w:rPr>
  </w:style>
  <w:style w:type="paragraph" w:styleId="Heading8">
    <w:name w:val="heading 8"/>
    <w:basedOn w:val="Normal"/>
    <w:next w:val="Normal"/>
    <w:link w:val="Heading8Char"/>
    <w:uiPriority w:val="9"/>
    <w:rsid w:val="00687371"/>
    <w:pPr>
      <w:keepNext w:val="1"/>
      <w:keepLines w:val="1"/>
      <w:numPr>
        <w:ilvl w:val="7"/>
        <w:numId w:val="5"/>
      </w:numPr>
      <w:spacing w:after="0" w:before="40"/>
      <w:outlineLvl w:val="7"/>
    </w:pPr>
    <w:rPr>
      <w:rFonts w:asciiTheme="majorHAnsi" w:cstheme="majorBidi" w:eastAsiaTheme="majorEastAsia" w:hAnsiTheme="majorHAnsi"/>
      <w:color w:val="ffffff" w:themeColor="text1" w:themeTint="0000D8"/>
      <w:sz w:val="21"/>
      <w:szCs w:val="21"/>
    </w:rPr>
  </w:style>
  <w:style w:type="paragraph" w:styleId="Heading9">
    <w:name w:val="heading 9"/>
    <w:basedOn w:val="Normal"/>
    <w:next w:val="Normal"/>
    <w:link w:val="Heading9Char"/>
    <w:uiPriority w:val="9"/>
    <w:rsid w:val="00687371"/>
    <w:pPr>
      <w:keepNext w:val="1"/>
      <w:keepLines w:val="1"/>
      <w:numPr>
        <w:ilvl w:val="8"/>
        <w:numId w:val="5"/>
      </w:numPr>
      <w:spacing w:after="0" w:before="40"/>
      <w:outlineLvl w:val="8"/>
    </w:pPr>
    <w:rPr>
      <w:rFonts w:asciiTheme="majorHAnsi" w:cstheme="majorBidi" w:eastAsiaTheme="majorEastAsia" w:hAnsiTheme="majorHAnsi"/>
      <w:i w:val="1"/>
      <w:iCs w:val="1"/>
      <w:color w:val="ffffff" w:themeColor="text1" w:themeTint="0000D8"/>
      <w:sz w:val="21"/>
      <w:szCs w:val="2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TitleChar" w:customStyle="1">
    <w:name w:val="Title Char"/>
    <w:basedOn w:val="DefaultParagraphFont"/>
    <w:link w:val="Title"/>
    <w:uiPriority w:val="10"/>
    <w:rsid w:val="00DA66F9"/>
    <w:rPr>
      <w:rFonts w:ascii="Arial" w:cs="Times New Roman (Headings CS)" w:hAnsi="Arial" w:eastAsiaTheme="majorEastAsia"/>
      <w:iCs w:val="1"/>
      <w:color w:val="7d00ff" w:themeColor="accent2"/>
      <w:spacing w:val="10"/>
      <w:sz w:val="48"/>
      <w:szCs w:val="48"/>
    </w:rPr>
  </w:style>
  <w:style w:type="paragraph" w:styleId="SoftchoiceTitle" w:customStyle="1">
    <w:name w:val="Softchoice Title"/>
    <w:basedOn w:val="Normal"/>
    <w:autoRedefine w:val="1"/>
    <w:rsid w:val="00DA66F9"/>
    <w:rPr>
      <w:color w:val="e9833b"/>
      <w:sz w:val="32"/>
      <w:szCs w:val="32"/>
    </w:rPr>
  </w:style>
  <w:style w:type="paragraph" w:styleId="Links" w:customStyle="1">
    <w:name w:val="Links"/>
    <w:basedOn w:val="Normal"/>
    <w:autoRedefine w:val="1"/>
    <w:qFormat w:val="1"/>
    <w:rsid w:val="00353686"/>
    <w:rPr>
      <w:color w:val="ff5100"/>
      <w:u w:val="single"/>
    </w:rPr>
  </w:style>
  <w:style w:type="character" w:styleId="Heading1Char" w:customStyle="1">
    <w:name w:val="Heading 1 Char"/>
    <w:basedOn w:val="DefaultParagraphFont"/>
    <w:link w:val="Heading1"/>
    <w:uiPriority w:val="9"/>
    <w:rsid w:val="003C1777"/>
    <w:rPr>
      <w:rFonts w:cstheme="majorBidi" w:eastAsiaTheme="majorEastAsia"/>
      <w:b w:val="1"/>
      <w:color w:val="ffffff" w:themeColor="text1"/>
      <w:sz w:val="32"/>
      <w:szCs w:val="32"/>
    </w:rPr>
  </w:style>
  <w:style w:type="character" w:styleId="Heading2Char" w:customStyle="1">
    <w:name w:val="Heading 2 Char"/>
    <w:basedOn w:val="DefaultParagraphFont"/>
    <w:link w:val="Heading2"/>
    <w:uiPriority w:val="9"/>
    <w:rsid w:val="003C1777"/>
    <w:rPr>
      <w:rFonts w:cstheme="majorBidi" w:eastAsiaTheme="majorEastAsia"/>
      <w:color w:val="ffffff" w:themeColor="text1"/>
      <w:sz w:val="26"/>
      <w:szCs w:val="26"/>
    </w:rPr>
  </w:style>
  <w:style w:type="character" w:styleId="SubtitleChar" w:customStyle="1">
    <w:name w:val="Subtitle Char"/>
    <w:basedOn w:val="DefaultParagraphFont"/>
    <w:link w:val="Subtitle"/>
    <w:uiPriority w:val="11"/>
    <w:rsid w:val="006A131E"/>
    <w:rPr>
      <w:rFonts w:ascii="Arial" w:cs="Times New Roman (Body CS)" w:hAnsi="Arial" w:eastAsiaTheme="minorEastAsia"/>
      <w:iCs w:val="1"/>
      <w:color w:val="ffffff" w:themeColor="text1" w:themeTint="0000A5"/>
      <w:sz w:val="22"/>
      <w:szCs w:val="22"/>
    </w:rPr>
  </w:style>
  <w:style w:type="character" w:styleId="SubtleEmphasis">
    <w:name w:val="Subtle Emphasis"/>
    <w:basedOn w:val="DefaultParagraphFont"/>
    <w:uiPriority w:val="19"/>
    <w:rsid w:val="006A131E"/>
    <w:rPr>
      <w:rFonts w:ascii="Arial" w:hAnsi="Arial"/>
      <w:b w:val="0"/>
      <w:i w:val="1"/>
      <w:iCs w:val="1"/>
      <w:caps w:val="0"/>
      <w:smallCaps w:val="0"/>
      <w:strike w:val="0"/>
      <w:dstrike w:val="0"/>
      <w:vanish w:val="0"/>
      <w:color w:val="ffffff" w:themeColor="text1" w:themeTint="0000BF"/>
      <w:sz w:val="22"/>
      <w:vertAlign w:val="baseline"/>
    </w:rPr>
  </w:style>
  <w:style w:type="character" w:styleId="Emphasis">
    <w:name w:val="Emphasis"/>
    <w:basedOn w:val="DefaultParagraphFont"/>
    <w:rsid w:val="006A131E"/>
    <w:rPr>
      <w:i w:val="1"/>
      <w:iCs w:val="1"/>
    </w:rPr>
  </w:style>
  <w:style w:type="character" w:styleId="IntenseEmphasis">
    <w:name w:val="Intense Emphasis"/>
    <w:basedOn w:val="DefaultParagraphFont"/>
    <w:uiPriority w:val="21"/>
    <w:rsid w:val="006A131E"/>
    <w:rPr>
      <w:b w:val="1"/>
      <w:i w:val="1"/>
      <w:iCs w:val="1"/>
      <w:color w:val="f78a32"/>
    </w:rPr>
  </w:style>
  <w:style w:type="character" w:styleId="Strong">
    <w:name w:val="Strong"/>
    <w:basedOn w:val="DefaultParagraphFont"/>
    <w:uiPriority w:val="22"/>
    <w:qFormat w:val="1"/>
    <w:rsid w:val="006A131E"/>
    <w:rPr>
      <w:b w:val="1"/>
      <w:bCs w:val="1"/>
    </w:rPr>
  </w:style>
  <w:style w:type="paragraph" w:styleId="IntenseQuote">
    <w:name w:val="Intense Quote"/>
    <w:basedOn w:val="Normal"/>
    <w:next w:val="Normal"/>
    <w:link w:val="IntenseQuoteChar"/>
    <w:uiPriority w:val="30"/>
    <w:rsid w:val="006A131E"/>
    <w:pPr>
      <w:pBdr>
        <w:top w:color="f78a32" w:space="10" w:sz="4" w:val="single"/>
        <w:bottom w:color="f78a32" w:space="10" w:sz="4" w:val="single"/>
      </w:pBdr>
      <w:spacing w:after="360" w:before="360"/>
      <w:ind w:left="864" w:right="864"/>
      <w:jc w:val="center"/>
    </w:pPr>
    <w:rPr>
      <w:iCs w:val="1"/>
      <w:color w:val="797979" w:themeColor="background2" w:themeShade="000080"/>
    </w:rPr>
  </w:style>
  <w:style w:type="character" w:styleId="IntenseQuoteChar" w:customStyle="1">
    <w:name w:val="Intense Quote Char"/>
    <w:basedOn w:val="DefaultParagraphFont"/>
    <w:link w:val="IntenseQuote"/>
    <w:uiPriority w:val="30"/>
    <w:rsid w:val="006A131E"/>
    <w:rPr>
      <w:rFonts w:ascii="Arial" w:hAnsi="Arial" w:eastAsiaTheme="minorEastAsia"/>
      <w:color w:val="797979" w:themeColor="background2" w:themeShade="000080"/>
      <w:sz w:val="20"/>
      <w:szCs w:val="20"/>
    </w:rPr>
  </w:style>
  <w:style w:type="character" w:styleId="SubtleReference">
    <w:name w:val="Subtle Reference"/>
    <w:basedOn w:val="DefaultParagraphFont"/>
    <w:uiPriority w:val="31"/>
    <w:rsid w:val="00655DDC"/>
    <w:rPr>
      <w:caps w:val="0"/>
      <w:smallCaps w:val="0"/>
      <w:color w:val="ffffff" w:themeColor="text1" w:themeTint="0000A5"/>
    </w:rPr>
  </w:style>
  <w:style w:type="character" w:styleId="BookTitle">
    <w:name w:val="Book Title"/>
    <w:basedOn w:val="DefaultParagraphFont"/>
    <w:uiPriority w:val="33"/>
    <w:rsid w:val="00655DDC"/>
    <w:rPr>
      <w:b w:val="1"/>
      <w:bCs w:val="1"/>
      <w:i w:val="1"/>
      <w:iCs w:val="1"/>
      <w:spacing w:val="5"/>
    </w:rPr>
  </w:style>
  <w:style w:type="character" w:styleId="IntenseReference">
    <w:name w:val="Intense Reference"/>
    <w:basedOn w:val="DefaultParagraphFont"/>
    <w:uiPriority w:val="32"/>
    <w:rsid w:val="00655DDC"/>
    <w:rPr>
      <w:rFonts w:ascii="Arial" w:hAnsi="Arial"/>
      <w:b w:val="1"/>
      <w:bCs w:val="1"/>
      <w:caps w:val="0"/>
      <w:smallCaps w:val="0"/>
      <w:strike w:val="0"/>
      <w:dstrike w:val="0"/>
      <w:vanish w:val="0"/>
      <w:color w:val="ffffff" w:themeColor="text1"/>
      <w:spacing w:val="5"/>
      <w:vertAlign w:val="baseline"/>
    </w:rPr>
  </w:style>
  <w:style w:type="paragraph" w:styleId="NoSpacing">
    <w:name w:val="No Spacing"/>
    <w:link w:val="NoSpacingChar"/>
    <w:autoRedefine w:val="1"/>
    <w:uiPriority w:val="1"/>
    <w:rsid w:val="00655DDC"/>
    <w:rPr>
      <w:rFonts w:ascii="Arial" w:hAnsi="Arial" w:eastAsiaTheme="minorEastAsia"/>
      <w:iCs w:val="1"/>
      <w:sz w:val="18"/>
    </w:rPr>
  </w:style>
  <w:style w:type="character" w:styleId="NoSpacingChar" w:customStyle="1">
    <w:name w:val="No Spacing Char"/>
    <w:basedOn w:val="DefaultParagraphFont"/>
    <w:link w:val="NoSpacing"/>
    <w:uiPriority w:val="1"/>
    <w:rsid w:val="00655DDC"/>
    <w:rPr>
      <w:rFonts w:ascii="Arial" w:hAnsi="Arial" w:eastAsiaTheme="minorEastAsia"/>
      <w:iCs w:val="1"/>
      <w:sz w:val="18"/>
      <w:szCs w:val="20"/>
    </w:rPr>
  </w:style>
  <w:style w:type="paragraph" w:styleId="Header">
    <w:name w:val="header"/>
    <w:basedOn w:val="Normal"/>
    <w:link w:val="HeaderChar"/>
    <w:uiPriority w:val="99"/>
    <w:unhideWhenUsed w:val="1"/>
    <w:rsid w:val="00682317"/>
    <w:pPr>
      <w:tabs>
        <w:tab w:val="center" w:pos="4680"/>
        <w:tab w:val="right" w:pos="9360"/>
      </w:tabs>
      <w:spacing w:after="0" w:before="0" w:line="240" w:lineRule="auto"/>
    </w:pPr>
  </w:style>
  <w:style w:type="character" w:styleId="HeaderChar" w:customStyle="1">
    <w:name w:val="Header Char"/>
    <w:basedOn w:val="DefaultParagraphFont"/>
    <w:link w:val="Header"/>
    <w:uiPriority w:val="99"/>
    <w:rsid w:val="00682317"/>
    <w:rPr>
      <w:rFonts w:ascii="Arial" w:hAnsi="Arial" w:eastAsiaTheme="minorEastAsia"/>
      <w:iCs w:val="1"/>
      <w:sz w:val="18"/>
      <w:szCs w:val="20"/>
    </w:rPr>
  </w:style>
  <w:style w:type="paragraph" w:styleId="Footer">
    <w:name w:val="footer"/>
    <w:basedOn w:val="Normal"/>
    <w:link w:val="FooterChar"/>
    <w:uiPriority w:val="99"/>
    <w:unhideWhenUsed w:val="1"/>
    <w:rsid w:val="00682317"/>
    <w:pPr>
      <w:tabs>
        <w:tab w:val="center" w:pos="4680"/>
        <w:tab w:val="right" w:pos="9360"/>
      </w:tabs>
      <w:spacing w:after="0" w:before="0" w:line="240" w:lineRule="auto"/>
    </w:pPr>
  </w:style>
  <w:style w:type="character" w:styleId="FooterChar" w:customStyle="1">
    <w:name w:val="Footer Char"/>
    <w:basedOn w:val="DefaultParagraphFont"/>
    <w:link w:val="Footer"/>
    <w:uiPriority w:val="99"/>
    <w:rsid w:val="00682317"/>
    <w:rPr>
      <w:rFonts w:ascii="Arial" w:hAnsi="Arial" w:eastAsiaTheme="minorEastAsia"/>
      <w:iCs w:val="1"/>
      <w:sz w:val="18"/>
      <w:szCs w:val="20"/>
    </w:rPr>
  </w:style>
  <w:style w:type="paragraph" w:styleId="CoverTitle" w:customStyle="1">
    <w:name w:val="Cover Title"/>
    <w:basedOn w:val="SoftchoiceTitle"/>
    <w:autoRedefine w:val="1"/>
    <w:rsid w:val="00F26D0F"/>
    <w:pPr>
      <w:framePr w:lines="0" w:wrap="around" w:hAnchor="text" w:vAnchor="text" w:y="1"/>
      <w:spacing w:after="0" w:before="0"/>
    </w:pPr>
    <w:rPr>
      <w:rFonts w:cs="Times New Roman (Body CS)"/>
      <w:color w:val="5d00bf" w:themeColor="accent2" w:themeShade="0000BF"/>
      <w:szCs w:val="44"/>
    </w:rPr>
  </w:style>
  <w:style w:type="character" w:styleId="PageNumber">
    <w:name w:val="page number"/>
    <w:basedOn w:val="DefaultParagraphFont"/>
    <w:uiPriority w:val="99"/>
    <w:semiHidden w:val="1"/>
    <w:unhideWhenUsed w:val="1"/>
    <w:rsid w:val="0028307B"/>
  </w:style>
  <w:style w:type="paragraph" w:styleId="Headercopy" w:customStyle="1">
    <w:name w:val="Header copy"/>
    <w:basedOn w:val="Normal"/>
    <w:rsid w:val="00047D9B"/>
    <w:pPr>
      <w:framePr w:lines="0" w:wrap="around" w:hAnchor="text" w:vAnchor="text" w:xAlign="center" w:y="1"/>
    </w:pPr>
    <w:rPr>
      <w:color w:val="000000" w:themeColor="background1"/>
      <w:sz w:val="21"/>
      <w:szCs w:val="21"/>
    </w:rPr>
  </w:style>
  <w:style w:type="paragraph" w:styleId="HeaderTitle" w:customStyle="1">
    <w:name w:val="Header Title"/>
    <w:basedOn w:val="Normal"/>
    <w:rsid w:val="00047D9B"/>
    <w:pPr>
      <w:spacing w:after="0" w:before="0"/>
    </w:pPr>
    <w:rPr>
      <w:color w:val="000000" w:themeColor="background1"/>
      <w:sz w:val="21"/>
      <w:szCs w:val="21"/>
    </w:rPr>
  </w:style>
  <w:style w:type="paragraph" w:styleId="TOC1">
    <w:name w:val="toc 1"/>
    <w:next w:val="BF2F030ACDEE4469B10A11D9F5AA96ED"/>
    <w:uiPriority w:val="39"/>
    <w:unhideWhenUsed w:val="1"/>
    <w:rsid w:val="00592169"/>
    <w:pPr>
      <w:spacing w:after="360" w:before="360" w:line="240" w:lineRule="auto"/>
    </w:pPr>
    <w:rPr>
      <w:rFonts w:eastAsia="Calibri"/>
      <w:bCs w:val="1"/>
      <w:caps w:val="1"/>
      <w:lang w:val="en-US"/>
    </w:rPr>
  </w:style>
  <w:style w:type="character" w:styleId="Hyperlink">
    <w:name w:val="Hyperlink"/>
    <w:basedOn w:val="DefaultParagraphFont"/>
    <w:uiPriority w:val="99"/>
    <w:unhideWhenUsed w:val="1"/>
    <w:rsid w:val="00DA66F9"/>
    <w:rPr>
      <w:rFonts w:ascii="Arial" w:hAnsi="Arial"/>
      <w:color w:val="f78a32"/>
      <w:u w:val="single"/>
    </w:rPr>
  </w:style>
  <w:style w:type="paragraph" w:styleId="TableTextSmBold" w:customStyle="1">
    <w:name w:val="TableTextSmBold"/>
    <w:link w:val="TableTextSmBoldChar"/>
    <w:rsid w:val="00DA66F9"/>
    <w:rPr>
      <w:rFonts w:ascii="Arial" w:cs="Arial" w:eastAsia="Times New Roman" w:hAnsi="Arial"/>
      <w:b w:val="1"/>
      <w:bCs w:val="1"/>
      <w:sz w:val="16"/>
      <w:lang w:val="en-US"/>
    </w:rPr>
  </w:style>
  <w:style w:type="character" w:styleId="TableTextSmBoldChar" w:customStyle="1">
    <w:name w:val="TableTextSmBold Char"/>
    <w:basedOn w:val="DefaultParagraphFont"/>
    <w:link w:val="TableTextSmBold"/>
    <w:rsid w:val="00DA66F9"/>
    <w:rPr>
      <w:rFonts w:ascii="Arial" w:cs="Arial" w:eastAsia="Times New Roman" w:hAnsi="Arial"/>
      <w:b w:val="1"/>
      <w:bCs w:val="1"/>
      <w:sz w:val="16"/>
      <w:szCs w:val="20"/>
      <w:lang w:val="en-US"/>
    </w:rPr>
  </w:style>
  <w:style w:type="paragraph" w:styleId="Caption">
    <w:name w:val="caption"/>
    <w:basedOn w:val="Normal"/>
    <w:next w:val="Normal"/>
    <w:rsid w:val="00DA66F9"/>
    <w:pPr>
      <w:spacing w:line="240" w:lineRule="auto"/>
      <w:jc w:val="both"/>
    </w:pPr>
    <w:rPr>
      <w:rFonts w:cs="Arial" w:eastAsia="Times New Roman"/>
      <w:b w:val="1"/>
      <w:i w:val="1"/>
      <w:iCs w:val="1"/>
      <w:szCs w:val="24"/>
      <w:lang w:val="en-US"/>
    </w:rPr>
  </w:style>
  <w:style w:type="paragraph" w:styleId="TableTextCenter" w:customStyle="1">
    <w:name w:val="TableTextCenter"/>
    <w:basedOn w:val="Normal"/>
    <w:rsid w:val="00A8412E"/>
    <w:pPr>
      <w:spacing w:after="200" w:before="0" w:line="276" w:lineRule="auto"/>
    </w:pPr>
    <w:rPr>
      <w:rFonts w:cs="Arial" w:eastAsia="Times New Roman"/>
      <w:b w:val="1"/>
      <w:bCs w:val="1"/>
      <w:iCs w:val="1"/>
      <w:sz w:val="22"/>
      <w:lang w:bidi="en-US" w:val="en-US"/>
    </w:rPr>
  </w:style>
  <w:style w:type="paragraph" w:styleId="TableTextLeft" w:customStyle="1">
    <w:name w:val="TableTextLeft"/>
    <w:basedOn w:val="Normal"/>
    <w:rsid w:val="00DA66F9"/>
    <w:pPr>
      <w:spacing w:after="200" w:before="0" w:line="276" w:lineRule="auto"/>
      <w:jc w:val="both"/>
    </w:pPr>
    <w:rPr>
      <w:rFonts w:cs="Arial" w:eastAsia="Times New Roman"/>
      <w:b w:val="1"/>
      <w:iCs w:val="1"/>
      <w:sz w:val="22"/>
      <w:szCs w:val="18"/>
      <w:lang w:bidi="en-US" w:val="en-US"/>
    </w:rPr>
  </w:style>
  <w:style w:type="character" w:styleId="PlaceholderText">
    <w:name w:val="Placeholder Text"/>
    <w:basedOn w:val="DefaultParagraphFont"/>
    <w:uiPriority w:val="99"/>
    <w:rsid w:val="00DA66F9"/>
    <w:rPr>
      <w:color w:val="808080"/>
    </w:rPr>
  </w:style>
  <w:style w:type="table" w:styleId="LightGrid-Accent6">
    <w:name w:val="Light Grid Accent 6"/>
    <w:basedOn w:val="TableNormal"/>
    <w:uiPriority w:val="62"/>
    <w:rsid w:val="00DA66F9"/>
    <w:rPr>
      <w:rFonts w:ascii="Calibri" w:cs="Times New Roman" w:eastAsia="Calibri" w:hAnsi="Calibri"/>
      <w:lang w:val="en-US"/>
    </w:rPr>
    <w:tblPr>
      <w:tblStyleRowBandSize w:val="1"/>
      <w:tblStyleColBandSize w:val="1"/>
      <w:tblBorders>
        <w:top w:color="b166ff" w:space="0" w:sz="8" w:themeColor="accent6" w:val="single"/>
        <w:left w:color="b166ff" w:space="0" w:sz="8" w:themeColor="accent6" w:val="single"/>
        <w:bottom w:color="b166ff" w:space="0" w:sz="8" w:themeColor="accent6" w:val="single"/>
        <w:right w:color="b166ff" w:space="0" w:sz="8" w:themeColor="accent6" w:val="single"/>
        <w:insideH w:color="b166ff" w:space="0" w:sz="8" w:themeColor="accent6" w:val="single"/>
        <w:insideV w:color="b166ff"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b166ff" w:space="0" w:sz="8" w:themeColor="accent6" w:val="single"/>
          <w:left w:color="b166ff" w:space="0" w:sz="8" w:themeColor="accent6" w:val="single"/>
          <w:bottom w:color="b166ff" w:space="0" w:sz="18" w:themeColor="accent6" w:val="single"/>
          <w:right w:color="b166ff" w:space="0" w:sz="8" w:themeColor="accent6" w:val="single"/>
          <w:insideH w:space="0" w:sz="0" w:val="nil"/>
          <w:insideV w:color="b166ff"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b166ff" w:space="0" w:sz="6" w:themeColor="accent6" w:val="double"/>
          <w:left w:color="b166ff" w:space="0" w:sz="8" w:themeColor="accent6" w:val="single"/>
          <w:bottom w:color="b166ff" w:space="0" w:sz="8" w:themeColor="accent6" w:val="single"/>
          <w:right w:color="b166ff" w:space="0" w:sz="8" w:themeColor="accent6" w:val="single"/>
          <w:insideH w:space="0" w:sz="0" w:val="nil"/>
          <w:insideV w:color="b166ff"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b166ff" w:space="0" w:sz="8" w:themeColor="accent6" w:val="single"/>
          <w:left w:color="b166ff" w:space="0" w:sz="8" w:themeColor="accent6" w:val="single"/>
          <w:bottom w:color="b166ff" w:space="0" w:sz="8" w:themeColor="accent6" w:val="single"/>
          <w:right w:color="b166ff" w:space="0" w:sz="8" w:themeColor="accent6" w:val="single"/>
        </w:tcBorders>
      </w:tcPr>
    </w:tblStylePr>
    <w:tblStylePr w:type="band1Vert">
      <w:tblPr/>
      <w:tcPr>
        <w:tcBorders>
          <w:top w:color="b166ff" w:space="0" w:sz="8" w:themeColor="accent6" w:val="single"/>
          <w:left w:color="b166ff" w:space="0" w:sz="8" w:themeColor="accent6" w:val="single"/>
          <w:bottom w:color="b166ff" w:space="0" w:sz="8" w:themeColor="accent6" w:val="single"/>
          <w:right w:color="b166ff" w:space="0" w:sz="8" w:themeColor="accent6" w:val="single"/>
        </w:tcBorders>
        <w:shd w:color="auto" w:fill="ebd9ff" w:themeFill="accent6" w:themeFillTint="00003F" w:val="clear"/>
      </w:tcPr>
    </w:tblStylePr>
    <w:tblStylePr w:type="band1Horz">
      <w:tblPr/>
      <w:tcPr>
        <w:tcBorders>
          <w:top w:color="b166ff" w:space="0" w:sz="8" w:themeColor="accent6" w:val="single"/>
          <w:left w:color="b166ff" w:space="0" w:sz="8" w:themeColor="accent6" w:val="single"/>
          <w:bottom w:color="b166ff" w:space="0" w:sz="8" w:themeColor="accent6" w:val="single"/>
          <w:right w:color="b166ff" w:space="0" w:sz="8" w:themeColor="accent6" w:val="single"/>
          <w:insideV w:color="b166ff" w:space="0" w:sz="8" w:themeColor="accent6" w:val="single"/>
        </w:tcBorders>
        <w:shd w:color="auto" w:fill="ebd9ff" w:themeFill="accent6" w:themeFillTint="00003F" w:val="clear"/>
      </w:tcPr>
    </w:tblStylePr>
    <w:tblStylePr w:type="band2Horz">
      <w:tblPr/>
      <w:tcPr>
        <w:tcBorders>
          <w:top w:color="b166ff" w:space="0" w:sz="8" w:themeColor="accent6" w:val="single"/>
          <w:left w:color="b166ff" w:space="0" w:sz="8" w:themeColor="accent6" w:val="single"/>
          <w:bottom w:color="b166ff" w:space="0" w:sz="8" w:themeColor="accent6" w:val="single"/>
          <w:right w:color="b166ff" w:space="0" w:sz="8" w:themeColor="accent6" w:val="single"/>
          <w:insideV w:color="b166ff" w:space="0" w:sz="8" w:themeColor="accent6" w:val="single"/>
        </w:tcBorders>
      </w:tcPr>
    </w:tblStylePr>
  </w:style>
  <w:style w:type="table" w:styleId="LightList">
    <w:name w:val="Light List"/>
    <w:basedOn w:val="TableNormal"/>
    <w:uiPriority w:val="61"/>
    <w:rsid w:val="00DA66F9"/>
    <w:rPr>
      <w:rFonts w:ascii="Calibri" w:cs="Times New Roman" w:eastAsia="Calibri" w:hAnsi="Calibri"/>
      <w:lang w:val="en-US"/>
    </w:rPr>
    <w:tblPr>
      <w:tblStyleRowBandSize w:val="1"/>
      <w:tblStyleColBandSize w:val="1"/>
      <w:tblBorders>
        <w:top w:color="ffffff" w:space="0" w:sz="8" w:themeColor="text1" w:val="single"/>
        <w:left w:color="ffffff" w:space="0" w:sz="8" w:themeColor="text1" w:val="single"/>
        <w:bottom w:color="ffffff" w:space="0" w:sz="8" w:themeColor="text1" w:val="single"/>
        <w:right w:color="ffffff" w:space="0" w:sz="8" w:themeColor="text1" w:val="single"/>
      </w:tblBorders>
    </w:tblPr>
    <w:tblStylePr w:type="firstRow">
      <w:pPr>
        <w:spacing w:after="0" w:before="0" w:line="240" w:lineRule="auto"/>
      </w:pPr>
      <w:rPr>
        <w:b w:val="1"/>
        <w:bCs w:val="1"/>
        <w:color w:val="000000" w:themeColor="background1"/>
      </w:rPr>
      <w:tblPr/>
      <w:tcPr>
        <w:shd w:color="auto" w:fill="ffffff" w:themeFill="text1" w:val="clear"/>
      </w:tcPr>
    </w:tblStylePr>
    <w:tblStylePr w:type="lastRow">
      <w:pPr>
        <w:spacing w:after="0" w:before="0" w:line="240" w:lineRule="auto"/>
      </w:pPr>
      <w:rPr>
        <w:b w:val="1"/>
        <w:bCs w:val="1"/>
      </w:rPr>
      <w:tblPr/>
      <w:tcPr>
        <w:tcBorders>
          <w:top w:color="ffffff" w:space="0" w:sz="6" w:themeColor="text1" w:val="double"/>
          <w:left w:color="ffffff" w:space="0" w:sz="8" w:themeColor="text1" w:val="single"/>
          <w:bottom w:color="ffffff" w:space="0" w:sz="8" w:themeColor="text1" w:val="single"/>
          <w:right w:color="ffffff" w:space="0" w:sz="8" w:themeColor="text1" w:val="single"/>
        </w:tcBorders>
      </w:tcPr>
    </w:tblStylePr>
    <w:tblStylePr w:type="firstCol">
      <w:rPr>
        <w:b w:val="1"/>
        <w:bCs w:val="1"/>
      </w:rPr>
    </w:tblStylePr>
    <w:tblStylePr w:type="lastCol">
      <w:rPr>
        <w:b w:val="1"/>
        <w:bCs w:val="1"/>
      </w:rPr>
    </w:tblStylePr>
    <w:tblStylePr w:type="band1Vert">
      <w:tblPr/>
      <w:tcPr>
        <w:tcBorders>
          <w:top w:color="ffffff" w:space="0" w:sz="8" w:themeColor="text1" w:val="single"/>
          <w:left w:color="ffffff" w:space="0" w:sz="8" w:themeColor="text1" w:val="single"/>
          <w:bottom w:color="ffffff" w:space="0" w:sz="8" w:themeColor="text1" w:val="single"/>
          <w:right w:color="ffffff" w:space="0" w:sz="8" w:themeColor="text1" w:val="single"/>
        </w:tcBorders>
      </w:tcPr>
    </w:tblStylePr>
    <w:tblStylePr w:type="band1Horz">
      <w:tblPr/>
      <w:tcPr>
        <w:tcBorders>
          <w:top w:color="ffffff" w:space="0" w:sz="8" w:themeColor="text1" w:val="single"/>
          <w:left w:color="ffffff" w:space="0" w:sz="8" w:themeColor="text1" w:val="single"/>
          <w:bottom w:color="ffffff" w:space="0" w:sz="8" w:themeColor="text1" w:val="single"/>
          <w:right w:color="ffffff" w:space="0" w:sz="8" w:themeColor="text1" w:val="single"/>
        </w:tcBorders>
      </w:tcPr>
    </w:tblStylePr>
  </w:style>
  <w:style w:type="paragraph" w:styleId="ListParagraph">
    <w:name w:val="List Paragraph"/>
    <w:basedOn w:val="Normal"/>
    <w:link w:val="ListParagraphChar"/>
    <w:uiPriority w:val="34"/>
    <w:qFormat w:val="1"/>
    <w:rsid w:val="00C51C63"/>
    <w:pPr>
      <w:spacing w:before="0" w:line="240" w:lineRule="auto"/>
      <w:ind w:left="720"/>
      <w:contextualSpacing w:val="1"/>
    </w:pPr>
    <w:rPr>
      <w:rFonts w:cs="Times New Roman" w:eastAsia="Calibri"/>
      <w:iCs w:val="1"/>
      <w:lang w:val="en-US"/>
    </w:rPr>
  </w:style>
  <w:style w:type="paragraph" w:styleId="TOC2">
    <w:name w:val="toc 2"/>
    <w:basedOn w:val="Normal"/>
    <w:next w:val="Normal"/>
    <w:autoRedefine w:val="1"/>
    <w:uiPriority w:val="39"/>
    <w:unhideWhenUsed w:val="1"/>
    <w:rsid w:val="006E6360"/>
    <w:pPr>
      <w:tabs>
        <w:tab w:val="left" w:pos="800"/>
        <w:tab w:val="right" w:leader="dot" w:pos="10790"/>
      </w:tabs>
      <w:spacing w:line="240" w:lineRule="auto"/>
      <w:ind w:left="245"/>
    </w:pPr>
    <w:rPr>
      <w:rFonts w:cs="Calibri (Body)" w:eastAsia="Calibri"/>
      <w:iCs w:val="1"/>
      <w:lang w:val="en-US"/>
    </w:rPr>
  </w:style>
  <w:style w:type="paragraph" w:styleId="Bullet1" w:customStyle="1">
    <w:name w:val="Bullet 1"/>
    <w:basedOn w:val="ListParagraph"/>
    <w:rsid w:val="00677778"/>
    <w:pPr>
      <w:numPr>
        <w:numId w:val="3"/>
      </w:numPr>
      <w:spacing w:before="120" w:line="288" w:lineRule="auto"/>
      <w:contextualSpacing w:val="0"/>
    </w:pPr>
    <w:rPr>
      <w:iCs w:val="0"/>
    </w:rPr>
  </w:style>
  <w:style w:type="paragraph" w:styleId="Numbered" w:customStyle="1">
    <w:name w:val="Numbered"/>
    <w:basedOn w:val="ListParagraph"/>
    <w:rsid w:val="00EE576B"/>
    <w:pPr>
      <w:numPr>
        <w:numId w:val="1"/>
      </w:numPr>
      <w:spacing w:before="120" w:line="288" w:lineRule="auto"/>
      <w:contextualSpacing w:val="0"/>
      <w:jc w:val="both"/>
    </w:pPr>
    <w:rPr>
      <w:rFonts w:cstheme="minorBidi"/>
      <w:szCs w:val="24"/>
    </w:rPr>
  </w:style>
  <w:style w:type="paragraph" w:styleId="SCBody" w:customStyle="1">
    <w:name w:val="SC Body"/>
    <w:basedOn w:val="Normal"/>
    <w:link w:val="SCBodyChar"/>
    <w:qFormat w:val="1"/>
    <w:rsid w:val="003178C0"/>
    <w:rPr>
      <w:rFonts w:eastAsia="Calibri"/>
      <w:iCs w:val="1"/>
      <w:lang w:val="en-US"/>
    </w:rPr>
  </w:style>
  <w:style w:type="paragraph" w:styleId="SCHeader1" w:customStyle="1">
    <w:name w:val="SC Header 1"/>
    <w:basedOn w:val="Heading1"/>
    <w:next w:val="SCBody"/>
    <w:link w:val="SCHeader1Char"/>
    <w:qFormat w:val="1"/>
    <w:rsid w:val="005E4E32"/>
    <w:pPr>
      <w:numPr>
        <w:numId w:val="5"/>
      </w:numPr>
      <w:spacing w:after="120" w:before="0" w:line="240" w:lineRule="auto"/>
    </w:pPr>
    <w:rPr>
      <w:rFonts w:ascii="DM Serif Text" w:eastAsia="Times New Roman" w:hAnsi="DM Serif Text" w:cstheme="minorHAnsi"/>
      <w:b w:val="0"/>
      <w:bCs w:val="1"/>
      <w:iCs w:val="1"/>
      <w:color w:val="ff5100"/>
      <w:sz w:val="36"/>
      <w:szCs w:val="28"/>
      <w:lang w:val="en-US"/>
    </w:rPr>
  </w:style>
  <w:style w:type="character" w:styleId="SCHeader1Char" w:customStyle="1">
    <w:name w:val="SC Header 1 Char"/>
    <w:basedOn w:val="Heading1Char"/>
    <w:link w:val="SCHeader1"/>
    <w:rsid w:val="005E4E32"/>
    <w:rPr>
      <w:rFonts w:ascii="DM Serif Text" w:eastAsia="Times New Roman" w:hAnsi="DM Serif Text" w:cstheme="majorBidi"/>
      <w:b w:val="0"/>
      <w:bCs w:val="1"/>
      <w:iCs w:val="1"/>
      <w:color w:val="ff5100"/>
      <w:sz w:val="36"/>
      <w:szCs w:val="28"/>
      <w:lang w:val="en-US"/>
    </w:rPr>
  </w:style>
  <w:style w:type="paragraph" w:styleId="SCHeader2" w:customStyle="1">
    <w:name w:val="SC Header 2"/>
    <w:basedOn w:val="SCHeader1"/>
    <w:next w:val="SCBody"/>
    <w:link w:val="SCHeader2Char"/>
    <w:qFormat w:val="1"/>
    <w:rsid w:val="0076589B"/>
    <w:pPr>
      <w:numPr>
        <w:ilvl w:val="1"/>
      </w:numPr>
      <w:ind w:left="576"/>
      <w:jc w:val="both"/>
      <w:outlineLvl w:val="1"/>
    </w:pPr>
    <w:rPr>
      <w:rFonts w:ascii="DM Sans Medium" w:eastAsia="Calibri" w:hAnsi="DM Sans Medium"/>
      <w:color w:val="1c1463"/>
      <w:sz w:val="28"/>
      <w:szCs w:val="20"/>
    </w:rPr>
  </w:style>
  <w:style w:type="character" w:styleId="SCHeader2Char" w:customStyle="1">
    <w:name w:val="SC Header 2 Char"/>
    <w:basedOn w:val="DefaultParagraphFont"/>
    <w:link w:val="SCHeader2"/>
    <w:rsid w:val="0076589B"/>
    <w:rPr>
      <w:rFonts w:ascii="DM Sans Medium" w:eastAsia="Calibri" w:hAnsi="DM Sans Medium"/>
      <w:bCs w:val="1"/>
      <w:iCs w:val="1"/>
      <w:color w:val="1c1463"/>
      <w:sz w:val="28"/>
      <w:lang w:val="en-US"/>
    </w:rPr>
  </w:style>
  <w:style w:type="paragraph" w:styleId="SCHeader3" w:customStyle="1">
    <w:name w:val="SC Header 3"/>
    <w:basedOn w:val="SCHeader2"/>
    <w:next w:val="SCBody"/>
    <w:link w:val="SCHeader3Char"/>
    <w:qFormat w:val="1"/>
    <w:rsid w:val="0076589B"/>
    <w:pPr>
      <w:numPr>
        <w:ilvl w:val="2"/>
      </w:numPr>
      <w:ind w:left="720"/>
      <w:outlineLvl w:val="2"/>
    </w:pPr>
    <w:rPr>
      <w:rFonts w:ascii="DM Sans" w:eastAsia="Times New Roman" w:hAnsi="DM Sans"/>
      <w:bCs w:val="0"/>
      <w:color w:val="7d00ff"/>
      <w:szCs w:val="22"/>
    </w:rPr>
  </w:style>
  <w:style w:type="character" w:styleId="SCHeader3Char" w:customStyle="1">
    <w:name w:val="SC Header 3 Char"/>
    <w:basedOn w:val="DefaultParagraphFont"/>
    <w:link w:val="SCHeader3"/>
    <w:rsid w:val="0076589B"/>
    <w:rPr>
      <w:rFonts w:eastAsia="Times New Roman"/>
      <w:iCs w:val="1"/>
      <w:color w:val="7d00ff"/>
      <w:sz w:val="28"/>
      <w:szCs w:val="22"/>
      <w:lang w:val="en-US"/>
    </w:rPr>
  </w:style>
  <w:style w:type="character" w:styleId="CommentReference">
    <w:name w:val="annotation reference"/>
    <w:basedOn w:val="DefaultParagraphFont"/>
    <w:uiPriority w:val="99"/>
    <w:semiHidden w:val="1"/>
    <w:unhideWhenUsed w:val="1"/>
    <w:rsid w:val="0078231F"/>
    <w:rPr>
      <w:sz w:val="16"/>
      <w:szCs w:val="16"/>
    </w:rPr>
  </w:style>
  <w:style w:type="paragraph" w:styleId="CommentText">
    <w:name w:val="annotation text"/>
    <w:basedOn w:val="Normal"/>
    <w:link w:val="CommentTextChar"/>
    <w:uiPriority w:val="99"/>
    <w:unhideWhenUsed w:val="1"/>
    <w:rsid w:val="0078231F"/>
    <w:pPr>
      <w:spacing w:line="240" w:lineRule="auto"/>
    </w:pPr>
  </w:style>
  <w:style w:type="character" w:styleId="CommentTextChar" w:customStyle="1">
    <w:name w:val="Comment Text Char"/>
    <w:basedOn w:val="DefaultParagraphFont"/>
    <w:link w:val="CommentText"/>
    <w:uiPriority w:val="99"/>
    <w:rsid w:val="0078231F"/>
    <w:rPr>
      <w:rFonts w:ascii="Arial" w:hAnsi="Arial" w:eastAsiaTheme="minorEastAsia"/>
      <w:iCs w:val="1"/>
      <w:sz w:val="20"/>
      <w:szCs w:val="20"/>
    </w:rPr>
  </w:style>
  <w:style w:type="paragraph" w:styleId="CommentSubject">
    <w:name w:val="annotation subject"/>
    <w:basedOn w:val="CommentText"/>
    <w:next w:val="CommentText"/>
    <w:link w:val="CommentSubjectChar"/>
    <w:uiPriority w:val="99"/>
    <w:semiHidden w:val="1"/>
    <w:unhideWhenUsed w:val="1"/>
    <w:rsid w:val="0078231F"/>
    <w:rPr>
      <w:b w:val="1"/>
      <w:bCs w:val="1"/>
    </w:rPr>
  </w:style>
  <w:style w:type="character" w:styleId="CommentSubjectChar" w:customStyle="1">
    <w:name w:val="Comment Subject Char"/>
    <w:basedOn w:val="CommentTextChar"/>
    <w:link w:val="CommentSubject"/>
    <w:uiPriority w:val="99"/>
    <w:semiHidden w:val="1"/>
    <w:rsid w:val="0078231F"/>
    <w:rPr>
      <w:rFonts w:ascii="Arial" w:hAnsi="Arial" w:eastAsiaTheme="minorEastAsia"/>
      <w:b w:val="1"/>
      <w:bCs w:val="1"/>
      <w:iCs w:val="1"/>
      <w:sz w:val="20"/>
      <w:szCs w:val="20"/>
    </w:rPr>
  </w:style>
  <w:style w:type="paragraph" w:styleId="BalloonText">
    <w:name w:val="Balloon Text"/>
    <w:basedOn w:val="Normal"/>
    <w:link w:val="BalloonTextChar"/>
    <w:uiPriority w:val="99"/>
    <w:semiHidden w:val="1"/>
    <w:unhideWhenUsed w:val="1"/>
    <w:rsid w:val="0078231F"/>
    <w:pPr>
      <w:spacing w:after="0" w:before="0" w:line="240" w:lineRule="auto"/>
    </w:pPr>
    <w:rPr>
      <w:rFonts w:ascii="Segoe UI" w:cs="Segoe UI" w:hAnsi="Segoe UI"/>
      <w:szCs w:val="18"/>
    </w:rPr>
  </w:style>
  <w:style w:type="character" w:styleId="BalloonTextChar" w:customStyle="1">
    <w:name w:val="Balloon Text Char"/>
    <w:basedOn w:val="DefaultParagraphFont"/>
    <w:link w:val="BalloonText"/>
    <w:uiPriority w:val="99"/>
    <w:semiHidden w:val="1"/>
    <w:rsid w:val="0078231F"/>
    <w:rPr>
      <w:rFonts w:ascii="Segoe UI" w:cs="Segoe UI" w:hAnsi="Segoe UI" w:eastAsiaTheme="minorEastAsia"/>
      <w:iCs w:val="1"/>
      <w:sz w:val="18"/>
      <w:szCs w:val="18"/>
    </w:rPr>
  </w:style>
  <w:style w:type="paragraph" w:styleId="Default" w:customStyle="1">
    <w:name w:val="Default"/>
    <w:rsid w:val="00BD0FD9"/>
    <w:pPr>
      <w:autoSpaceDE w:val="0"/>
      <w:autoSpaceDN w:val="0"/>
      <w:adjustRightInd w:val="0"/>
    </w:pPr>
    <w:rPr>
      <w:rFonts w:ascii="Candara" w:cs="Candara" w:eastAsia="Calibri" w:hAnsi="Candara"/>
      <w:color w:val="000000"/>
      <w:lang w:val="en-US"/>
    </w:rPr>
  </w:style>
  <w:style w:type="paragraph" w:styleId="Bulleted1" w:customStyle="1">
    <w:name w:val="Bulleted 1"/>
    <w:basedOn w:val="Normal"/>
    <w:rsid w:val="00266F6D"/>
    <w:pPr>
      <w:spacing w:after="0" w:before="0" w:line="240" w:lineRule="auto"/>
      <w:ind w:left="1440" w:hanging="360"/>
      <w:contextualSpacing w:val="1"/>
      <w:jc w:val="both"/>
    </w:pPr>
    <w:rPr>
      <w:rFonts w:eastAsia="Calibri" w:asciiTheme="minorHAnsi" w:hAnsiTheme="minorHAnsi"/>
      <w:i w:val="1"/>
      <w:iCs w:val="1"/>
      <w:sz w:val="22"/>
      <w:szCs w:val="24"/>
      <w:lang w:val="en-US"/>
    </w:rPr>
  </w:style>
  <w:style w:type="character" w:styleId="BodyTextChar" w:customStyle="1">
    <w:name w:val="BodyText Char"/>
    <w:basedOn w:val="DefaultParagraphFont"/>
    <w:link w:val="BodyText"/>
    <w:locked w:val="1"/>
    <w:rsid w:val="005D42C5"/>
  </w:style>
  <w:style w:type="table" w:styleId="TableGrid">
    <w:name w:val="Table Grid"/>
    <w:basedOn w:val="TableNormal"/>
    <w:uiPriority w:val="39"/>
    <w:rsid w:val="00603893"/>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GridTable2-Accent3">
    <w:name w:val="Grid Table 2 Accent 3"/>
    <w:basedOn w:val="TableNormal"/>
    <w:uiPriority w:val="47"/>
    <w:rsid w:val="00603893"/>
    <w:tblPr>
      <w:tblStyleRowBandSize w:val="1"/>
      <w:tblStyleColBandSize w:val="1"/>
      <w:tblBorders>
        <w:top w:color="858d9a" w:space="0" w:sz="2" w:themeColor="accent3" w:themeTint="000099" w:val="single"/>
        <w:bottom w:color="858d9a" w:space="0" w:sz="2" w:themeColor="accent3" w:themeTint="000099" w:val="single"/>
        <w:insideH w:color="858d9a" w:space="0" w:sz="2" w:themeColor="accent3" w:themeTint="000099" w:val="single"/>
        <w:insideV w:color="858d9a" w:space="0" w:sz="2" w:themeColor="accent3" w:themeTint="000099" w:val="single"/>
      </w:tblBorders>
    </w:tblPr>
    <w:tblStylePr w:type="firstRow">
      <w:rPr>
        <w:b w:val="1"/>
        <w:bCs w:val="1"/>
      </w:rPr>
      <w:tblPr/>
      <w:tcPr>
        <w:tcBorders>
          <w:top w:space="0" w:sz="0" w:val="nil"/>
          <w:bottom w:color="858d9a" w:space="0" w:sz="12" w:themeColor="accent3" w:themeTint="000099" w:val="single"/>
          <w:insideH w:space="0" w:sz="0" w:val="nil"/>
          <w:insideV w:space="0" w:sz="0" w:val="nil"/>
        </w:tcBorders>
        <w:shd w:color="auto" w:fill="000000" w:themeFill="background1" w:val="clear"/>
      </w:tcPr>
    </w:tblStylePr>
    <w:tblStylePr w:type="lastRow">
      <w:rPr>
        <w:b w:val="1"/>
        <w:bCs w:val="1"/>
      </w:rPr>
      <w:tblPr/>
      <w:tcPr>
        <w:tcBorders>
          <w:top w:color="858d9a" w:space="0" w:sz="2" w:themeColor="accent3" w:themeTint="000099" w:val="double"/>
          <w:bottom w:space="0" w:sz="0" w:val="nil"/>
          <w:insideH w:space="0" w:sz="0" w:val="nil"/>
          <w:insideV w:space="0" w:sz="0" w:val="nil"/>
        </w:tcBorders>
        <w:shd w:color="auto" w:fill="000000" w:themeFill="background1" w:val="clear"/>
      </w:tcPr>
    </w:tblStylePr>
    <w:tblStylePr w:type="firstCol">
      <w:rPr>
        <w:b w:val="1"/>
        <w:bCs w:val="1"/>
      </w:rPr>
    </w:tblStylePr>
    <w:tblStylePr w:type="lastCol">
      <w:rPr>
        <w:b w:val="1"/>
        <w:bCs w:val="1"/>
      </w:rPr>
    </w:tblStylePr>
    <w:tblStylePr w:type="band1Vert">
      <w:tblPr/>
      <w:tcPr>
        <w:shd w:color="auto" w:fill="d6d9dd" w:themeFill="accent3" w:themeFillTint="000033" w:val="clear"/>
      </w:tcPr>
    </w:tblStylePr>
    <w:tblStylePr w:type="band1Horz">
      <w:tblPr/>
      <w:tcPr>
        <w:shd w:color="auto" w:fill="d6d9dd" w:themeFill="accent3" w:themeFillTint="000033" w:val="clear"/>
      </w:tcPr>
    </w:tblStylePr>
  </w:style>
  <w:style w:type="paragraph" w:styleId="BodyText" w:customStyle="1">
    <w:name w:val="BodyText"/>
    <w:basedOn w:val="Normal"/>
    <w:link w:val="BodyTextChar"/>
    <w:rsid w:val="005D42C5"/>
    <w:pPr>
      <w:spacing w:line="240" w:lineRule="auto"/>
    </w:pPr>
    <w:rPr>
      <w:rFonts w:asciiTheme="minorHAnsi" w:hAnsiTheme="minorHAnsi"/>
      <w:iCs w:val="1"/>
      <w:sz w:val="24"/>
      <w:szCs w:val="24"/>
    </w:rPr>
  </w:style>
  <w:style w:type="paragraph" w:styleId="paragraph" w:customStyle="1">
    <w:name w:val="paragraph"/>
    <w:basedOn w:val="Normal"/>
    <w:rsid w:val="009A79C6"/>
    <w:pPr>
      <w:spacing w:after="100" w:afterAutospacing="1" w:before="100" w:beforeAutospacing="1" w:line="240" w:lineRule="auto"/>
    </w:pPr>
    <w:rPr>
      <w:rFonts w:ascii="Times New Roman" w:cs="Times New Roman" w:eastAsia="Times New Roman" w:hAnsi="Times New Roman"/>
      <w:iCs w:val="1"/>
      <w:sz w:val="24"/>
      <w:szCs w:val="24"/>
      <w:lang w:val="en-US"/>
    </w:rPr>
  </w:style>
  <w:style w:type="character" w:styleId="findhit" w:customStyle="1">
    <w:name w:val="findhit"/>
    <w:basedOn w:val="DefaultParagraphFont"/>
    <w:rsid w:val="009A79C6"/>
  </w:style>
  <w:style w:type="character" w:styleId="normaltextrun" w:customStyle="1">
    <w:name w:val="normaltextrun"/>
    <w:basedOn w:val="DefaultParagraphFont"/>
    <w:rsid w:val="009A79C6"/>
  </w:style>
  <w:style w:type="character" w:styleId="eop" w:customStyle="1">
    <w:name w:val="eop"/>
    <w:basedOn w:val="DefaultParagraphFont"/>
    <w:rsid w:val="009A79C6"/>
  </w:style>
  <w:style w:type="paragraph" w:styleId="BF2F030ACDEE4469B10A11D9F5AA96ED" w:customStyle="1">
    <w:name w:val="BF2F030ACDEE4469B10A11D9F5AA96ED"/>
    <w:rsid w:val="00FC2611"/>
    <w:pPr>
      <w:spacing w:after="160" w:line="259" w:lineRule="auto"/>
    </w:pPr>
    <w:rPr>
      <w:rFonts w:eastAsiaTheme="minorEastAsia"/>
      <w:sz w:val="22"/>
      <w:lang w:val="en-US"/>
    </w:rPr>
  </w:style>
  <w:style w:type="paragraph" w:styleId="F0B2D271459C4C2CB78D7345F1EBE09A" w:customStyle="1">
    <w:name w:val="F0B2D271459C4C2CB78D7345F1EBE09A"/>
    <w:rsid w:val="002E3A77"/>
    <w:pPr>
      <w:spacing w:after="160" w:line="259" w:lineRule="auto"/>
    </w:pPr>
    <w:rPr>
      <w:rFonts w:eastAsiaTheme="minorEastAsia"/>
      <w:sz w:val="22"/>
      <w:lang w:val="en-US"/>
    </w:rPr>
  </w:style>
  <w:style w:type="character" w:styleId="Heading3Char" w:customStyle="1">
    <w:name w:val="Heading 3 Char"/>
    <w:basedOn w:val="DefaultParagraphFont"/>
    <w:link w:val="Heading3"/>
    <w:uiPriority w:val="9"/>
    <w:rsid w:val="003C1777"/>
    <w:rPr>
      <w:rFonts w:asciiTheme="majorHAnsi" w:cstheme="majorBidi" w:eastAsiaTheme="majorEastAsia" w:hAnsiTheme="majorHAnsi"/>
      <w:iCs w:val="1"/>
      <w:color w:val="7f2800" w:themeColor="accent1" w:themeShade="00007F"/>
      <w:sz w:val="24"/>
      <w:szCs w:val="24"/>
      <w:lang w:val="en-US"/>
    </w:rPr>
  </w:style>
  <w:style w:type="character" w:styleId="FollowedHyperlink">
    <w:name w:val="FollowedHyperlink"/>
    <w:basedOn w:val="DefaultParagraphFont"/>
    <w:uiPriority w:val="99"/>
    <w:semiHidden w:val="1"/>
    <w:unhideWhenUsed w:val="1"/>
    <w:rsid w:val="000259EE"/>
    <w:rPr>
      <w:color w:val="b166ff" w:themeColor="followedHyperlink"/>
      <w:u w:val="single"/>
    </w:rPr>
  </w:style>
  <w:style w:type="character" w:styleId="ListParagraphChar" w:customStyle="1">
    <w:name w:val="List Paragraph Char"/>
    <w:basedOn w:val="DefaultParagraphFont"/>
    <w:link w:val="ListParagraph"/>
    <w:uiPriority w:val="34"/>
    <w:rsid w:val="00C51C63"/>
    <w:rPr>
      <w:rFonts w:cs="Times New Roman" w:eastAsia="Calibri"/>
      <w:iCs w:val="1"/>
      <w:lang w:val="en-US"/>
    </w:rPr>
  </w:style>
  <w:style w:type="paragraph" w:styleId="Bullet2" w:customStyle="1">
    <w:name w:val="Bullet 2"/>
    <w:basedOn w:val="Bulleted"/>
    <w:link w:val="Bullet2Char"/>
    <w:rsid w:val="00677778"/>
    <w:pPr>
      <w:numPr>
        <w:numId w:val="2"/>
      </w:numPr>
      <w:ind w:left="1080"/>
    </w:pPr>
  </w:style>
  <w:style w:type="paragraph" w:styleId="Bullet3" w:customStyle="1">
    <w:name w:val="Bullet 3"/>
    <w:basedOn w:val="Bullet2"/>
    <w:link w:val="Bullet3Char"/>
    <w:rsid w:val="00353686"/>
    <w:pPr>
      <w:numPr>
        <w:numId w:val="4"/>
      </w:numPr>
    </w:pPr>
  </w:style>
  <w:style w:type="character" w:styleId="Bullet2Char" w:customStyle="1">
    <w:name w:val="Bullet 2 Char"/>
    <w:basedOn w:val="ListParagraphChar"/>
    <w:link w:val="Bullet2"/>
    <w:rsid w:val="00677778"/>
    <w:rPr>
      <w:rFonts w:cs="Times New Roman" w:eastAsia="Calibri"/>
      <w:iCs w:val="0"/>
      <w:lang w:val="en-US"/>
    </w:rPr>
  </w:style>
  <w:style w:type="paragraph" w:styleId="Bulleted" w:customStyle="1">
    <w:name w:val="Bulleted"/>
    <w:basedOn w:val="ListParagraph"/>
    <w:rsid w:val="006E563E"/>
    <w:pPr>
      <w:spacing w:before="120" w:line="288" w:lineRule="auto"/>
      <w:ind w:left="0"/>
      <w:contextualSpacing w:val="0"/>
    </w:pPr>
    <w:rPr>
      <w:iCs w:val="0"/>
    </w:rPr>
  </w:style>
  <w:style w:type="character" w:styleId="Bullet3Char" w:customStyle="1">
    <w:name w:val="Bullet 3 Char"/>
    <w:basedOn w:val="Bullet2Char"/>
    <w:link w:val="Bullet3"/>
    <w:rsid w:val="00353686"/>
    <w:rPr>
      <w:rFonts w:cs="Times New Roman" w:eastAsia="Calibri"/>
      <w:iCs w:val="0"/>
      <w:lang w:val="en-US"/>
    </w:rPr>
  </w:style>
  <w:style w:type="table" w:styleId="GridTable1Light-Accent2">
    <w:name w:val="Grid Table 1 Light Accent 2"/>
    <w:basedOn w:val="TableNormal"/>
    <w:uiPriority w:val="46"/>
    <w:rsid w:val="00326F0C"/>
    <w:tblPr>
      <w:tblStyleRowBandSize w:val="1"/>
      <w:tblStyleColBandSize w:val="1"/>
      <w:tblBorders>
        <w:top w:color="cb99ff" w:space="0" w:sz="4" w:themeColor="accent2" w:themeTint="000066" w:val="single"/>
        <w:left w:color="cb99ff" w:space="0" w:sz="4" w:themeColor="accent2" w:themeTint="000066" w:val="single"/>
        <w:bottom w:color="cb99ff" w:space="0" w:sz="4" w:themeColor="accent2" w:themeTint="000066" w:val="single"/>
        <w:right w:color="cb99ff" w:space="0" w:sz="4" w:themeColor="accent2" w:themeTint="000066" w:val="single"/>
        <w:insideH w:color="cb99ff" w:space="0" w:sz="4" w:themeColor="accent2" w:themeTint="000066" w:val="single"/>
        <w:insideV w:color="cb99ff" w:space="0" w:sz="4" w:themeColor="accent2" w:themeTint="000066" w:val="single"/>
      </w:tblBorders>
    </w:tblPr>
    <w:tblStylePr w:type="firstRow">
      <w:rPr>
        <w:b w:val="1"/>
        <w:bCs w:val="1"/>
      </w:rPr>
      <w:tblPr/>
      <w:tcPr>
        <w:tcBorders>
          <w:bottom w:color="b166ff" w:space="0" w:sz="12" w:themeColor="accent2" w:themeTint="000099" w:val="single"/>
        </w:tcBorders>
      </w:tcPr>
    </w:tblStylePr>
    <w:tblStylePr w:type="lastRow">
      <w:rPr>
        <w:b w:val="1"/>
        <w:bCs w:val="1"/>
      </w:rPr>
      <w:tblPr/>
      <w:tcPr>
        <w:tcBorders>
          <w:top w:color="b166ff" w:space="0" w:sz="2" w:themeColor="accent2" w:themeTint="000099" w:val="double"/>
        </w:tcBorders>
      </w:tcPr>
    </w:tblStylePr>
    <w:tblStylePr w:type="firstCol">
      <w:rPr>
        <w:b w:val="1"/>
        <w:bCs w:val="1"/>
      </w:rPr>
    </w:tblStylePr>
    <w:tblStylePr w:type="lastCol">
      <w:rPr>
        <w:b w:val="1"/>
        <w:bCs w:val="1"/>
      </w:rPr>
    </w:tblStylePr>
  </w:style>
  <w:style w:type="table" w:styleId="GridTable4-Accent1">
    <w:name w:val="Grid Table 4 Accent 1"/>
    <w:basedOn w:val="TableNormal"/>
    <w:uiPriority w:val="49"/>
    <w:rsid w:val="00105D7F"/>
    <w:tblPr>
      <w:tblStyleRowBandSize w:val="1"/>
      <w:tblStyleColBandSize w:val="1"/>
      <w:tblBorders>
        <w:top w:color="ff9666" w:space="0" w:sz="4" w:themeColor="accent1" w:themeTint="000099" w:val="single"/>
        <w:left w:color="ff9666" w:space="0" w:sz="4" w:themeColor="accent1" w:themeTint="000099" w:val="single"/>
        <w:bottom w:color="ff9666" w:space="0" w:sz="4" w:themeColor="accent1" w:themeTint="000099" w:val="single"/>
        <w:right w:color="ff9666" w:space="0" w:sz="4" w:themeColor="accent1" w:themeTint="000099" w:val="single"/>
        <w:insideH w:color="ff9666" w:space="0" w:sz="4" w:themeColor="accent1" w:themeTint="000099" w:val="single"/>
        <w:insideV w:color="ff9666" w:space="0" w:sz="4" w:themeColor="accent1" w:themeTint="000099" w:val="single"/>
      </w:tblBorders>
    </w:tblPr>
    <w:tblStylePr w:type="firstRow">
      <w:rPr>
        <w:b w:val="1"/>
        <w:bCs w:val="1"/>
        <w:color w:val="000000" w:themeColor="background1"/>
      </w:rPr>
      <w:tblPr/>
      <w:tcPr>
        <w:tcBorders>
          <w:top w:color="ff5100" w:space="0" w:sz="4" w:themeColor="accent1" w:val="single"/>
          <w:left w:color="ff5100" w:space="0" w:sz="4" w:themeColor="accent1" w:val="single"/>
          <w:bottom w:color="ff5100" w:space="0" w:sz="4" w:themeColor="accent1" w:val="single"/>
          <w:right w:color="ff5100" w:space="0" w:sz="4" w:themeColor="accent1" w:val="single"/>
          <w:insideH w:space="0" w:sz="0" w:val="nil"/>
          <w:insideV w:space="0" w:sz="0" w:val="nil"/>
        </w:tcBorders>
        <w:shd w:color="auto" w:fill="ff5100" w:themeFill="accent1" w:val="clear"/>
      </w:tcPr>
    </w:tblStylePr>
    <w:tblStylePr w:type="lastRow">
      <w:rPr>
        <w:b w:val="1"/>
        <w:bCs w:val="1"/>
      </w:rPr>
      <w:tblPr/>
      <w:tcPr>
        <w:tcBorders>
          <w:top w:color="ff5100" w:space="0" w:sz="4" w:themeColor="accent1" w:val="double"/>
        </w:tcBorders>
      </w:tcPr>
    </w:tblStylePr>
    <w:tblStylePr w:type="firstCol">
      <w:rPr>
        <w:b w:val="1"/>
        <w:bCs w:val="1"/>
      </w:rPr>
    </w:tblStylePr>
    <w:tblStylePr w:type="lastCol">
      <w:rPr>
        <w:b w:val="1"/>
        <w:bCs w:val="1"/>
      </w:rPr>
    </w:tblStylePr>
    <w:tblStylePr w:type="band1Vert">
      <w:tblPr/>
      <w:tcPr>
        <w:shd w:color="auto" w:fill="ffdccc" w:themeFill="accent1" w:themeFillTint="000033" w:val="clear"/>
      </w:tcPr>
    </w:tblStylePr>
    <w:tblStylePr w:type="band1Horz">
      <w:tblPr/>
      <w:tcPr>
        <w:shd w:color="auto" w:fill="ffdccc" w:themeFill="accent1" w:themeFillTint="000033" w:val="clear"/>
      </w:tcPr>
    </w:tblStylePr>
  </w:style>
  <w:style w:type="paragraph" w:styleId="TOCHeading">
    <w:name w:val="TOC Heading"/>
    <w:basedOn w:val="Heading1"/>
    <w:next w:val="Normal"/>
    <w:uiPriority w:val="39"/>
    <w:unhideWhenUsed w:val="1"/>
    <w:rsid w:val="00105D7F"/>
    <w:pPr>
      <w:spacing w:line="259" w:lineRule="auto"/>
      <w:outlineLvl w:val="9"/>
    </w:pPr>
    <w:rPr>
      <w:rFonts w:asciiTheme="majorHAnsi" w:hAnsiTheme="majorHAnsi"/>
      <w:b w:val="0"/>
      <w:iCs w:val="1"/>
      <w:color w:val="bf3c00" w:themeColor="accent1" w:themeShade="0000BF"/>
      <w:lang w:val="en-US"/>
    </w:rPr>
  </w:style>
  <w:style w:type="paragraph" w:styleId="TOC3">
    <w:name w:val="toc 3"/>
    <w:basedOn w:val="Normal"/>
    <w:next w:val="Normal"/>
    <w:autoRedefine w:val="1"/>
    <w:uiPriority w:val="39"/>
    <w:unhideWhenUsed w:val="1"/>
    <w:rsid w:val="00970B30"/>
    <w:pPr>
      <w:spacing w:line="240" w:lineRule="auto"/>
      <w:ind w:left="490"/>
    </w:pPr>
  </w:style>
  <w:style w:type="paragraph" w:styleId="TOC4">
    <w:name w:val="toc 4"/>
    <w:basedOn w:val="Normal"/>
    <w:next w:val="Normal"/>
    <w:autoRedefine w:val="1"/>
    <w:uiPriority w:val="39"/>
    <w:unhideWhenUsed w:val="1"/>
    <w:rsid w:val="00105D7F"/>
    <w:pPr>
      <w:spacing w:after="100"/>
      <w:ind w:left="600"/>
    </w:pPr>
  </w:style>
  <w:style w:type="paragraph" w:styleId="TOC5">
    <w:name w:val="toc 5"/>
    <w:basedOn w:val="Normal"/>
    <w:next w:val="Normal"/>
    <w:autoRedefine w:val="1"/>
    <w:uiPriority w:val="39"/>
    <w:unhideWhenUsed w:val="1"/>
    <w:rsid w:val="00105D7F"/>
    <w:pPr>
      <w:spacing w:after="100"/>
      <w:ind w:left="800"/>
    </w:pPr>
  </w:style>
  <w:style w:type="paragraph" w:styleId="TOC6">
    <w:name w:val="toc 6"/>
    <w:basedOn w:val="Normal"/>
    <w:next w:val="Normal"/>
    <w:autoRedefine w:val="1"/>
    <w:uiPriority w:val="39"/>
    <w:unhideWhenUsed w:val="1"/>
    <w:rsid w:val="00105D7F"/>
    <w:pPr>
      <w:spacing w:after="100"/>
      <w:ind w:left="1000"/>
    </w:pPr>
  </w:style>
  <w:style w:type="paragraph" w:styleId="TOC7">
    <w:name w:val="toc 7"/>
    <w:basedOn w:val="Normal"/>
    <w:next w:val="Normal"/>
    <w:autoRedefine w:val="1"/>
    <w:uiPriority w:val="39"/>
    <w:unhideWhenUsed w:val="1"/>
    <w:rsid w:val="00105D7F"/>
    <w:pPr>
      <w:spacing w:after="100"/>
      <w:ind w:left="1200"/>
    </w:pPr>
  </w:style>
  <w:style w:type="paragraph" w:styleId="TOC8">
    <w:name w:val="toc 8"/>
    <w:basedOn w:val="Normal"/>
    <w:next w:val="Normal"/>
    <w:autoRedefine w:val="1"/>
    <w:uiPriority w:val="39"/>
    <w:unhideWhenUsed w:val="1"/>
    <w:rsid w:val="00105D7F"/>
    <w:pPr>
      <w:spacing w:after="100"/>
      <w:ind w:left="1400"/>
    </w:pPr>
  </w:style>
  <w:style w:type="paragraph" w:styleId="TOC9">
    <w:name w:val="toc 9"/>
    <w:basedOn w:val="Normal"/>
    <w:next w:val="Normal"/>
    <w:autoRedefine w:val="1"/>
    <w:uiPriority w:val="39"/>
    <w:unhideWhenUsed w:val="1"/>
    <w:rsid w:val="00105D7F"/>
    <w:pPr>
      <w:spacing w:after="100"/>
      <w:ind w:left="1600"/>
    </w:pPr>
  </w:style>
  <w:style w:type="paragraph" w:styleId="SCHeader4" w:customStyle="1">
    <w:name w:val="SC Header 4"/>
    <w:basedOn w:val="SCHeader3"/>
    <w:next w:val="SCBody"/>
    <w:link w:val="SCHeader4Char"/>
    <w:qFormat w:val="1"/>
    <w:rsid w:val="0076589B"/>
    <w:pPr>
      <w:numPr>
        <w:ilvl w:val="3"/>
      </w:numPr>
      <w:outlineLvl w:val="3"/>
    </w:pPr>
    <w:rPr>
      <w:rFonts w:ascii="DM Sans Medium" w:hAnsi="DM Sans Medium"/>
      <w:color w:val="000000" w:themeColor="background1"/>
      <w:sz w:val="22"/>
    </w:rPr>
  </w:style>
  <w:style w:type="character" w:styleId="SCHeader4Char" w:customStyle="1">
    <w:name w:val="SC Header 4 Char"/>
    <w:basedOn w:val="SCHeader3Char"/>
    <w:link w:val="SCHeader4"/>
    <w:rsid w:val="0076589B"/>
    <w:rPr>
      <w:rFonts w:ascii="DM Sans Medium" w:eastAsia="Times New Roman" w:hAnsi="DM Sans Medium"/>
      <w:iCs w:val="1"/>
      <w:color w:val="000000" w:themeColor="background1"/>
      <w:sz w:val="22"/>
      <w:szCs w:val="22"/>
      <w:lang w:val="en-US"/>
    </w:rPr>
  </w:style>
  <w:style w:type="table" w:styleId="GridTable1Light-Accent1">
    <w:name w:val="Grid Table 1 Light Accent 1"/>
    <w:basedOn w:val="TableNormal"/>
    <w:uiPriority w:val="46"/>
    <w:rsid w:val="00AE1603"/>
    <w:tblPr>
      <w:tblStyleRowBandSize w:val="1"/>
      <w:tblStyleColBandSize w:val="1"/>
      <w:tblBorders>
        <w:top w:color="ffb999" w:space="0" w:sz="4" w:themeColor="accent1" w:themeTint="000066" w:val="single"/>
        <w:left w:color="ffb999" w:space="0" w:sz="4" w:themeColor="accent1" w:themeTint="000066" w:val="single"/>
        <w:bottom w:color="ffb999" w:space="0" w:sz="4" w:themeColor="accent1" w:themeTint="000066" w:val="single"/>
        <w:right w:color="ffb999" w:space="0" w:sz="4" w:themeColor="accent1" w:themeTint="000066" w:val="single"/>
        <w:insideH w:color="ffb999" w:space="0" w:sz="4" w:themeColor="accent1" w:themeTint="000066" w:val="single"/>
        <w:insideV w:color="ffb999" w:space="0" w:sz="4" w:themeColor="accent1" w:themeTint="000066" w:val="single"/>
      </w:tblBorders>
    </w:tblPr>
    <w:tblStylePr w:type="firstRow">
      <w:rPr>
        <w:b w:val="1"/>
        <w:bCs w:val="1"/>
      </w:rPr>
      <w:tblPr/>
      <w:tcPr>
        <w:tcBorders>
          <w:bottom w:color="ff9666" w:space="0" w:sz="12" w:themeColor="accent1" w:themeTint="000099" w:val="single"/>
        </w:tcBorders>
      </w:tcPr>
    </w:tblStylePr>
    <w:tblStylePr w:type="lastRow">
      <w:rPr>
        <w:b w:val="1"/>
        <w:bCs w:val="1"/>
      </w:rPr>
      <w:tblPr/>
      <w:tcPr>
        <w:tcBorders>
          <w:top w:color="ff9666" w:space="0" w:sz="2" w:themeColor="accent1" w:themeTint="000099" w:val="double"/>
        </w:tcBorders>
      </w:tcPr>
    </w:tblStylePr>
    <w:tblStylePr w:type="firstCol">
      <w:rPr>
        <w:b w:val="1"/>
        <w:bCs w:val="1"/>
      </w:rPr>
    </w:tblStylePr>
    <w:tblStylePr w:type="lastCol">
      <w:rPr>
        <w:b w:val="1"/>
        <w:bCs w:val="1"/>
      </w:rPr>
    </w:tblStylePr>
  </w:style>
  <w:style w:type="table" w:styleId="SoftchoiceCTT-HeaderTop" w:customStyle="1">
    <w:name w:val="Softchoice CTT - Header Top"/>
    <w:basedOn w:val="TableNormal"/>
    <w:uiPriority w:val="99"/>
    <w:rsid w:val="005328D2"/>
    <w:pPr>
      <w:spacing w:after="0" w:before="0" w:line="240" w:lineRule="auto"/>
    </w:pPr>
    <w:tblPr>
      <w:tblBorders>
        <w:top w:color="ff5100" w:space="0" w:sz="4" w:themeColor="accent1" w:val="single"/>
        <w:left w:color="ff5100" w:space="0" w:sz="4" w:themeColor="accent1" w:val="single"/>
        <w:bottom w:color="ff5100" w:space="0" w:sz="4" w:themeColor="accent1" w:val="single"/>
        <w:right w:color="ff5100" w:space="0" w:sz="4" w:themeColor="accent1" w:val="single"/>
        <w:insideH w:color="ff5100" w:space="0" w:sz="4" w:themeColor="accent1" w:val="single"/>
        <w:insideV w:color="ff5100" w:space="0" w:sz="4" w:themeColor="accent1" w:val="single"/>
      </w:tblBorders>
      <w:tblCellMar>
        <w:top w:w="43.0" w:type="dxa"/>
        <w:bottom w:w="43.0" w:type="dxa"/>
      </w:tblCellMar>
    </w:tblPr>
    <w:tcPr>
      <w:shd w:color="auto" w:fill="auto" w:val="clear"/>
    </w:tcPr>
    <w:tblStylePr w:type="firstRow">
      <w:rPr>
        <w:b w:val="1"/>
        <w:color w:val="ffffff" w:themeColor="text1"/>
      </w:rPr>
      <w:tblPr/>
      <w:tcPr>
        <w:shd w:color="auto" w:fill="ff5100" w:themeFill="accent1" w:val="clear"/>
      </w:tcPr>
    </w:tblStylePr>
    <w:tblStylePr w:type="lastRow">
      <w:tblPr/>
      <w:tcPr>
        <w:tcBorders>
          <w:top w:color="ff5100" w:space="0" w:sz="4" w:val="double"/>
        </w:tcBorders>
        <w:shd w:color="auto" w:fill="auto" w:val="clear"/>
      </w:tcPr>
    </w:tblStylePr>
    <w:tblStylePr w:type="firstCol">
      <w:pPr>
        <w:wordWrap w:val="1"/>
        <w:spacing w:after="0" w:afterAutospacing="0" w:afterLines="0" w:before="0" w:beforeAutospacing="0" w:beforeLines="0" w:line="240" w:lineRule="auto"/>
      </w:pPr>
      <w:rPr>
        <w:b w:val="1"/>
      </w:rPr>
      <w:tblPr>
        <w:tblCellMar>
          <w:top w:w="43.0" w:type="dxa"/>
          <w:left w:w="108.0" w:type="dxa"/>
          <w:bottom w:w="43.0" w:type="dxa"/>
          <w:right w:w="108.0" w:type="dxa"/>
        </w:tblCellMar>
      </w:tblPr>
    </w:tblStylePr>
  </w:style>
  <w:style w:type="table" w:styleId="SoftchoiceCTT-HeaderLeft" w:customStyle="1">
    <w:name w:val="Softchoice CTT - Header Left"/>
    <w:basedOn w:val="SoftchoiceCTT-HeaderTop"/>
    <w:uiPriority w:val="99"/>
    <w:rsid w:val="005328D2"/>
    <w:tblPr/>
    <w:tcPr>
      <w:shd w:color="auto" w:fill="auto" w:val="clear"/>
    </w:tcPr>
    <w:tblStylePr w:type="firstRow">
      <w:rPr>
        <w:b w:val="0"/>
        <w:color w:val="auto"/>
      </w:rPr>
      <w:tblPr/>
      <w:tcPr>
        <w:tcBorders>
          <w:bottom w:color="ff5100" w:space="0" w:sz="48" w:themeColor="accent1" w:val="threeDEngrave"/>
        </w:tcBorders>
        <w:shd w:color="auto" w:fill="auto" w:val="clear"/>
      </w:tcPr>
    </w:tblStylePr>
    <w:tblStylePr w:type="lastRow">
      <w:tblPr/>
      <w:tcPr>
        <w:tcBorders>
          <w:top w:color="ff5100" w:space="0" w:sz="4" w:themeColor="accent1" w:val="double"/>
        </w:tcBorders>
        <w:shd w:color="auto" w:fill="auto" w:val="clear"/>
      </w:tcPr>
    </w:tblStylePr>
    <w:tblStylePr w:type="firstCol">
      <w:pPr>
        <w:wordWrap w:val="1"/>
        <w:spacing w:after="0" w:afterAutospacing="0" w:afterLines="0" w:before="0" w:beforeAutospacing="0" w:beforeLines="0" w:line="240" w:lineRule="auto"/>
      </w:pPr>
      <w:rPr>
        <w:b w:val="1"/>
        <w:color w:val="ffffff" w:themeColor="text1"/>
      </w:rPr>
      <w:tblPr>
        <w:tblCellMar>
          <w:top w:w="43.0" w:type="dxa"/>
          <w:left w:w="108.0" w:type="dxa"/>
          <w:bottom w:w="43.0" w:type="dxa"/>
          <w:right w:w="108.0" w:type="dxa"/>
        </w:tblCellMar>
      </w:tblPr>
      <w:tcPr>
        <w:shd w:color="auto" w:fill="ff5100" w:themeFill="accent1" w:val="clear"/>
      </w:tcPr>
    </w:tblStylePr>
  </w:style>
  <w:style w:type="table" w:styleId="SoftchoiceCTT-Box-NoteNotice" w:customStyle="1">
    <w:name w:val="Softchoice CTT - Box - Note Notice"/>
    <w:basedOn w:val="TableNormal"/>
    <w:uiPriority w:val="99"/>
    <w:rsid w:val="007C3AAB"/>
    <w:pPr>
      <w:spacing w:after="0" w:before="0" w:line="240" w:lineRule="auto"/>
    </w:pPr>
    <w:tblPr>
      <w:tblBorders>
        <w:top w:color="ffc000" w:space="0" w:sz="4" w:val="single"/>
        <w:left w:color="ffc000" w:space="0" w:sz="4" w:val="single"/>
        <w:bottom w:color="ffc000" w:space="0" w:sz="4" w:val="single"/>
        <w:right w:color="ffc000" w:space="0" w:sz="4" w:val="single"/>
        <w:insideH w:color="ffc000" w:space="0" w:sz="4" w:val="single"/>
        <w:insideV w:color="ffc000" w:space="0" w:sz="4" w:val="single"/>
      </w:tblBorders>
      <w:tblCellMar>
        <w:top w:w="43.0" w:type="dxa"/>
        <w:bottom w:w="43.0" w:type="dxa"/>
      </w:tblCellMar>
    </w:tblPr>
    <w:tcPr>
      <w:shd w:color="auto" w:fill="ffffcc" w:val="clear"/>
      <w:vAlign w:val="center"/>
    </w:tcPr>
  </w:style>
  <w:style w:type="table" w:styleId="SoftchoiceCTT-Box-TipNotice" w:customStyle="1">
    <w:name w:val="Softchoice CTT - Box - Tip Notice"/>
    <w:basedOn w:val="SoftchoiceCTT-Box-NoteNotice"/>
    <w:uiPriority w:val="99"/>
    <w:rsid w:val="00871679"/>
    <w:tblPr>
      <w:tblBorders>
        <w:top w:color="00b050" w:space="0" w:sz="4" w:val="single"/>
        <w:left w:color="00b050" w:space="0" w:sz="4" w:val="single"/>
        <w:bottom w:color="00b050" w:space="0" w:sz="4" w:val="single"/>
        <w:right w:color="00b050" w:space="0" w:sz="4" w:val="single"/>
        <w:insideH w:color="00b050" w:space="0" w:sz="4" w:val="single"/>
        <w:insideV w:color="00b050" w:space="0" w:sz="4" w:val="single"/>
      </w:tblBorders>
    </w:tblPr>
    <w:tcPr>
      <w:shd w:color="auto" w:fill="d9ffd9" w:val="clear"/>
    </w:tcPr>
  </w:style>
  <w:style w:type="table" w:styleId="SoftchoiceCTT-Box-ExampleNotice" w:customStyle="1">
    <w:name w:val="Softchoice CTT - Box - Example Notice"/>
    <w:basedOn w:val="SoftchoiceCTT-Box-NoteNotice"/>
    <w:uiPriority w:val="99"/>
    <w:rsid w:val="00871679"/>
    <w:tblPr>
      <w:tblBorders>
        <w:top w:color="0070c0" w:space="0" w:sz="4" w:val="single"/>
        <w:left w:color="0070c0" w:space="0" w:sz="4" w:val="single"/>
        <w:bottom w:color="0070c0" w:space="0" w:sz="4" w:val="single"/>
        <w:right w:color="0070c0" w:space="0" w:sz="4" w:val="single"/>
        <w:insideH w:color="0070c0" w:space="0" w:sz="4" w:val="single"/>
        <w:insideV w:color="0070c0" w:space="0" w:sz="4" w:val="single"/>
      </w:tblBorders>
    </w:tblPr>
    <w:tcPr>
      <w:shd w:color="auto" w:fill="ddf2ff" w:val="clear"/>
    </w:tcPr>
  </w:style>
  <w:style w:type="table" w:styleId="SoftchoiceCTT-Box-ImportantNotice" w:customStyle="1">
    <w:name w:val="Softchoice CTT - Box - Important Notice"/>
    <w:basedOn w:val="SoftchoiceCTT-Box-NoteNotice"/>
    <w:uiPriority w:val="99"/>
    <w:rsid w:val="00871679"/>
    <w:tblPr>
      <w:tblBorders>
        <w:top w:color="ff0000" w:space="0" w:sz="4" w:val="single"/>
        <w:left w:color="ff0000" w:space="0" w:sz="4" w:val="single"/>
        <w:bottom w:color="ff0000" w:space="0" w:sz="4" w:val="single"/>
        <w:right w:color="ff0000" w:space="0" w:sz="4" w:val="single"/>
        <w:insideH w:color="ff0000" w:space="0" w:sz="4" w:val="single"/>
        <w:insideV w:color="ff0000" w:space="0" w:sz="4" w:val="single"/>
      </w:tblBorders>
    </w:tblPr>
    <w:tcPr>
      <w:shd w:color="auto" w:fill="ffe5e5" w:val="clear"/>
    </w:tcPr>
  </w:style>
  <w:style w:type="table" w:styleId="SoftchoiceCTT-Box-CodeBlock" w:customStyle="1">
    <w:name w:val="Softchoice CTT - Box - Code Block"/>
    <w:basedOn w:val="SoftchoiceCTT-Box-NoteNotice"/>
    <w:uiPriority w:val="99"/>
    <w:rsid w:val="00687371"/>
    <w:rPr>
      <w:rFonts w:ascii="Courier New" w:hAnsi="Courier New"/>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shd w:color="auto" w:fill="auto" w:val="clear"/>
    </w:tcPr>
  </w:style>
  <w:style w:type="character" w:styleId="Heading5Char" w:customStyle="1">
    <w:name w:val="Heading 5 Char"/>
    <w:basedOn w:val="DefaultParagraphFont"/>
    <w:link w:val="Heading5"/>
    <w:uiPriority w:val="9"/>
    <w:rsid w:val="003C1777"/>
    <w:rPr>
      <w:rFonts w:asciiTheme="majorHAnsi" w:cstheme="majorBidi" w:eastAsiaTheme="majorEastAsia" w:hAnsiTheme="majorHAnsi"/>
      <w:color w:val="bf3c00" w:themeColor="accent1" w:themeShade="0000BF"/>
    </w:rPr>
  </w:style>
  <w:style w:type="character" w:styleId="Heading6Char" w:customStyle="1">
    <w:name w:val="Heading 6 Char"/>
    <w:basedOn w:val="DefaultParagraphFont"/>
    <w:link w:val="Heading6"/>
    <w:uiPriority w:val="9"/>
    <w:rsid w:val="003C1777"/>
    <w:rPr>
      <w:rFonts w:asciiTheme="majorHAnsi" w:cstheme="majorBidi" w:eastAsiaTheme="majorEastAsia" w:hAnsiTheme="majorHAnsi"/>
      <w:color w:val="7f2800" w:themeColor="accent1" w:themeShade="00007F"/>
    </w:rPr>
  </w:style>
  <w:style w:type="character" w:styleId="Heading7Char" w:customStyle="1">
    <w:name w:val="Heading 7 Char"/>
    <w:basedOn w:val="DefaultParagraphFont"/>
    <w:link w:val="Heading7"/>
    <w:uiPriority w:val="9"/>
    <w:rsid w:val="003C1777"/>
    <w:rPr>
      <w:rFonts w:asciiTheme="majorHAnsi" w:cstheme="majorBidi" w:eastAsiaTheme="majorEastAsia" w:hAnsiTheme="majorHAnsi"/>
      <w:i w:val="1"/>
      <w:iCs w:val="1"/>
      <w:color w:val="7f2800" w:themeColor="accent1" w:themeShade="00007F"/>
    </w:rPr>
  </w:style>
  <w:style w:type="character" w:styleId="Heading8Char" w:customStyle="1">
    <w:name w:val="Heading 8 Char"/>
    <w:basedOn w:val="DefaultParagraphFont"/>
    <w:link w:val="Heading8"/>
    <w:uiPriority w:val="9"/>
    <w:rsid w:val="003C1777"/>
    <w:rPr>
      <w:rFonts w:asciiTheme="majorHAnsi" w:cstheme="majorBidi" w:eastAsiaTheme="majorEastAsia" w:hAnsiTheme="majorHAnsi"/>
      <w:color w:val="ffffff" w:themeColor="text1" w:themeTint="0000D8"/>
      <w:sz w:val="21"/>
      <w:szCs w:val="21"/>
    </w:rPr>
  </w:style>
  <w:style w:type="character" w:styleId="Heading9Char" w:customStyle="1">
    <w:name w:val="Heading 9 Char"/>
    <w:basedOn w:val="DefaultParagraphFont"/>
    <w:link w:val="Heading9"/>
    <w:uiPriority w:val="9"/>
    <w:rsid w:val="003C1777"/>
    <w:rPr>
      <w:rFonts w:asciiTheme="majorHAnsi" w:cstheme="majorBidi" w:eastAsiaTheme="majorEastAsia" w:hAnsiTheme="majorHAnsi"/>
      <w:i w:val="1"/>
      <w:iCs w:val="1"/>
      <w:color w:val="ffffff" w:themeColor="text1" w:themeTint="0000D8"/>
      <w:sz w:val="21"/>
      <w:szCs w:val="21"/>
    </w:rPr>
  </w:style>
  <w:style w:type="character" w:styleId="LineNumber">
    <w:name w:val="line number"/>
    <w:basedOn w:val="DefaultParagraphFont"/>
    <w:uiPriority w:val="99"/>
    <w:semiHidden w:val="1"/>
    <w:unhideWhenUsed w:val="1"/>
    <w:rsid w:val="001F4848"/>
  </w:style>
  <w:style w:type="character" w:styleId="Heading4Char" w:customStyle="1">
    <w:name w:val="Heading 4 Char"/>
    <w:basedOn w:val="DefaultParagraphFont"/>
    <w:link w:val="Heading4"/>
    <w:uiPriority w:val="9"/>
    <w:rsid w:val="003C1777"/>
    <w:rPr>
      <w:rFonts w:ascii="DM Sans Medium" w:hAnsi="DM Sans Medium" w:cstheme="majorBidi" w:eastAsiaTheme="majorEastAsia"/>
      <w:color w:val="000000" w:themeColor="background1"/>
      <w:lang w:val="en-US"/>
    </w:rPr>
  </w:style>
  <w:style w:type="paragraph" w:styleId="SCInlineCode" w:customStyle="1">
    <w:name w:val="SC Inline Code"/>
    <w:basedOn w:val="SCBody"/>
    <w:link w:val="SCInlineCodeChar"/>
    <w:qFormat w:val="1"/>
    <w:rsid w:val="003874A0"/>
    <w:pPr>
      <w:shd w:color="auto" w:fill="d3d3d3" w:val="clear"/>
    </w:pPr>
    <w:rPr>
      <w:rFonts w:ascii="Courier New" w:hAnsi="Courier New"/>
    </w:rPr>
  </w:style>
  <w:style w:type="character" w:styleId="UnresolvedMention">
    <w:name w:val="Unresolved Mention"/>
    <w:basedOn w:val="DefaultParagraphFont"/>
    <w:uiPriority w:val="99"/>
    <w:unhideWhenUsed w:val="1"/>
    <w:rsid w:val="00F30006"/>
    <w:rPr>
      <w:color w:val="605e5c"/>
      <w:shd w:color="auto" w:fill="e1dfdd" w:val="clear"/>
    </w:rPr>
  </w:style>
  <w:style w:type="character" w:styleId="SCBodyChar" w:customStyle="1">
    <w:name w:val="SC Body Char"/>
    <w:basedOn w:val="DefaultParagraphFont"/>
    <w:link w:val="SCBody"/>
    <w:rsid w:val="003874A0"/>
    <w:rPr>
      <w:rFonts w:eastAsia="Calibri"/>
      <w:iCs w:val="1"/>
      <w:lang w:val="en-US"/>
    </w:rPr>
  </w:style>
  <w:style w:type="character" w:styleId="SCInlineCodeChar" w:customStyle="1">
    <w:name w:val="SC Inline Code Char"/>
    <w:basedOn w:val="SCBodyChar"/>
    <w:link w:val="SCInlineCode"/>
    <w:rsid w:val="003874A0"/>
    <w:rPr>
      <w:rFonts w:ascii="Courier New" w:eastAsia="Calibri" w:hAnsi="Courier New"/>
      <w:iCs w:val="1"/>
      <w:shd w:color="auto" w:fill="d3d3d3" w:val="clear"/>
      <w:lang w:val="en-US"/>
    </w:rPr>
  </w:style>
  <w:style w:type="paragraph" w:styleId="NormalWeb">
    <w:name w:val="Normal (Web)"/>
    <w:basedOn w:val="Normal"/>
    <w:uiPriority w:val="99"/>
    <w:unhideWhenUsed w:val="1"/>
    <w:rsid w:val="005A51F9"/>
    <w:pPr>
      <w:spacing w:after="100" w:afterAutospacing="1" w:before="100" w:beforeAutospacing="1" w:line="240" w:lineRule="auto"/>
    </w:pPr>
    <w:rPr>
      <w:rFonts w:ascii="Times New Roman" w:cs="Times New Roman" w:eastAsia="Times New Roman" w:hAnsi="Times New Roman"/>
      <w:iCs w:val="1"/>
      <w:sz w:val="24"/>
      <w:szCs w:val="24"/>
      <w:lang w:val="en-US"/>
    </w:rPr>
  </w:style>
  <w:style w:type="character" w:styleId="Mention">
    <w:name w:val="Mention"/>
    <w:basedOn w:val="DefaultParagraphFont"/>
    <w:uiPriority w:val="99"/>
    <w:unhideWhenUsed w:val="1"/>
    <w:rsid w:val="004413E4"/>
    <w:rPr>
      <w:color w:val="2b579a"/>
      <w:shd w:color="auto" w:fill="e1dfdd" w:val="clear"/>
    </w:rPr>
  </w:style>
  <w:style w:type="paragraph" w:styleId="xmsonormal" w:customStyle="1">
    <w:name w:val="x_msonormal"/>
    <w:basedOn w:val="Normal"/>
    <w:rsid w:val="0057197B"/>
    <w:pPr>
      <w:spacing w:after="100" w:afterAutospacing="1" w:before="100" w:beforeAutospacing="1" w:line="240" w:lineRule="auto"/>
    </w:pPr>
    <w:rPr>
      <w:rFonts w:ascii="Times New Roman" w:cs="Times New Roman" w:eastAsia="Times New Roman" w:hAnsi="Times New Roman"/>
      <w:iCs w:val="1"/>
      <w:sz w:val="24"/>
      <w:szCs w:val="24"/>
      <w:lang w:eastAsia="zh-CN"/>
    </w:rPr>
  </w:style>
  <w:style w:type="paragraph" w:styleId="HTMLPreformatted">
    <w:name w:val="HTML Preformatted"/>
    <w:basedOn w:val="Normal"/>
    <w:link w:val="HTMLPreformattedChar"/>
    <w:uiPriority w:val="99"/>
    <w:semiHidden w:val="1"/>
    <w:unhideWhenUsed w:val="1"/>
    <w:rsid w:val="00D634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pPr>
    <w:rPr>
      <w:rFonts w:ascii="Courier New" w:cs="Courier New" w:eastAsia="Times New Roman" w:hAnsi="Courier New"/>
      <w:iCs w:val="1"/>
      <w:lang w:eastAsia="zh-CN"/>
    </w:rPr>
  </w:style>
  <w:style w:type="character" w:styleId="HTMLPreformattedChar" w:customStyle="1">
    <w:name w:val="HTML Preformatted Char"/>
    <w:basedOn w:val="DefaultParagraphFont"/>
    <w:link w:val="HTMLPreformatted"/>
    <w:uiPriority w:val="99"/>
    <w:semiHidden w:val="1"/>
    <w:rsid w:val="00D63492"/>
    <w:rPr>
      <w:rFonts w:ascii="Courier New" w:cs="Courier New" w:eastAsia="Times New Roman" w:hAnsi="Courier New"/>
      <w:iCs w:val="1"/>
      <w:lang w:eastAsia="zh-CN"/>
    </w:rPr>
  </w:style>
  <w:style w:type="character" w:styleId="HTMLCode">
    <w:name w:val="HTML Code"/>
    <w:basedOn w:val="DefaultParagraphFont"/>
    <w:uiPriority w:val="99"/>
    <w:semiHidden w:val="1"/>
    <w:unhideWhenUsed w:val="1"/>
    <w:rsid w:val="00D63492"/>
    <w:rPr>
      <w:rFonts w:ascii="Courier New" w:cs="Courier New" w:eastAsia="Times New Roman" w:hAnsi="Courier New"/>
      <w:sz w:val="20"/>
      <w:szCs w:val="20"/>
    </w:rPr>
  </w:style>
  <w:style w:type="paragraph" w:styleId="SectionHeading1NoTOC" w:customStyle="1">
    <w:name w:val="Section Heading 1 (No TOC)"/>
    <w:basedOn w:val="Normal"/>
    <w:qFormat w:val="1"/>
    <w:rsid w:val="0051293F"/>
    <w:pPr>
      <w:spacing w:after="240" w:before="0" w:line="240" w:lineRule="auto"/>
    </w:pPr>
    <w:rPr>
      <w:rFonts w:cs="Times New Roman" w:eastAsia="Calibri" w:asciiTheme="minorHAnsi" w:hAnsiTheme="minorHAnsi"/>
      <w:b w:val="1"/>
      <w:iCs w:val="1"/>
      <w:color w:val="ea7600"/>
      <w:sz w:val="36"/>
      <w:lang w:val="en-US"/>
    </w:rPr>
  </w:style>
  <w:style w:type="paragraph" w:styleId="BdyTxt" w:customStyle="1">
    <w:name w:val="Bdy Txt"/>
    <w:basedOn w:val="Normal"/>
    <w:qFormat w:val="1"/>
    <w:rsid w:val="0051293F"/>
    <w:pPr>
      <w:spacing w:before="0" w:line="240" w:lineRule="auto"/>
    </w:pPr>
    <w:rPr>
      <w:rFonts w:ascii="Calibri" w:cs="Times New Roman" w:hAnsi="Calibri" w:eastAsiaTheme="majorEastAsia"/>
      <w:iCs w:val="1"/>
      <w:sz w:val="22"/>
      <w:lang w:val="en-US"/>
    </w:rPr>
  </w:style>
  <w:style w:type="table" w:styleId="Style1" w:customStyle="1">
    <w:name w:val="Style1"/>
    <w:basedOn w:val="TableNormal"/>
    <w:uiPriority w:val="99"/>
    <w:rsid w:val="0051293F"/>
    <w:pPr>
      <w:spacing w:after="0" w:before="0" w:line="240" w:lineRule="auto"/>
    </w:pPr>
    <w:rPr>
      <w:rFonts w:ascii="Calibri" w:cs="Times New Roman" w:eastAsia="Calibri" w:hAnsi="Calibri"/>
      <w:iCs w:val="1"/>
      <w:lang w:val="en-US"/>
    </w:rPr>
    <w:tblPr>
      <w:tblBorders>
        <w:top w:color="b166ff" w:space="0" w:sz="4" w:themeColor="accent6" w:val="single"/>
        <w:left w:color="b166ff" w:space="0" w:sz="4" w:themeColor="accent6" w:val="single"/>
        <w:bottom w:color="b166ff" w:space="0" w:sz="4" w:themeColor="accent6" w:val="single"/>
        <w:right w:color="b166ff" w:space="0" w:sz="4" w:themeColor="accent6" w:val="single"/>
        <w:insideH w:color="b166ff" w:space="0" w:sz="4" w:themeColor="accent6" w:val="single"/>
        <w:insideV w:color="b166ff" w:space="0" w:sz="4" w:themeColor="accent6" w:val="single"/>
      </w:tblBorders>
    </w:tblPr>
    <w:tblStylePr w:type="firstRow">
      <w:rPr>
        <w:rFonts w:ascii="Verdana" w:hAnsi="Verdana"/>
        <w:b w:val="1"/>
        <w:color w:val="000000" w:themeColor="background1"/>
        <w:sz w:val="24"/>
      </w:rPr>
      <w:tblPr/>
      <w:tcPr>
        <w:shd w:color="auto" w:fill="b166ff" w:themeFill="accent6" w:val="clear"/>
      </w:tcPr>
    </w:tblStylePr>
  </w:style>
  <w:style w:type="table" w:styleId="GridTable5Dark-Accent1">
    <w:name w:val="Grid Table 5 Dark Accent 1"/>
    <w:basedOn w:val="TableNormal"/>
    <w:uiPriority w:val="50"/>
    <w:rsid w:val="00223DCB"/>
    <w:pPr>
      <w:spacing w:after="0" w:line="240" w:lineRule="auto"/>
    </w:pPr>
    <w:tblPr>
      <w:tblStyleRowBandSize w:val="1"/>
      <w:tblStyleColBandSize w:val="1"/>
      <w:tblBorders>
        <w:top w:color="000000" w:space="0" w:sz="4" w:themeColor="background1" w:val="single"/>
        <w:left w:color="000000" w:space="0" w:sz="4" w:themeColor="background1" w:val="single"/>
        <w:bottom w:color="000000" w:space="0" w:sz="4" w:themeColor="background1" w:val="single"/>
        <w:right w:color="000000" w:space="0" w:sz="4" w:themeColor="background1" w:val="single"/>
        <w:insideH w:color="000000" w:space="0" w:sz="4" w:themeColor="background1" w:val="single"/>
        <w:insideV w:color="000000" w:space="0" w:sz="4" w:themeColor="background1" w:val="single"/>
      </w:tblBorders>
    </w:tblPr>
    <w:tcPr>
      <w:shd w:color="auto" w:fill="ffdccc" w:themeFill="accent1" w:themeFillTint="000033" w:val="clear"/>
    </w:tcPr>
    <w:tblStylePr w:type="firstRow">
      <w:rPr>
        <w:b w:val="1"/>
        <w:bCs w:val="1"/>
        <w:color w:val="000000" w:themeColor="background1"/>
      </w:rPr>
      <w:tblPr/>
      <w:tcPr>
        <w:tcBorders>
          <w:top w:color="000000" w:space="0" w:sz="4" w:themeColor="background1" w:val="single"/>
          <w:left w:color="000000" w:space="0" w:sz="4" w:themeColor="background1" w:val="single"/>
          <w:right w:color="000000" w:space="0" w:sz="4" w:themeColor="background1" w:val="single"/>
          <w:insideH w:space="0" w:sz="0" w:val="nil"/>
          <w:insideV w:space="0" w:sz="0" w:val="nil"/>
        </w:tcBorders>
        <w:shd w:color="auto" w:fill="ff5100" w:themeFill="accent1" w:val="clear"/>
      </w:tcPr>
    </w:tblStylePr>
    <w:tblStylePr w:type="lastRow">
      <w:rPr>
        <w:b w:val="1"/>
        <w:bCs w:val="1"/>
        <w:color w:val="000000" w:themeColor="background1"/>
      </w:rPr>
      <w:tblPr/>
      <w:tcPr>
        <w:tcBorders>
          <w:left w:color="000000" w:space="0" w:sz="4" w:themeColor="background1" w:val="single"/>
          <w:bottom w:color="000000" w:space="0" w:sz="4" w:themeColor="background1" w:val="single"/>
          <w:right w:color="000000" w:space="0" w:sz="4" w:themeColor="background1" w:val="single"/>
          <w:insideH w:space="0" w:sz="0" w:val="nil"/>
          <w:insideV w:space="0" w:sz="0" w:val="nil"/>
        </w:tcBorders>
        <w:shd w:color="auto" w:fill="ff5100" w:themeFill="accent1" w:val="clear"/>
      </w:tcPr>
    </w:tblStylePr>
    <w:tblStylePr w:type="firstCol">
      <w:rPr>
        <w:b w:val="1"/>
        <w:bCs w:val="1"/>
        <w:color w:val="000000" w:themeColor="background1"/>
      </w:rPr>
      <w:tblPr/>
      <w:tcPr>
        <w:tcBorders>
          <w:top w:color="000000" w:space="0" w:sz="4" w:themeColor="background1" w:val="single"/>
          <w:left w:color="000000" w:space="0" w:sz="4" w:themeColor="background1" w:val="single"/>
          <w:bottom w:color="000000" w:space="0" w:sz="4" w:themeColor="background1" w:val="single"/>
          <w:insideV w:space="0" w:sz="0" w:val="nil"/>
        </w:tcBorders>
        <w:shd w:color="auto" w:fill="ff5100" w:themeFill="accent1" w:val="clear"/>
      </w:tcPr>
    </w:tblStylePr>
    <w:tblStylePr w:type="lastCol">
      <w:rPr>
        <w:b w:val="1"/>
        <w:bCs w:val="1"/>
        <w:color w:val="000000" w:themeColor="background1"/>
      </w:rPr>
      <w:tblPr/>
      <w:tcPr>
        <w:tcBorders>
          <w:top w:color="000000" w:space="0" w:sz="4" w:themeColor="background1" w:val="single"/>
          <w:bottom w:color="000000" w:space="0" w:sz="4" w:themeColor="background1" w:val="single"/>
          <w:right w:color="000000" w:space="0" w:sz="4" w:themeColor="background1" w:val="single"/>
          <w:insideV w:space="0" w:sz="0" w:val="nil"/>
        </w:tcBorders>
        <w:shd w:color="auto" w:fill="ff5100" w:themeFill="accent1" w:val="clear"/>
      </w:tcPr>
    </w:tblStylePr>
    <w:tblStylePr w:type="band1Vert">
      <w:tblPr/>
      <w:tcPr>
        <w:shd w:color="auto" w:fill="ffb999" w:themeFill="accent1" w:themeFillTint="000066" w:val="clear"/>
      </w:tcPr>
    </w:tblStylePr>
    <w:tblStylePr w:type="band1Horz">
      <w:tblPr/>
      <w:tcPr>
        <w:shd w:color="auto" w:fill="ffb999" w:themeFill="accent1" w:themeFillTint="000066" w:val="clear"/>
      </w:tcPr>
    </w:tblStylePr>
  </w:style>
  <w:style w:type="table" w:styleId="ListTable3-Accent1">
    <w:name w:val="List Table 3 Accent 1"/>
    <w:basedOn w:val="TableNormal"/>
    <w:uiPriority w:val="48"/>
    <w:rsid w:val="00223DCB"/>
    <w:pPr>
      <w:spacing w:after="0" w:line="240" w:lineRule="auto"/>
    </w:pPr>
    <w:tblPr>
      <w:tblStyleRowBandSize w:val="1"/>
      <w:tblStyleColBandSize w:val="1"/>
      <w:tblBorders>
        <w:top w:color="ff5100" w:space="0" w:sz="4" w:themeColor="accent1" w:val="single"/>
        <w:left w:color="ff5100" w:space="0" w:sz="4" w:themeColor="accent1" w:val="single"/>
        <w:bottom w:color="ff5100" w:space="0" w:sz="4" w:themeColor="accent1" w:val="single"/>
        <w:right w:color="ff5100" w:space="0" w:sz="4" w:themeColor="accent1" w:val="single"/>
      </w:tblBorders>
    </w:tblPr>
    <w:tblStylePr w:type="firstRow">
      <w:rPr>
        <w:b w:val="1"/>
        <w:bCs w:val="1"/>
        <w:color w:val="000000" w:themeColor="background1"/>
      </w:rPr>
      <w:tblPr/>
      <w:tcPr>
        <w:shd w:color="auto" w:fill="ff5100" w:themeFill="accent1" w:val="clear"/>
      </w:tcPr>
    </w:tblStylePr>
    <w:tblStylePr w:type="lastRow">
      <w:rPr>
        <w:b w:val="1"/>
        <w:bCs w:val="1"/>
      </w:rPr>
      <w:tblPr/>
      <w:tcPr>
        <w:tcBorders>
          <w:top w:color="ff5100" w:space="0" w:sz="4" w:themeColor="accent1" w:val="double"/>
        </w:tcBorders>
        <w:shd w:color="auto" w:fill="000000" w:themeFill="background1" w:val="clear"/>
      </w:tcPr>
    </w:tblStylePr>
    <w:tblStylePr w:type="firstCol">
      <w:rPr>
        <w:b w:val="1"/>
        <w:bCs w:val="1"/>
      </w:rPr>
      <w:tblPr/>
      <w:tcPr>
        <w:tcBorders>
          <w:right w:space="0" w:sz="0" w:val="nil"/>
        </w:tcBorders>
        <w:shd w:color="auto" w:fill="000000" w:themeFill="background1" w:val="clear"/>
      </w:tcPr>
    </w:tblStylePr>
    <w:tblStylePr w:type="lastCol">
      <w:rPr>
        <w:b w:val="1"/>
        <w:bCs w:val="1"/>
      </w:rPr>
      <w:tblPr/>
      <w:tcPr>
        <w:tcBorders>
          <w:left w:space="0" w:sz="0" w:val="nil"/>
        </w:tcBorders>
        <w:shd w:color="auto" w:fill="000000" w:themeFill="background1" w:val="clear"/>
      </w:tcPr>
    </w:tblStylePr>
    <w:tblStylePr w:type="band1Vert">
      <w:tblPr/>
      <w:tcPr>
        <w:tcBorders>
          <w:left w:color="ff5100" w:space="0" w:sz="4" w:themeColor="accent1" w:val="single"/>
          <w:right w:color="ff5100" w:space="0" w:sz="4" w:themeColor="accent1" w:val="single"/>
        </w:tcBorders>
      </w:tcPr>
    </w:tblStylePr>
    <w:tblStylePr w:type="band1Horz">
      <w:tblPr/>
      <w:tcPr>
        <w:tcBorders>
          <w:top w:color="ff5100" w:space="0" w:sz="4" w:themeColor="accent1" w:val="single"/>
          <w:bottom w:color="ff5100" w:space="0" w:sz="4" w:themeColor="accent1"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ff5100" w:space="0" w:sz="4" w:themeColor="accent1" w:val="double"/>
          <w:left w:space="0" w:sz="0" w:val="nil"/>
        </w:tcBorders>
      </w:tcPr>
    </w:tblStylePr>
    <w:tblStylePr w:type="swCell">
      <w:tblPr/>
      <w:tcPr>
        <w:tcBorders>
          <w:top w:color="ff5100" w:space="0" w:sz="4" w:themeColor="accent1" w:val="double"/>
          <w:right w:space="0" w:sz="0" w:val="nil"/>
        </w:tcBorders>
      </w:tcPr>
    </w:tblStylePr>
  </w:style>
  <w:style w:type="table" w:styleId="ListTable4-Accent1">
    <w:name w:val="List Table 4 Accent 1"/>
    <w:basedOn w:val="TableNormal"/>
    <w:uiPriority w:val="49"/>
    <w:rsid w:val="00223DCB"/>
    <w:pPr>
      <w:spacing w:after="0" w:line="240" w:lineRule="auto"/>
    </w:pPr>
    <w:tblPr>
      <w:tblStyleRowBandSize w:val="1"/>
      <w:tblStyleColBandSize w:val="1"/>
      <w:tblBorders>
        <w:top w:color="ff9666" w:space="0" w:sz="4" w:themeColor="accent1" w:themeTint="000099" w:val="single"/>
        <w:left w:color="ff9666" w:space="0" w:sz="4" w:themeColor="accent1" w:themeTint="000099" w:val="single"/>
        <w:bottom w:color="ff9666" w:space="0" w:sz="4" w:themeColor="accent1" w:themeTint="000099" w:val="single"/>
        <w:right w:color="ff9666" w:space="0" w:sz="4" w:themeColor="accent1" w:themeTint="000099" w:val="single"/>
        <w:insideH w:color="ff9666" w:space="0" w:sz="4" w:themeColor="accent1" w:themeTint="000099" w:val="single"/>
      </w:tblBorders>
    </w:tblPr>
    <w:tblStylePr w:type="firstRow">
      <w:rPr>
        <w:b w:val="1"/>
        <w:bCs w:val="1"/>
        <w:color w:val="000000" w:themeColor="background1"/>
      </w:rPr>
      <w:tblPr/>
      <w:tcPr>
        <w:tcBorders>
          <w:top w:color="ff5100" w:space="0" w:sz="4" w:themeColor="accent1" w:val="single"/>
          <w:left w:color="ff5100" w:space="0" w:sz="4" w:themeColor="accent1" w:val="single"/>
          <w:bottom w:color="ff5100" w:space="0" w:sz="4" w:themeColor="accent1" w:val="single"/>
          <w:right w:color="ff5100" w:space="0" w:sz="4" w:themeColor="accent1" w:val="single"/>
          <w:insideH w:space="0" w:sz="0" w:val="nil"/>
        </w:tcBorders>
        <w:shd w:color="auto" w:fill="ff5100" w:themeFill="accent1" w:val="clear"/>
      </w:tcPr>
    </w:tblStylePr>
    <w:tblStylePr w:type="lastRow">
      <w:rPr>
        <w:b w:val="1"/>
        <w:bCs w:val="1"/>
      </w:rPr>
      <w:tblPr/>
      <w:tcPr>
        <w:tcBorders>
          <w:top w:color="ff9666" w:space="0" w:sz="4" w:themeColor="accent1" w:themeTint="000099" w:val="double"/>
        </w:tcBorders>
      </w:tcPr>
    </w:tblStylePr>
    <w:tblStylePr w:type="firstCol">
      <w:rPr>
        <w:b w:val="1"/>
        <w:bCs w:val="1"/>
      </w:rPr>
    </w:tblStylePr>
    <w:tblStylePr w:type="lastCol">
      <w:rPr>
        <w:b w:val="1"/>
        <w:bCs w:val="1"/>
      </w:rPr>
    </w:tblStylePr>
    <w:tblStylePr w:type="band1Vert">
      <w:tblPr/>
      <w:tcPr>
        <w:shd w:color="auto" w:fill="ffdccc" w:themeFill="accent1" w:themeFillTint="000033" w:val="clear"/>
      </w:tcPr>
    </w:tblStylePr>
    <w:tblStylePr w:type="band1Horz">
      <w:tblPr/>
      <w:tcPr>
        <w:shd w:color="auto" w:fill="ffdccc" w:themeFill="accent1" w:themeFillTint="000033" w:val="clear"/>
      </w:tcPr>
    </w:tblStylePr>
  </w:style>
  <w:style w:type="table" w:styleId="Table3d" w:customStyle="1">
    <w:name w:val="Table 3d"/>
    <w:basedOn w:val="TableNormal"/>
    <w:uiPriority w:val="99"/>
    <w:rsid w:val="00FC3517"/>
    <w:pPr>
      <w:spacing w:after="160" w:before="0" w:line="256" w:lineRule="auto"/>
      <w:contextualSpacing w:val="1"/>
    </w:pPr>
    <w:rPr>
      <w:rFonts w:cstheme="minorBidi"/>
      <w:szCs w:val="22"/>
      <w:lang w:val="en-US"/>
    </w:rPr>
    <w:tblPr>
      <w:tblStyleRowBandSize w:val="1"/>
      <w:tblInd w:w="0.0" w:type="nil"/>
      <w:tblBorders>
        <w:top w:color="ff5100" w:space="0" w:sz="4" w:themeColor="accent1" w:val="single"/>
        <w:left w:color="ff5100" w:space="0" w:sz="4" w:themeColor="accent1" w:val="single"/>
        <w:bottom w:color="ff5100" w:space="0" w:sz="4" w:themeColor="accent1" w:val="single"/>
        <w:right w:color="ff5100" w:space="0" w:sz="4" w:themeColor="accent1" w:val="single"/>
        <w:insideH w:color="ff5100" w:space="0" w:sz="4" w:themeColor="accent1" w:val="single"/>
        <w:insideV w:color="ff5100" w:space="0" w:sz="4" w:themeColor="accent1" w:val="single"/>
      </w:tblBorders>
      <w:tblCellMar>
        <w:top w:w="72.0" w:type="dxa"/>
        <w:left w:w="72.0" w:type="dxa"/>
        <w:bottom w:w="72.0" w:type="dxa"/>
        <w:right w:w="72.0" w:type="dxa"/>
      </w:tblCellMar>
    </w:tblPr>
    <w:tblStylePr w:type="firstRow">
      <w:rPr>
        <w:rFonts w:ascii="Ink Free" w:hAnsi="Ink Free" w:hint="default"/>
        <w:color w:val="auto"/>
        <w:sz w:val="20"/>
        <w:szCs w:val="20"/>
      </w:rPr>
    </w:tblStylePr>
    <w:tblStylePr w:type="firstCol">
      <w:rPr>
        <w:rFonts w:ascii="Ink Free" w:hAnsi="Ink Free" w:hint="default"/>
        <w:b w:val="0"/>
        <w:color w:val="ffffff" w:themeColor="text1"/>
        <w:sz w:val="20"/>
        <w:szCs w:val="20"/>
      </w:rPr>
      <w:tblPr/>
      <w:tcPr>
        <w:tcBorders>
          <w:top w:color="ff5100" w:space="0" w:sz="8" w:themeColor="accent1" w:val="single"/>
          <w:left w:color="ff5100" w:space="0" w:sz="8" w:themeColor="accent1" w:val="single"/>
          <w:bottom w:color="ff5100" w:space="0" w:sz="8" w:themeColor="accent1" w:val="single"/>
          <w:right w:color="ff5100" w:space="0" w:sz="8" w:themeColor="accent1" w:val="single"/>
          <w:insideH w:color="ff5100" w:space="0" w:sz="8" w:themeColor="accent1" w:val="single"/>
          <w:insideV w:color="ff5100" w:space="0" w:sz="8" w:themeColor="accent1" w:val="single"/>
        </w:tcBorders>
        <w:shd w:color="auto" w:fill="ff5100" w:themeFill="accent1" w:val="clear"/>
      </w:tcPr>
    </w:tblStylePr>
    <w:tblStylePr w:type="band1Horz">
      <w:tblPr/>
      <w:tcPr>
        <w:shd w:color="auto" w:fill="f2f2f2" w:themeFill="background2" w:val="clear"/>
      </w:tcPr>
    </w:tblStylePr>
    <w:tblStylePr w:type="band2Horz">
      <w:rPr>
        <w:color w:val="auto"/>
      </w:rPr>
    </w:tblStylePr>
    <w:tblStylePr w:type="nwCell">
      <w:rPr>
        <w:color w:val="ffffff" w:themeColor="text1"/>
      </w:rPr>
    </w:tblStylePr>
  </w:style>
  <w:style w:type="paragraph" w:styleId="Revision">
    <w:name w:val="Revision"/>
    <w:hidden w:val="1"/>
    <w:uiPriority w:val="99"/>
    <w:semiHidden w:val="1"/>
    <w:rsid w:val="004B56F8"/>
    <w:pPr>
      <w:spacing w:after="0" w:before="0" w:line="240" w:lineRule="auto"/>
    </w:pPr>
  </w:style>
  <w:style w:type="table" w:styleId="SoftchoiceCTT-HeaderTop1" w:customStyle="1">
    <w:name w:val="Softchoice CTT - Header Top1"/>
    <w:basedOn w:val="TableNormal"/>
    <w:uiPriority w:val="99"/>
    <w:rsid w:val="008B1220"/>
    <w:pPr>
      <w:spacing w:after="0" w:before="0" w:line="240" w:lineRule="auto"/>
    </w:pPr>
    <w:rPr>
      <w:rFonts w:cs="Calibri" w:eastAsia="Calibri"/>
    </w:rPr>
    <w:tblPr>
      <w:tblInd w:w="0.0" w:type="nil"/>
      <w:tblBorders>
        <w:top w:color="ff5100" w:space="0" w:sz="4" w:themeColor="accent1" w:val="single"/>
        <w:left w:color="ff5100" w:space="0" w:sz="4" w:themeColor="accent1" w:val="single"/>
        <w:bottom w:color="ff5100" w:space="0" w:sz="4" w:themeColor="accent1" w:val="single"/>
        <w:right w:color="ff5100" w:space="0" w:sz="4" w:themeColor="accent1" w:val="single"/>
        <w:insideH w:color="ff5100" w:space="0" w:sz="4" w:themeColor="accent1" w:val="single"/>
        <w:insideV w:color="ff5100" w:space="0" w:sz="4" w:themeColor="accent1" w:val="single"/>
      </w:tblBorders>
      <w:tblCellMar>
        <w:top w:w="43.0" w:type="dxa"/>
        <w:bottom w:w="43.0" w:type="dxa"/>
      </w:tblCellMar>
    </w:tblPr>
    <w:tblStylePr w:type="firstRow">
      <w:rPr>
        <w:b w:val="1"/>
        <w:color w:val="ffffff" w:themeColor="text1"/>
      </w:rPr>
      <w:tblPr/>
      <w:tcPr>
        <w:shd w:color="auto" w:fill="ff5100" w:themeFill="accent1" w:val="clear"/>
      </w:tcPr>
    </w:tblStylePr>
    <w:tblStylePr w:type="lastRow">
      <w:tblPr/>
      <w:tcPr>
        <w:tcBorders>
          <w:top w:color="ff5100" w:space="0" w:sz="4" w:val="double"/>
        </w:tcBorders>
      </w:tcPr>
    </w:tblStylePr>
    <w:tblStylePr w:type="firstCol">
      <w:pPr>
        <w:wordWrap w:val="1"/>
        <w:spacing w:after="100" w:afterAutospacing="1" w:afterLines="0" w:before="100" w:beforeAutospacing="1" w:beforeLines="0" w:line="240" w:lineRule="auto"/>
      </w:pPr>
      <w:rPr>
        <w:b w:val="1"/>
      </w:rPr>
      <w:tblPr>
        <w:tblCellMar>
          <w:top w:w="43.0" w:type="dxa"/>
          <w:left w:w="108.0" w:type="dxa"/>
          <w:bottom w:w="43.0" w:type="dxa"/>
          <w:right w:w="108.0" w:type="dxa"/>
        </w:tblCellMar>
      </w:tblPr>
    </w:tblStylePr>
  </w:style>
  <w:style w:type="table" w:styleId="Table1">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2">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3">
    <w:basedOn w:val="TableNormal"/>
    <w:pPr>
      <w:spacing w:after="160" w:before="0" w:line="256" w:lineRule="auto"/>
    </w:pPr>
    <w:tblPr>
      <w:tblStyleRowBandSize w:val="1"/>
      <w:tblStyleColBandSize w:val="1"/>
      <w:tblCellMar>
        <w:top w:w="72.0" w:type="dxa"/>
        <w:left w:w="72.0" w:type="dxa"/>
        <w:bottom w:w="72.0" w:type="dxa"/>
        <w:right w:w="72.0" w:type="dxa"/>
      </w:tblCellMar>
    </w:tblPr>
    <w:tblStylePr w:type="band1Horz">
      <w:tcPr>
        <w:shd w:fill="f2f2f2" w:val="clear"/>
      </w:tcPr>
    </w:tblStylePr>
    <w:tblStylePr w:type="band2Horz">
      <w:rPr>
        <w:color w:val="000000"/>
      </w:rPr>
    </w:tblStylePr>
    <w:tblStylePr w:type="firstCol">
      <w:rPr>
        <w:rFonts w:ascii="Ink Free" w:cs="Ink Free" w:eastAsia="Ink Free" w:hAnsi="Ink Free"/>
        <w:b w:val="0"/>
        <w:bCs w:val="0"/>
        <w:color w:val="ffffff"/>
        <w:sz w:val="20"/>
        <w:szCs w:val="20"/>
      </w:rPr>
      <w:tcPr>
        <w:tcBorders>
          <w:top w:color="ff5100" w:space="0" w:sz="8" w:val="single"/>
          <w:left w:color="ff5100" w:space="0" w:sz="8" w:val="single"/>
          <w:bottom w:color="ff5100" w:space="0" w:sz="8" w:val="single"/>
          <w:right w:color="ff5100" w:space="0" w:sz="8" w:val="single"/>
          <w:insideH w:color="ff5100" w:space="0" w:sz="8" w:val="single"/>
          <w:insideV w:color="ff5100" w:space="0" w:sz="8" w:val="single"/>
        </w:tcBorders>
        <w:shd w:fill="ff5100" w:val="clear"/>
      </w:tcPr>
    </w:tblStylePr>
    <w:tblStylePr w:type="firstRow">
      <w:rPr>
        <w:rFonts w:ascii="Ink Free" w:cs="Ink Free" w:eastAsia="Ink Free" w:hAnsi="Ink Free"/>
        <w:color w:val="000000"/>
        <w:sz w:val="20"/>
        <w:szCs w:val="20"/>
      </w:rPr>
    </w:tblStylePr>
    <w:tblStylePr w:type="nwCell">
      <w:rPr>
        <w:color w:val="ffffff"/>
      </w:rPr>
    </w:tblStyle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6">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7">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8">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9">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10">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11">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12">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13">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14">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15">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16">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17">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18">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19">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20">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21">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22">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23">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24">
    <w:basedOn w:val="TableNormal"/>
    <w:rPr>
      <w:rFonts w:ascii="Calibri" w:cs="Calibri" w:eastAsia="Calibri" w:hAnsi="Calibri"/>
    </w:rPr>
    <w:tblPr>
      <w:tblStyleRowBandSize w:val="1"/>
      <w:tblStyleColBandSize w:val="1"/>
      <w:tblCellMar>
        <w:top w:w="0.0" w:type="dxa"/>
        <w:left w:w="108.0" w:type="dxa"/>
        <w:bottom w:w="0.0" w:type="dxa"/>
        <w:right w:w="108.0" w:type="dxa"/>
      </w:tblCellMar>
    </w:tblPr>
    <w:tblStylePr w:type="band1Horz">
      <w:tcPr>
        <w:tcBorders>
          <w:top w:color="ffffff" w:space="0" w:sz="8" w:val="single"/>
          <w:left w:color="ffffff" w:space="0" w:sz="8" w:val="single"/>
          <w:bottom w:color="ffffff" w:space="0" w:sz="8" w:val="single"/>
          <w:right w:color="ffffff" w:space="0" w:sz="8" w:val="single"/>
        </w:tcBorders>
      </w:tcPr>
    </w:tblStylePr>
    <w:tblStylePr w:type="band1Vert">
      <w:tcPr>
        <w:tcBorders>
          <w:top w:color="ffffff" w:space="0" w:sz="8" w:val="single"/>
          <w:left w:color="ffffff" w:space="0" w:sz="8" w:val="single"/>
          <w:bottom w:color="ffffff" w:space="0" w:sz="8" w:val="single"/>
          <w:right w:color="ffffff" w:space="0" w:sz="8" w:val="single"/>
        </w:tcBorders>
      </w:tcPr>
    </w:tblStylePr>
    <w:tblStylePr w:type="firstCol">
      <w:rPr>
        <w:b w:val="1"/>
        <w:bCs w:val="1"/>
      </w:rPr>
    </w:tblStylePr>
    <w:tblStylePr w:type="firstRow">
      <w:pPr>
        <w:spacing w:after="0" w:before="0" w:line="240" w:lineRule="auto"/>
      </w:pPr>
      <w:rPr>
        <w:b w:val="1"/>
        <w:bCs w:val="1"/>
        <w:color w:val="000000"/>
      </w:rPr>
      <w:tcPr>
        <w:shd w:fill="ffffff" w:val="clear"/>
      </w:tcPr>
    </w:tblStylePr>
    <w:tblStylePr w:type="lastCol">
      <w:rPr>
        <w:b w:val="1"/>
        <w:bCs w:val="1"/>
      </w:rPr>
    </w:tblStylePr>
    <w:tblStylePr w:type="lastRow">
      <w:pPr>
        <w:spacing w:after="0" w:before="0" w:line="240" w:lineRule="auto"/>
      </w:pPr>
      <w:rPr>
        <w:b w:val="1"/>
        <w:bCs w:val="1"/>
      </w:rPr>
      <w:tcPr>
        <w:tcBorders>
          <w:top w:color="ffffff" w:space="0" w:sz="6" w:val="single"/>
          <w:left w:color="ffffff" w:space="0" w:sz="8" w:val="single"/>
          <w:bottom w:color="ffffff" w:space="0" w:sz="8" w:val="single"/>
          <w:right w:color="ffffff" w:space="0" w:sz="8" w:val="single"/>
        </w:tcBorders>
      </w:tcPr>
    </w:tblStylePr>
  </w:style>
  <w:style w:type="table" w:styleId="Table25">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spacing w:after="160" w:lineRule="auto"/>
    </w:pPr>
    <w:rPr>
      <w:color w:val="ffffff"/>
      <w:sz w:val="22"/>
      <w:szCs w:val="22"/>
    </w:rPr>
  </w:style>
  <w:style w:type="table" w:styleId="Table1">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2">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3">
    <w:basedOn w:val="TableNormal"/>
    <w:pPr>
      <w:spacing w:after="160" w:before="0" w:line="256" w:lineRule="auto"/>
    </w:pPr>
    <w:tblPr>
      <w:tblStyleRowBandSize w:val="1"/>
      <w:tblStyleColBandSize w:val="1"/>
      <w:tblCellMar>
        <w:top w:w="72.0" w:type="dxa"/>
        <w:left w:w="72.0" w:type="dxa"/>
        <w:bottom w:w="72.0" w:type="dxa"/>
        <w:right w:w="72.0" w:type="dxa"/>
      </w:tblCellMar>
    </w:tblPr>
    <w:tblStylePr w:type="band1Horz">
      <w:tcPr>
        <w:shd w:fill="f2f2f2" w:val="clear"/>
      </w:tcPr>
    </w:tblStylePr>
    <w:tblStylePr w:type="band2Horz">
      <w:rPr>
        <w:color w:val="000000"/>
      </w:rPr>
    </w:tblStylePr>
    <w:tblStylePr w:type="firstCol">
      <w:rPr>
        <w:rFonts w:ascii="Ink Free" w:cs="Ink Free" w:eastAsia="Ink Free" w:hAnsi="Ink Free"/>
        <w:b w:val="0"/>
        <w:bCs w:val="0"/>
        <w:color w:val="ffffff"/>
        <w:sz w:val="20"/>
        <w:szCs w:val="20"/>
      </w:rPr>
      <w:tcPr>
        <w:tcBorders>
          <w:top w:color="ff5100" w:space="0" w:sz="8" w:val="single"/>
          <w:left w:color="ff5100" w:space="0" w:sz="8" w:val="single"/>
          <w:bottom w:color="ff5100" w:space="0" w:sz="8" w:val="single"/>
          <w:right w:color="ff5100" w:space="0" w:sz="8" w:val="single"/>
          <w:insideH w:color="ff5100" w:space="0" w:sz="8" w:val="single"/>
          <w:insideV w:color="ff5100" w:space="0" w:sz="8" w:val="single"/>
        </w:tcBorders>
        <w:shd w:fill="ff5100" w:val="clear"/>
      </w:tcPr>
    </w:tblStylePr>
    <w:tblStylePr w:type="firstRow">
      <w:rPr>
        <w:rFonts w:ascii="Ink Free" w:cs="Ink Free" w:eastAsia="Ink Free" w:hAnsi="Ink Free"/>
        <w:color w:val="000000"/>
        <w:sz w:val="20"/>
        <w:szCs w:val="20"/>
      </w:rPr>
    </w:tblStylePr>
    <w:tblStylePr w:type="nwCell">
      <w:rPr>
        <w:color w:val="ffffff"/>
      </w:rPr>
    </w:tblStyle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6">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7">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8">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9">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14">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15">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16">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17">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18">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19">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20">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21">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22">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23">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24">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25">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26">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27">
    <w:basedOn w:val="TableNormal"/>
    <w:rPr>
      <w:rFonts w:ascii="Calibri" w:cs="Calibri" w:eastAsia="Calibri" w:hAnsi="Calibri"/>
    </w:rPr>
    <w:tblPr>
      <w:tblStyleRowBandSize w:val="1"/>
      <w:tblStyleColBandSize w:val="1"/>
      <w:tblCellMar>
        <w:top w:w="0.0" w:type="dxa"/>
        <w:left w:w="108.0" w:type="dxa"/>
        <w:bottom w:w="0.0" w:type="dxa"/>
        <w:right w:w="108.0" w:type="dxa"/>
      </w:tblCellMar>
    </w:tblPr>
    <w:tblStylePr w:type="band1Horz">
      <w:tcPr>
        <w:tcBorders>
          <w:top w:color="ffffff" w:space="0" w:sz="8" w:val="single"/>
          <w:left w:color="ffffff" w:space="0" w:sz="8" w:val="single"/>
          <w:bottom w:color="ffffff" w:space="0" w:sz="8" w:val="single"/>
          <w:right w:color="ffffff" w:space="0" w:sz="8" w:val="single"/>
        </w:tcBorders>
      </w:tcPr>
    </w:tblStylePr>
    <w:tblStylePr w:type="band1Vert">
      <w:tcPr>
        <w:tcBorders>
          <w:top w:color="ffffff" w:space="0" w:sz="8" w:val="single"/>
          <w:left w:color="ffffff" w:space="0" w:sz="8" w:val="single"/>
          <w:bottom w:color="ffffff" w:space="0" w:sz="8" w:val="single"/>
          <w:right w:color="ffffff" w:space="0" w:sz="8" w:val="single"/>
        </w:tcBorders>
      </w:tcPr>
    </w:tblStylePr>
    <w:tblStylePr w:type="firstCol">
      <w:rPr>
        <w:b w:val="1"/>
        <w:bCs w:val="1"/>
      </w:rPr>
    </w:tblStylePr>
    <w:tblStylePr w:type="firstRow">
      <w:pPr>
        <w:spacing w:after="0" w:before="0" w:line="240" w:lineRule="auto"/>
      </w:pPr>
      <w:rPr>
        <w:b w:val="1"/>
        <w:bCs w:val="1"/>
        <w:color w:val="000000"/>
      </w:rPr>
      <w:tcPr>
        <w:shd w:fill="ffffff" w:val="clear"/>
      </w:tcPr>
    </w:tblStylePr>
    <w:tblStylePr w:type="lastCol">
      <w:rPr>
        <w:b w:val="1"/>
        <w:bCs w:val="1"/>
      </w:rPr>
    </w:tblStylePr>
    <w:tblStylePr w:type="lastRow">
      <w:pPr>
        <w:spacing w:after="0" w:before="0" w:line="240" w:lineRule="auto"/>
      </w:pPr>
      <w:rPr>
        <w:b w:val="1"/>
        <w:bCs w:val="1"/>
      </w:rPr>
      <w:tcPr>
        <w:tcBorders>
          <w:top w:color="ffffff" w:space="0" w:sz="6" w:val="single"/>
          <w:left w:color="ffffff" w:space="0" w:sz="8" w:val="single"/>
          <w:bottom w:color="ffffff" w:space="0" w:sz="8" w:val="single"/>
          <w:right w:color="ffffff" w:space="0" w:sz="8" w:val="single"/>
        </w:tcBorders>
      </w:tcPr>
    </w:tblStylePr>
  </w:style>
  <w:style w:type="table" w:styleId="Table2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2.xml"/><Relationship Id="rId11" Type="http://schemas.openxmlformats.org/officeDocument/2006/relationships/hyperlink" Target="mailto:Orgadmin_gp@calgary.ca" TargetMode="External"/><Relationship Id="rId22" Type="http://schemas.openxmlformats.org/officeDocument/2006/relationships/footer" Target="footer1.xml"/><Relationship Id="rId10" Type="http://schemas.openxmlformats.org/officeDocument/2006/relationships/hyperlink" Target="mailto:Billingviewer_gp@calgary.ca" TargetMode="External"/><Relationship Id="rId21" Type="http://schemas.openxmlformats.org/officeDocument/2006/relationships/header" Target="header3.xml"/><Relationship Id="rId13" Type="http://schemas.openxmlformats.org/officeDocument/2006/relationships/image" Target="media/image3.png"/><Relationship Id="rId12" Type="http://schemas.openxmlformats.org/officeDocument/2006/relationships/image" Target="media/image1.png"/><Relationship Id="rId23"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Billingadmin_gp@calgary.ca" TargetMode="External"/><Relationship Id="rId15" Type="http://schemas.openxmlformats.org/officeDocument/2006/relationships/hyperlink" Target="mailto:Billingadmin_gp@wwlinc.com" TargetMode="External"/><Relationship Id="rId14" Type="http://schemas.openxmlformats.org/officeDocument/2006/relationships/image" Target="media/image2.png"/><Relationship Id="rId17" Type="http://schemas.openxmlformats.org/officeDocument/2006/relationships/hyperlink" Target="https://cloud.google.com/vpc/docs/shared-vpc" TargetMode="External"/><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customXml" Target="../customXML/item1.xml"/><Relationship Id="rId18" Type="http://schemas.openxmlformats.org/officeDocument/2006/relationships/hyperlink" Target="https://cloud.google.com/security-command-center/docs/quickstart-security-command-center#select-tier" TargetMode="External"/><Relationship Id="rId7" Type="http://schemas.openxmlformats.org/officeDocument/2006/relationships/image" Target="media/image6.png"/><Relationship Id="rId8" Type="http://schemas.openxmlformats.org/officeDocument/2006/relationships/hyperlink" Target="https://admin.google.com/"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NotoSansSymbols-regular.ttf"/><Relationship Id="rId10" Type="http://schemas.openxmlformats.org/officeDocument/2006/relationships/font" Target="fonts/DMSerifText-italic.ttf"/><Relationship Id="rId13" Type="http://schemas.openxmlformats.org/officeDocument/2006/relationships/font" Target="fonts/DMSans-regular.ttf"/><Relationship Id="rId12" Type="http://schemas.openxmlformats.org/officeDocument/2006/relationships/font" Target="fonts/NotoSansSymbols-bold.ttf"/><Relationship Id="rId1" Type="http://schemas.openxmlformats.org/officeDocument/2006/relationships/font" Target="fonts/DMSansMedium-regular.ttf"/><Relationship Id="rId2" Type="http://schemas.openxmlformats.org/officeDocument/2006/relationships/font" Target="fonts/DMSansMedium-bold.ttf"/><Relationship Id="rId3" Type="http://schemas.openxmlformats.org/officeDocument/2006/relationships/font" Target="fonts/DMSansMedium-italic.ttf"/><Relationship Id="rId4" Type="http://schemas.openxmlformats.org/officeDocument/2006/relationships/font" Target="fonts/DMSansMedium-boldItalic.ttf"/><Relationship Id="rId9" Type="http://schemas.openxmlformats.org/officeDocument/2006/relationships/font" Target="fonts/DMSerifText-regular.ttf"/><Relationship Id="rId15" Type="http://schemas.openxmlformats.org/officeDocument/2006/relationships/font" Target="fonts/DMSans-italic.ttf"/><Relationship Id="rId14" Type="http://schemas.openxmlformats.org/officeDocument/2006/relationships/font" Target="fonts/DMSans-bold.ttf"/><Relationship Id="rId16" Type="http://schemas.openxmlformats.org/officeDocument/2006/relationships/font" Target="fonts/DMSans-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Brand theme colours">
      <a:dk1>
        <a:srgbClr val="FFFFFF"/>
      </a:dk1>
      <a:lt1>
        <a:srgbClr val="000000"/>
      </a:lt1>
      <a:dk2>
        <a:srgbClr val="1C1463"/>
      </a:dk2>
      <a:lt2>
        <a:srgbClr val="F2F2F2"/>
      </a:lt2>
      <a:accent1>
        <a:srgbClr val="FF5100"/>
      </a:accent1>
      <a:accent2>
        <a:srgbClr val="7D00FF"/>
      </a:accent2>
      <a:accent3>
        <a:srgbClr val="40454D"/>
      </a:accent3>
      <a:accent4>
        <a:srgbClr val="CCA175"/>
      </a:accent4>
      <a:accent5>
        <a:srgbClr val="1C1463"/>
      </a:accent5>
      <a:accent6>
        <a:srgbClr val="B166FF"/>
      </a:accent6>
      <a:hlink>
        <a:srgbClr val="FF5100"/>
      </a:hlink>
      <a:folHlink>
        <a:srgbClr val="B166F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TVz0YQ7NRuHuzmJk2JRz4/335w==">CgMxLjAyDmgud2c5MzU5NXZqdzZtMg5oLjk1YXh6cDk5eGJtNTIOaC5mczl1N3pwYzRjY3AyDWguN3cwMHlwc2p5NWIyDmgub2lqazVhNHM1M3FrMg5oLmJ0bThreHhkNHdsMTIOaC51ZHRhZjNwaGM2cXEyDmguczRhYXR6Zzc3Zm9wMg5oLjF0ZjlkdDFrNWVoYzIOaC50ajR5emY1MGN0czcyDmguaXIzdnVpZ251ZTRtMg5oLm9sZXo0dDQxOW53dzIOaC52MXFmNHJsc2VrYnIyDmguNmM0ejF2b2YyYnEzMg5oLjM4Mzh2dnJobGIzbDIOaC52c28wOWM2NzgyYW4yDmguNmN5MWlkcHE5c3k0Mg5oLjRoeXRhaWV5ZHppbjIOaC5tMjZ3ZTRycjVsb2MyDmgubXphd2JtajA0ZnJ3Mg5oLnRhdHVzdWxrdnM2djIOaC5vZjZseDBrdm43b3oyDmguOTZta3Z0cDlicWJ1Mg5oLnE5dzEyMW1ubXVsbjIOaC5lY2VnbTFrNHE1NDEyDmgucnA4emZ6cG9wYm53Mg5oLm93ZHg0b3lneWFyZDIOaC54MW82bG9lcnBuZXIyDmgucHFmbWN6c3o4YnZ1Mg5oLml4cHlvamtodzZudDIOaC54N3JkaXFpNGc0YXUyDmguM3IycjEybjgwd3A3Mg5oLmhhY3FxajdzanJlbDIOaC5ueGNzZ2p4bm83a2EyDmgucHdxMWF1N3pjbHpxMg5oLml1aXluaGd2dG4wdDIOaC44d3VsY2JhNXYzN3gyDmguanZ2YTlvdjF2YXZzMg5oLmlnaDlubXg1aXR1MDIOaC52Mm5zNW1jZWI5anQyDmguZ2F5aXNycmVtZG1uMg5oLm84eWZjcmM4dHFzNjIOaC5rMzBqczY4cW54eTY4AHIhMVpRNUdyS3Q3TXltWEJFM05PYjRsR0YweFpCRzB0Z0F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2023-09-19T22:09:00Z</dcterms:created>
  <dc:creator>Ryan Fang</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0x0101008B3693C8DED2A642AC34B66B5E0C4263</vt:lpwstr>
  </property>
  <property fmtid="{D5CDD505-2E9C-101B-9397-08002B2CF9AE}" pid="3" name="AuthorIds_UIVersion_1536">
    <vt:lpwstr>1160</vt:lpwstr>
  </property>
  <property fmtid="{D5CDD505-2E9C-101B-9397-08002B2CF9AE}" pid="4" name="AuthorIds_UIVersion_2560">
    <vt:lpwstr>1160</vt:lpwstr>
  </property>
  <property fmtid="{D5CDD505-2E9C-101B-9397-08002B2CF9AE}" pid="5" name="AuthorIds_UIVersion_1024">
    <vt:lpwstr>1768</vt:lpwstr>
  </property>
  <property fmtid="{D5CDD505-2E9C-101B-9397-08002B2CF9AE}" pid="6" name="MediaServiceImageTags">
    <vt:lpwstr/>
  </property>
</Properties>
</file>