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spacing w:after="0" w:before="0" w:line="240" w:lineRule="auto"/>
        <w:rPr>
          <w:sz w:val="32"/>
          <w:szCs w:val="32"/>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111442</wp:posOffset>
                </wp:positionH>
                <wp:positionV relativeFrom="page">
                  <wp:posOffset>6215065</wp:posOffset>
                </wp:positionV>
                <wp:extent cx="6343650" cy="1085850"/>
                <wp:effectExtent b="0" l="0" r="0" t="0"/>
                <wp:wrapNone/>
                <wp:docPr id="875424889" name=""/>
                <a:graphic>
                  <a:graphicData uri="http://schemas.microsoft.com/office/word/2010/wordprocessingShape">
                    <wps:wsp>
                      <wps:cNvSpPr/>
                      <wps:cNvPr id="3" name="Shape 3"/>
                      <wps:spPr>
                        <a:xfrm>
                          <a:off x="2196718" y="3265650"/>
                          <a:ext cx="6298565" cy="102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43"/>
                                <w:vertAlign w:val="baseline"/>
                              </w:rPr>
                              <w:t xml:space="preserve">City Of Calgary.</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111442</wp:posOffset>
                </wp:positionH>
                <wp:positionV relativeFrom="page">
                  <wp:posOffset>6215065</wp:posOffset>
                </wp:positionV>
                <wp:extent cx="6343650" cy="1085850"/>
                <wp:effectExtent b="0" l="0" r="0" t="0"/>
                <wp:wrapNone/>
                <wp:docPr id="87542488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43650" cy="108585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220030</wp:posOffset>
                </wp:positionH>
                <wp:positionV relativeFrom="page">
                  <wp:posOffset>2841308</wp:posOffset>
                </wp:positionV>
                <wp:extent cx="6429375" cy="1873689"/>
                <wp:effectExtent b="0" l="0" r="0" t="0"/>
                <wp:wrapNone/>
                <wp:docPr id="875424888" name=""/>
                <a:graphic>
                  <a:graphicData uri="http://schemas.microsoft.com/office/word/2010/wordprocessingShape">
                    <wps:wsp>
                      <wps:cNvSpPr/>
                      <wps:cNvPr id="2" name="Shape 2"/>
                      <wps:spPr>
                        <a:xfrm>
                          <a:off x="2155125" y="2869410"/>
                          <a:ext cx="6381750" cy="1821180"/>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DM Serif Text" w:cs="DM Serif Text" w:eastAsia="DM Serif Text" w:hAnsi="DM Serif Text"/>
                                <w:b w:val="0"/>
                                <w:i w:val="0"/>
                                <w:smallCaps w:val="0"/>
                                <w:strike w:val="0"/>
                                <w:color w:val="000000"/>
                                <w:sz w:val="72"/>
                                <w:vertAlign w:val="baseline"/>
                              </w:rPr>
                              <w:t xml:space="preserve">GCP Landing Zone Design &amp; Implementation Document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220030</wp:posOffset>
                </wp:positionH>
                <wp:positionV relativeFrom="page">
                  <wp:posOffset>2841308</wp:posOffset>
                </wp:positionV>
                <wp:extent cx="6429375" cy="1873689"/>
                <wp:effectExtent b="0" l="0" r="0" t="0"/>
                <wp:wrapNone/>
                <wp:docPr id="875424888"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429375" cy="1873689"/>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188280</wp:posOffset>
                </wp:positionH>
                <wp:positionV relativeFrom="page">
                  <wp:posOffset>5798503</wp:posOffset>
                </wp:positionV>
                <wp:extent cx="6346248" cy="652648"/>
                <wp:effectExtent b="0" l="0" r="0" t="0"/>
                <wp:wrapNone/>
                <wp:docPr id="875424890" name=""/>
                <a:graphic>
                  <a:graphicData uri="http://schemas.microsoft.com/office/word/2010/wordprocessingShape">
                    <wps:wsp>
                      <wps:cNvSpPr/>
                      <wps:cNvPr id="4" name="Shape 4"/>
                      <wps:spPr>
                        <a:xfrm>
                          <a:off x="2196689" y="3477489"/>
                          <a:ext cx="6298623" cy="605023"/>
                        </a:xfrm>
                        <a:prstGeom prst="rect">
                          <a:avLst/>
                        </a:prstGeom>
                        <a:no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DM Sans" w:cs="DM Sans" w:eastAsia="DM Sans" w:hAnsi="DM Sans"/>
                                <w:b w:val="0"/>
                                <w:i w:val="0"/>
                                <w:smallCaps w:val="0"/>
                                <w:strike w:val="0"/>
                                <w:color w:val="000000"/>
                                <w:sz w:val="36"/>
                                <w:vertAlign w:val="baseline"/>
                              </w:rPr>
                              <w:t xml:space="preserve">Version 1.0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188280</wp:posOffset>
                </wp:positionH>
                <wp:positionV relativeFrom="page">
                  <wp:posOffset>5798503</wp:posOffset>
                </wp:positionV>
                <wp:extent cx="6346248" cy="652648"/>
                <wp:effectExtent b="0" l="0" r="0" t="0"/>
                <wp:wrapNone/>
                <wp:docPr id="875424890"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346248" cy="652648"/>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rFonts w:ascii="DM Serif Text" w:cs="DM Serif Text" w:eastAsia="DM Serif Text" w:hAnsi="DM Serif Text"/>
          <w:b w:val="0"/>
          <w:bCs w:val="0"/>
          <w:i w:val="0"/>
          <w:iCs w:val="0"/>
          <w:smallCaps w:val="0"/>
          <w:strike w:val="0"/>
          <w:color w:val="ff5100"/>
          <w:sz w:val="36"/>
          <w:szCs w:val="36"/>
          <w:u w:val="none"/>
          <w:shd w:fill="auto" w:val="clear"/>
          <w:vertAlign w:val="baseline"/>
        </w:rPr>
      </w:pPr>
      <w:bookmarkStart w:colFirst="0" w:colLast="0" w:name="_heading=h.wg93595vjw6m" w:id="0"/>
      <w:bookmarkEnd w:id="0"/>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Document tracking</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76" w:right="0" w:hanging="576"/>
        <w:jc w:val="both"/>
        <w:rPr>
          <w:rFonts w:ascii="DM Sans Medium" w:cs="DM Sans Medium" w:eastAsia="DM Sans Medium" w:hAnsi="DM Sans Medium"/>
          <w:b w:val="0"/>
          <w:bCs w:val="0"/>
          <w:i w:val="0"/>
          <w:iCs w:val="0"/>
          <w:smallCaps w:val="0"/>
          <w:strike w:val="0"/>
          <w:color w:val="1c1463"/>
          <w:sz w:val="28"/>
          <w:szCs w:val="28"/>
          <w:u w:val="none"/>
          <w:shd w:fill="auto" w:val="clear"/>
          <w:vertAlign w:val="baseline"/>
        </w:rPr>
      </w:pPr>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Revision history</w:t>
      </w:r>
    </w:p>
    <w:tbl>
      <w:tblPr>
        <w:tblStyle w:val="Table1"/>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525"/>
        <w:gridCol w:w="3600"/>
        <w:gridCol w:w="5665"/>
        <w:tblGridChange w:id="0">
          <w:tblGrid>
            <w:gridCol w:w="1525"/>
            <w:gridCol w:w="3600"/>
            <w:gridCol w:w="5665"/>
          </w:tblGrid>
        </w:tblGridChange>
      </w:tblGrid>
      <w:tr>
        <w:trPr>
          <w:cantSplit w:val="0"/>
          <w:tblHeader w:val="0"/>
        </w:trPr>
        <w:tc>
          <w:tcPr/>
          <w:p w:rsidR="00000000" w:rsidDel="00000000" w:rsidP="00000000" w:rsidRDefault="00000000" w:rsidRPr="00000000" w14:paraId="00000006">
            <w:pPr>
              <w:rPr/>
            </w:pPr>
            <w:r w:rsidDel="00000000" w:rsidR="00000000" w:rsidRPr="00000000">
              <w:rPr>
                <w:rtl w:val="0"/>
              </w:rPr>
              <w:t xml:space="preserve">Version</w:t>
            </w:r>
          </w:p>
        </w:tc>
        <w:tc>
          <w:tcPr/>
          <w:p w:rsidR="00000000" w:rsidDel="00000000" w:rsidP="00000000" w:rsidRDefault="00000000" w:rsidRPr="00000000" w14:paraId="00000007">
            <w:pPr>
              <w:rPr/>
            </w:pPr>
            <w:r w:rsidDel="00000000" w:rsidR="00000000" w:rsidRPr="00000000">
              <w:rPr>
                <w:rtl w:val="0"/>
              </w:rPr>
              <w:t xml:space="preserve">Author(s)</w:t>
            </w:r>
          </w:p>
        </w:tc>
        <w:tc>
          <w:tcPr/>
          <w:p w:rsidR="00000000" w:rsidDel="00000000" w:rsidP="00000000" w:rsidRDefault="00000000" w:rsidRPr="00000000" w14:paraId="0000000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1.0</w:t>
            </w:r>
          </w:p>
        </w:tc>
        <w:tc>
          <w:tcPr/>
          <w:p w:rsidR="00000000" w:rsidDel="00000000" w:rsidP="00000000" w:rsidRDefault="00000000" w:rsidRPr="00000000" w14:paraId="0000000A">
            <w:pPr>
              <w:rPr/>
            </w:pPr>
            <w:r w:rsidDel="00000000" w:rsidR="00000000" w:rsidRPr="00000000">
              <w:rPr>
                <w:rtl w:val="0"/>
              </w:rPr>
              <w:t xml:space="preserve">Gavin Singh</w:t>
            </w:r>
          </w:p>
        </w:tc>
        <w:tc>
          <w:tcPr/>
          <w:p w:rsidR="00000000" w:rsidDel="00000000" w:rsidP="00000000" w:rsidRDefault="00000000" w:rsidRPr="00000000" w14:paraId="0000000B">
            <w:pPr>
              <w:rPr/>
            </w:pPr>
            <w:r w:rsidDel="00000000" w:rsidR="00000000" w:rsidRPr="00000000">
              <w:rPr>
                <w:rtl w:val="0"/>
              </w:rPr>
              <w:t xml:space="preserve">Initial Document</w:t>
            </w:r>
          </w:p>
        </w:tc>
      </w:tr>
      <w:tr>
        <w:trPr>
          <w:cantSplit w:val="0"/>
          <w:tblHeader w:val="0"/>
        </w:trPr>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76" w:right="0" w:hanging="576"/>
        <w:jc w:val="both"/>
        <w:rPr>
          <w:rFonts w:ascii="DM Sans Medium" w:cs="DM Sans Medium" w:eastAsia="DM Sans Medium" w:hAnsi="DM Sans Medium"/>
          <w:b w:val="0"/>
          <w:bCs w:val="0"/>
          <w:i w:val="0"/>
          <w:iCs w:val="0"/>
          <w:smallCaps w:val="0"/>
          <w:strike w:val="0"/>
          <w:color w:val="1c1463"/>
          <w:sz w:val="28"/>
          <w:szCs w:val="28"/>
          <w:u w:val="none"/>
          <w:shd w:fill="auto" w:val="clear"/>
          <w:vertAlign w:val="baseline"/>
        </w:rPr>
      </w:pPr>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Reviews and approvals</w:t>
      </w:r>
    </w:p>
    <w:tbl>
      <w:tblPr>
        <w:tblStyle w:val="Table2"/>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525"/>
        <w:gridCol w:w="3600"/>
        <w:gridCol w:w="5665"/>
        <w:tblGridChange w:id="0">
          <w:tblGrid>
            <w:gridCol w:w="1525"/>
            <w:gridCol w:w="3600"/>
            <w:gridCol w:w="5665"/>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Version</w:t>
            </w:r>
          </w:p>
        </w:tc>
        <w:tc>
          <w:tcPr/>
          <w:p w:rsidR="00000000" w:rsidDel="00000000" w:rsidP="00000000" w:rsidRDefault="00000000" w:rsidRPr="00000000" w14:paraId="00000015">
            <w:pPr>
              <w:rPr/>
            </w:pPr>
            <w:r w:rsidDel="00000000" w:rsidR="00000000" w:rsidRPr="00000000">
              <w:rPr>
                <w:rtl w:val="0"/>
              </w:rPr>
              <w:t xml:space="preserve">Reviewer(s)</w:t>
            </w:r>
          </w:p>
        </w:tc>
        <w:tc>
          <w:tcPr/>
          <w:p w:rsidR="00000000" w:rsidDel="00000000" w:rsidP="00000000" w:rsidRDefault="00000000" w:rsidRPr="00000000" w14:paraId="00000016">
            <w:pPr>
              <w:rPr/>
            </w:pPr>
            <w:r w:rsidDel="00000000" w:rsidR="00000000" w:rsidRPr="00000000">
              <w:rPr>
                <w:rtl w:val="0"/>
              </w:rPr>
              <w:t xml:space="preserve">Comments</w:t>
            </w:r>
          </w:p>
        </w:tc>
      </w:tr>
      <w:tr>
        <w:trPr>
          <w:cantSplit w:val="0"/>
          <w:tblHeader w:val="0"/>
        </w:trPr>
        <w:tc>
          <w:tcPr/>
          <w:p w:rsidR="00000000" w:rsidDel="00000000" w:rsidP="00000000" w:rsidRDefault="00000000" w:rsidRPr="00000000" w14:paraId="00000017">
            <w:pPr>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r>
    </w:tbl>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rFonts w:ascii="DM Serif Text" w:cs="DM Serif Text" w:eastAsia="DM Serif Text" w:hAnsi="DM Serif Text"/>
          <w:b w:val="0"/>
          <w:bCs w:val="0"/>
          <w:i w:val="0"/>
          <w:iCs w:val="0"/>
          <w:smallCaps w:val="0"/>
          <w:strike w:val="0"/>
          <w:color w:val="ff51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1">
      <w:pPr>
        <w:rPr>
          <w:rFonts w:ascii="DM Serif Text" w:cs="DM Serif Text" w:eastAsia="DM Serif Text" w:hAnsi="DM Serif Text"/>
          <w:color w:val="ff51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32" w:right="0" w:hanging="432"/>
        <w:jc w:val="left"/>
        <w:rPr>
          <w:rFonts w:ascii="DM Serif Text" w:cs="DM Serif Text" w:eastAsia="DM Serif Text" w:hAnsi="DM Serif Text"/>
          <w:b w:val="0"/>
          <w:bCs w:val="0"/>
          <w:i w:val="0"/>
          <w:iCs w:val="0"/>
          <w:smallCaps w:val="0"/>
          <w:strike w:val="0"/>
          <w:color w:val="ff5100"/>
          <w:sz w:val="36"/>
          <w:szCs w:val="36"/>
          <w:u w:val="none"/>
          <w:shd w:fill="auto" w:val="clear"/>
          <w:vertAlign w:val="baseline"/>
        </w:rPr>
      </w:pPr>
      <w:bookmarkStart w:colFirst="0" w:colLast="0" w:name="_heading=h.95axzp99xbm5" w:id="1"/>
      <w:bookmarkEnd w:id="1"/>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Table of contents</w:t>
      </w:r>
    </w:p>
    <w:sdt>
      <w:sdtPr>
        <w:id w:val="1715770803"/>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fs9u7zpc4ccp" w:id="2"/>
          <w:bookmarkEnd w:id="2"/>
          <w:r w:rsidDel="00000000" w:rsidR="00000000" w:rsidRPr="00000000">
            <w:fldChar w:fldCharType="begin"/>
            <w:instrText xml:space="preserve"> TOC \h \u \z \t "Heading 1,1,Heading 2,2,Heading 3,3,"</w:instrText>
            <w:fldChar w:fldCharType="separate"/>
          </w:r>
          <w:hyperlink w:anchor="_heading=h.95axzp99xbm5">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00ypsjy5b">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1</w:t>
            </w:r>
          </w:hyperlink>
          <w:hyperlink w:anchor="_heading=h.7w00ypsjy5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_heading=h.7w00ypsjy5b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Introduction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ijk5a4s53qk">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1.1</w:t>
            </w:r>
          </w:hyperlink>
          <w:hyperlink w:anchor="_heading=h.oijk5a4s53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_heading=h.oijk5a4s53qk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Executive Summary</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8vpzvh5gjs1">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1.2</w:t>
            </w:r>
          </w:hyperlink>
          <w:hyperlink w:anchor="_heading=h.n8vpzvh5gj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_heading=h.n8vpzvh5gjs1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Scope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j4yzf50cts7">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1.3</w:t>
            </w:r>
          </w:hyperlink>
          <w:hyperlink w:anchor="_heading=h.tj4yzf50ct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_heading=h.tj4yzf50cts7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Document Note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r3vuignue4m">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2</w:t>
            </w:r>
          </w:hyperlink>
          <w:hyperlink w:anchor="_heading=h.ir3vuignue4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_heading=h.ir3vuignue4m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Key architectural decisions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lez4t419nww">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3</w:t>
            </w:r>
          </w:hyperlink>
          <w:hyperlink w:anchor="_heading=h.olez4t419nw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_heading=h.olez4t419nww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Cloud Identity</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1qf4rlsekb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3.1</w:t>
            </w:r>
          </w:hyperlink>
          <w:hyperlink w:anchor="_heading=h.v1qf4rlsekb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_heading=h.v1qf4rlsekbr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Identity overview</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sz w:val="22"/>
              <w:szCs w:val="22"/>
            </w:rPr>
          </w:pPr>
          <w:hyperlink w:anchor="_heading=h.6c4z1vof2bq3">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3.2</w:t>
            </w:r>
          </w:hyperlink>
          <w:hyperlink w:anchor="_heading=h.6c4z1vof2bq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_heading=h.6c4z1vof2bq3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IAM design and implementation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left" w:leader="none" w:pos="490"/>
              <w:tab w:val="right" w:leader="none" w:pos="10790"/>
            </w:tabs>
            <w:spacing w:after="360" w:before="360" w:line="240" w:lineRule="auto"/>
            <w:rPr>
              <w:rFonts w:ascii="Calibri" w:cs="Calibri" w:eastAsia="Calibri" w:hAnsi="Calibri"/>
              <w:sz w:val="22"/>
              <w:szCs w:val="22"/>
            </w:rPr>
          </w:pPr>
          <w:hyperlink w:anchor="_heading=h.3838vvrhlb3l">
            <w:r w:rsidDel="00000000" w:rsidR="00000000" w:rsidRPr="00000000">
              <w:rPr>
                <w:smallCaps w:val="1"/>
                <w:rtl w:val="0"/>
              </w:rPr>
              <w:t xml:space="preserve">4</w:t>
            </w:r>
          </w:hyperlink>
          <w:hyperlink w:anchor="_heading=h.3838vvrhlb3l">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_heading=h.3838vvrhlb3l \h </w:instrText>
            <w:fldChar w:fldCharType="separate"/>
          </w:r>
          <w:r w:rsidDel="00000000" w:rsidR="00000000" w:rsidRPr="00000000">
            <w:rPr>
              <w:smallCaps w:val="1"/>
              <w:rtl w:val="0"/>
            </w:rPr>
            <w:t xml:space="preserve">High Level architecture overview</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left" w:leader="none" w:pos="800"/>
              <w:tab w:val="right" w:leader="none" w:pos="10790"/>
            </w:tabs>
            <w:spacing w:line="240" w:lineRule="auto"/>
            <w:ind w:left="245" w:firstLine="0"/>
            <w:rPr>
              <w:rFonts w:ascii="Calibri" w:cs="Calibri" w:eastAsia="Calibri" w:hAnsi="Calibri"/>
              <w:sz w:val="22"/>
              <w:szCs w:val="22"/>
            </w:rPr>
          </w:pPr>
          <w:hyperlink w:anchor="_heading=h.vso09c6782an">
            <w:r w:rsidDel="00000000" w:rsidR="00000000" w:rsidRPr="00000000">
              <w:rPr>
                <w:rtl w:val="0"/>
              </w:rPr>
              <w:t xml:space="preserve">4.1</w:t>
            </w:r>
          </w:hyperlink>
          <w:hyperlink w:anchor="_heading=h.vso09c6782an">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_heading=h.vso09c6782an \h </w:instrText>
            <w:fldChar w:fldCharType="separate"/>
          </w:r>
          <w:r w:rsidDel="00000000" w:rsidR="00000000" w:rsidRPr="00000000">
            <w:rPr>
              <w:rtl w:val="0"/>
            </w:rPr>
            <w:t xml:space="preserve">High Level Architecture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mallCaps w:val="1"/>
              <w:rtl w:val="0"/>
            </w:rPr>
            <w:t xml:space="preserve">5</w:t>
          </w:r>
          <w:hyperlink w:anchor="_heading=h.3838vvrhlb3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_heading=h.3838vvrhlb3l \h </w:instrText>
            <w:fldChar w:fldCharType="separate"/>
          </w:r>
          <w:r w:rsidDel="00000000" w:rsidR="00000000" w:rsidRPr="00000000">
            <w:rPr>
              <w:smallCaps w:val="1"/>
              <w:rtl w:val="0"/>
            </w:rPr>
            <w:t xml:space="preserve">Cloud identity and access management</w:t>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5</w:t>
          </w:r>
          <w:hyperlink w:anchor="_heading=h.vso09c6782an">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vso09c6782a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_heading=h.vso09c6782an \h </w:instrText>
            <w:fldChar w:fldCharType="separate"/>
          </w:r>
          <w:r w:rsidDel="00000000" w:rsidR="00000000" w:rsidRPr="00000000">
            <w:rPr>
              <w:rtl w:val="0"/>
            </w:rPr>
            <w:t xml:space="preserve">Cloud Identity Overview</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5</w:t>
          </w:r>
          <w:hyperlink w:anchor="_heading=h.4hytaieydzin">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4hytaieydzi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_heading=h.4hytaieydzin \h </w:instrText>
            <w:fldChar w:fldCharType="separate"/>
          </w:r>
          <w:r w:rsidDel="00000000" w:rsidR="00000000" w:rsidRPr="00000000">
            <w:rPr>
              <w:rtl w:val="0"/>
            </w:rPr>
            <w:t xml:space="preserve">Domains</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sz w:val="22"/>
              <w:szCs w:val="22"/>
            </w:rPr>
          </w:pPr>
          <w:r w:rsidDel="00000000" w:rsidR="00000000" w:rsidRPr="00000000">
            <w:rPr>
              <w:color w:val="000000"/>
              <w:u w:val="none"/>
              <w:rtl w:val="0"/>
            </w:rPr>
            <w:t xml:space="preserve">5</w:t>
          </w:r>
          <w:hyperlink w:anchor="_heading=h.m26we4rr5loc">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m26we4rr5lo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Super Admin</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m26we4rr5loc">
            <w:r w:rsidDel="00000000" w:rsidR="00000000" w:rsidRPr="00000000">
              <w:rPr>
                <w:rtl w:val="0"/>
              </w:rPr>
              <w:t xml:space="preserve">.4</w:t>
            </w:r>
          </w:hyperlink>
          <w:hyperlink w:anchor="_heading=h.m26we4rr5loc">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Service Accounts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m26we4rr5loc">
            <w:r w:rsidDel="00000000" w:rsidR="00000000" w:rsidRPr="00000000">
              <w:rPr>
                <w:rtl w:val="0"/>
              </w:rPr>
              <w:t xml:space="preserve">.5</w:t>
            </w:r>
          </w:hyperlink>
          <w:hyperlink w:anchor="_heading=h.m26we4rr5loc">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Single Sign On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m26we4rr5loc">
            <w:r w:rsidDel="00000000" w:rsidR="00000000" w:rsidRPr="00000000">
              <w:rPr>
                <w:rtl w:val="0"/>
              </w:rPr>
              <w:t xml:space="preserve">.6</w:t>
            </w:r>
          </w:hyperlink>
          <w:hyperlink w:anchor="_heading=h.m26we4rr5loc">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User Management</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m26we4rr5loc">
            <w:r w:rsidDel="00000000" w:rsidR="00000000" w:rsidRPr="00000000">
              <w:rPr>
                <w:rtl w:val="0"/>
              </w:rPr>
              <w:t xml:space="preserve">.7</w:t>
            </w:r>
          </w:hyperlink>
          <w:hyperlink w:anchor="_heading=h.m26we4rr5loc">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External Users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m26we4rr5loc">
            <w:r w:rsidDel="00000000" w:rsidR="00000000" w:rsidRPr="00000000">
              <w:rPr>
                <w:rtl w:val="0"/>
              </w:rPr>
              <w:t xml:space="preserve">.8</w:t>
            </w:r>
          </w:hyperlink>
          <w:hyperlink w:anchor="_heading=h.m26we4rr5loc">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IAM Roles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left" w:leader="none" w:pos="490"/>
              <w:tab w:val="right" w:leader="none" w:pos="10790"/>
            </w:tabs>
            <w:spacing w:after="360" w:before="360" w:line="240" w:lineRule="auto"/>
            <w:rPr>
              <w:rFonts w:ascii="Calibri" w:cs="Calibri" w:eastAsia="Calibri" w:hAnsi="Calibri"/>
              <w:sz w:val="22"/>
              <w:szCs w:val="22"/>
            </w:rPr>
          </w:pPr>
          <w:r w:rsidDel="00000000" w:rsidR="00000000" w:rsidRPr="00000000">
            <w:rPr>
              <w:smallCaps w:val="1"/>
              <w:rtl w:val="0"/>
            </w:rPr>
            <w:t xml:space="preserve">5</w:t>
          </w:r>
          <w:hyperlink w:anchor="_heading=h.3838vvrhlb3l">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_heading=h.3838vvrhlb3l \h </w:instrText>
            <w:fldChar w:fldCharType="separate"/>
          </w:r>
          <w:r w:rsidDel="00000000" w:rsidR="00000000" w:rsidRPr="00000000">
            <w:rPr>
              <w:smallCaps w:val="1"/>
              <w:rtl w:val="0"/>
            </w:rPr>
            <w:t xml:space="preserve">Cloud identity and access management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vso09c6782an">
            <w:r w:rsidDel="00000000" w:rsidR="00000000" w:rsidRPr="00000000">
              <w:rPr>
                <w:rtl w:val="0"/>
              </w:rPr>
              <w:t xml:space="preserve">.1</w:t>
            </w:r>
          </w:hyperlink>
          <w:hyperlink w:anchor="_heading=h.vso09c6782an">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_heading=h.vso09c6782an \h </w:instrText>
            <w:fldChar w:fldCharType="separate"/>
          </w:r>
          <w:r w:rsidDel="00000000" w:rsidR="00000000" w:rsidRPr="00000000">
            <w:rPr>
              <w:rtl w:val="0"/>
            </w:rPr>
            <w:t xml:space="preserve">Cloud Identity Overview</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4hytaieydzin">
            <w:r w:rsidDel="00000000" w:rsidR="00000000" w:rsidRPr="00000000">
              <w:rPr>
                <w:rtl w:val="0"/>
              </w:rPr>
              <w:t xml:space="preserve">.2</w:t>
            </w:r>
          </w:hyperlink>
          <w:hyperlink w:anchor="_heading=h.4hytaieydzin">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_heading=h.4hytaieydzin \h </w:instrText>
            <w:fldChar w:fldCharType="separate"/>
          </w:r>
          <w:r w:rsidDel="00000000" w:rsidR="00000000" w:rsidRPr="00000000">
            <w:rPr>
              <w:rtl w:val="0"/>
            </w:rPr>
            <w:t xml:space="preserve">Domains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m26we4rr5loc">
            <w:r w:rsidDel="00000000" w:rsidR="00000000" w:rsidRPr="00000000">
              <w:rPr>
                <w:rtl w:val="0"/>
              </w:rPr>
              <w:t xml:space="preserve">.3</w:t>
            </w:r>
          </w:hyperlink>
          <w:hyperlink w:anchor="_heading=h.m26we4rr5loc">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Super Admin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m26we4rr5loc">
            <w:r w:rsidDel="00000000" w:rsidR="00000000" w:rsidRPr="00000000">
              <w:rPr>
                <w:rtl w:val="0"/>
              </w:rPr>
              <w:t xml:space="preserve">.4</w:t>
            </w:r>
          </w:hyperlink>
          <w:hyperlink w:anchor="_heading=h.m26we4rr5loc">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Service Accounts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m26we4rr5loc">
            <w:r w:rsidDel="00000000" w:rsidR="00000000" w:rsidRPr="00000000">
              <w:rPr>
                <w:rtl w:val="0"/>
              </w:rPr>
              <w:t xml:space="preserve">.5</w:t>
            </w:r>
          </w:hyperlink>
          <w:hyperlink w:anchor="_heading=h.m26we4rr5loc">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Single Sign On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m26we4rr5loc">
            <w:r w:rsidDel="00000000" w:rsidR="00000000" w:rsidRPr="00000000">
              <w:rPr>
                <w:rtl w:val="0"/>
              </w:rPr>
              <w:t xml:space="preserve">.6</w:t>
            </w:r>
          </w:hyperlink>
          <w:hyperlink w:anchor="_heading=h.m26we4rr5loc">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User Management</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m26we4rr5loc">
            <w:r w:rsidDel="00000000" w:rsidR="00000000" w:rsidRPr="00000000">
              <w:rPr>
                <w:rtl w:val="0"/>
              </w:rPr>
              <w:t xml:space="preserve">.7</w:t>
            </w:r>
          </w:hyperlink>
          <w:hyperlink w:anchor="_heading=h.m26we4rr5loc">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External Users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5</w:t>
          </w:r>
          <w:hyperlink w:anchor="_heading=h.m26we4rr5loc">
            <w:r w:rsidDel="00000000" w:rsidR="00000000" w:rsidRPr="00000000">
              <w:rPr>
                <w:rtl w:val="0"/>
              </w:rPr>
              <w:t xml:space="preserve">.8</w:t>
            </w:r>
          </w:hyperlink>
          <w:hyperlink w:anchor="_heading=h.m26we4rr5loc">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_heading=h.m26we4rr5loc \h </w:instrText>
            <w:fldChar w:fldCharType="separate"/>
          </w:r>
          <w:r w:rsidDel="00000000" w:rsidR="00000000" w:rsidRPr="00000000">
            <w:rPr>
              <w:rtl w:val="0"/>
            </w:rPr>
            <w:t xml:space="preserve">IAM Roles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mallCaps w:val="1"/>
              <w:rtl w:val="0"/>
            </w:rPr>
            <w:t xml:space="preserve">6</w:t>
          </w:r>
          <w:hyperlink w:anchor="_heading=h.mzawbmj04fr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_heading=h.mzawbmj04frw \h </w:instrText>
            <w:fldChar w:fldCharType="separate"/>
          </w:r>
          <w:r w:rsidDel="00000000" w:rsidR="00000000" w:rsidRPr="00000000">
            <w:rPr>
              <w:smallCaps w:val="1"/>
              <w:rtl w:val="0"/>
            </w:rPr>
            <w:t xml:space="preserve">Billing</w:t>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6</w:t>
          </w:r>
          <w:hyperlink w:anchor="_heading=h.tatusulkvs6v">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tatusulkvs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_heading=h.tatusulkvs6v \h </w:instrText>
            <w:fldChar w:fldCharType="separate"/>
          </w:r>
          <w:r w:rsidDel="00000000" w:rsidR="00000000" w:rsidRPr="00000000">
            <w:rPr>
              <w:rtl w:val="0"/>
            </w:rPr>
            <w:t xml:space="preserve">Billing Account Overview And Design</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6</w:t>
          </w:r>
          <w:hyperlink w:anchor="_heading=h.of6lx0kvn7oz">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of6lx0kvn7o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_heading=h.of6lx0kvn7oz \h </w:instrText>
            <w:fldChar w:fldCharType="separate"/>
          </w:r>
          <w:r w:rsidDel="00000000" w:rsidR="00000000" w:rsidRPr="00000000">
            <w:rPr>
              <w:rtl w:val="0"/>
            </w:rPr>
            <w:t xml:space="preserve">Budget Alerts Overview and Design</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6</w:t>
          </w:r>
          <w:hyperlink w:anchor="_heading=h.96mkvtp9bqbu">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96mkvtp9bqb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_heading=h.96mkvtp9bqbu \h </w:instrText>
            <w:fldChar w:fldCharType="separate"/>
          </w:r>
          <w:r w:rsidDel="00000000" w:rsidR="00000000" w:rsidRPr="00000000">
            <w:rPr>
              <w:rtl w:val="0"/>
            </w:rPr>
            <w:t xml:space="preserve">Billing Exports</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mallCaps w:val="1"/>
              <w:color w:val="000000"/>
              <w:u w:val="none"/>
              <w:rtl w:val="0"/>
            </w:rPr>
            <w:t xml:space="preserve">7</w:t>
          </w:r>
          <w:hyperlink w:anchor="_heading=h.ecegm1k4q5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_heading=h.ecegm1k4q541 \h </w:instrText>
            <w:fldChar w:fldCharType="separate"/>
          </w:r>
          <w:r w:rsidDel="00000000" w:rsidR="00000000" w:rsidRPr="00000000">
            <w:rPr>
              <w:smallCaps w:val="1"/>
              <w:rtl w:val="0"/>
            </w:rPr>
            <w:t xml:space="preserve">resource hierarchy</w:t>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DM Sans Medium" w:cs="DM Sans Medium" w:eastAsia="DM Sans Medium" w:hAnsi="DM Sans Medium"/>
              <w:color w:val="000000"/>
              <w:u w:val="none"/>
              <w:rtl w:val="0"/>
            </w:rPr>
            <w:t xml:space="preserve">7</w:t>
          </w:r>
          <w:hyperlink w:anchor="_heading=h.rp8zfzpopbnw">
            <w:r w:rsidDel="00000000" w:rsidR="00000000" w:rsidRPr="00000000">
              <w:rPr>
                <w:rFonts w:ascii="DM Sans Medium" w:cs="DM Sans Medium" w:eastAsia="DM Sans Medium" w:hAnsi="DM Sans Medium"/>
                <w:b w:val="0"/>
                <w:bCs w:val="0"/>
                <w:i w:val="0"/>
                <w:iCs w:val="0"/>
                <w:smallCaps w:val="0"/>
                <w:strike w:val="0"/>
                <w:color w:val="000000"/>
                <w:sz w:val="20"/>
                <w:szCs w:val="20"/>
                <w:u w:val="none"/>
                <w:shd w:fill="auto" w:val="clear"/>
                <w:vertAlign w:val="baseline"/>
                <w:rtl w:val="0"/>
              </w:rPr>
              <w:t xml:space="preserve">.1</w:t>
            </w:r>
          </w:hyperlink>
          <w:hyperlink w:anchor="_heading=h.rp8zfzpopbn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_heading=h.rp8zfzpopbnw \h </w:instrText>
            <w:fldChar w:fldCharType="separate"/>
          </w:r>
          <w:r w:rsidDel="00000000" w:rsidR="00000000" w:rsidRPr="00000000">
            <w:rPr>
              <w:rtl w:val="0"/>
            </w:rPr>
            <w:t xml:space="preserve">Organization &amp; Resource Hierarchy Overview</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7</w:t>
          </w:r>
          <w:hyperlink w:anchor="_heading=h.owdx4oygyard">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owdx4oygyar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_heading=h.owdx4oygyard \h </w:instrText>
            <w:fldChar w:fldCharType="separate"/>
          </w:r>
          <w:r w:rsidDel="00000000" w:rsidR="00000000" w:rsidRPr="00000000">
            <w:rPr>
              <w:rtl w:val="0"/>
            </w:rPr>
            <w:t xml:space="preserve">Naming Convention</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7</w:t>
          </w:r>
          <w:hyperlink w:anchor="_heading=h.pqfmczsz8bvu">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pqfmczsz8b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_heading=h.pqfmczsz8bvu \h </w:instrText>
            <w:fldChar w:fldCharType="separate"/>
          </w:r>
          <w:r w:rsidDel="00000000" w:rsidR="00000000" w:rsidRPr="00000000">
            <w:rPr>
              <w:rtl w:val="0"/>
            </w:rPr>
            <w:t xml:space="preserve">Labels</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7</w:t>
          </w:r>
          <w:hyperlink w:anchor="_heading=h.ixpyojkhw6nt">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ixpyojkhw6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_heading=h.ixpyojkhw6nt \h </w:instrText>
            <w:fldChar w:fldCharType="separate"/>
          </w:r>
          <w:r w:rsidDel="00000000" w:rsidR="00000000" w:rsidRPr="00000000">
            <w:rPr>
              <w:rtl w:val="0"/>
            </w:rPr>
            <w:t xml:space="preserve">Resource hierarchy Design</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7</w:t>
          </w:r>
          <w:hyperlink w:anchor="_heading=h.x7rdiqi4g4au">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w:t>
            </w:r>
          </w:hyperlink>
          <w:hyperlink w:anchor="_heading=h.x7rdiqi4g4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_heading=h.x7rdiqi4g4au \h </w:instrText>
            <w:fldChar w:fldCharType="separate"/>
          </w:r>
          <w:r w:rsidDel="00000000" w:rsidR="00000000" w:rsidRPr="00000000">
            <w:rPr>
              <w:rtl w:val="0"/>
            </w:rPr>
            <w:t xml:space="preserve">Organization Policies Implementation</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sz w:val="22"/>
              <w:szCs w:val="22"/>
            </w:rPr>
          </w:pPr>
          <w:r w:rsidDel="00000000" w:rsidR="00000000" w:rsidRPr="00000000">
            <w:rPr>
              <w:color w:val="000000"/>
              <w:u w:val="none"/>
              <w:rtl w:val="0"/>
            </w:rPr>
            <w:t xml:space="preserve">7</w:t>
          </w:r>
          <w:hyperlink w:anchor="_heading=h.3r2r12n80wp7">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w:t>
            </w:r>
          </w:hyperlink>
          <w:hyperlink w:anchor="_heading=h.3r2r12n80wp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_heading=h.3r2r12n80wp7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VPN design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left" w:leader="none" w:pos="490"/>
              <w:tab w:val="right" w:leader="none" w:pos="10790"/>
            </w:tabs>
            <w:spacing w:after="360" w:before="360" w:line="240" w:lineRule="auto"/>
            <w:rPr>
              <w:rFonts w:ascii="Calibri" w:cs="Calibri" w:eastAsia="Calibri" w:hAnsi="Calibri"/>
              <w:sz w:val="22"/>
              <w:szCs w:val="22"/>
            </w:rPr>
          </w:pPr>
          <w:r w:rsidDel="00000000" w:rsidR="00000000" w:rsidRPr="00000000">
            <w:rPr>
              <w:smallCaps w:val="1"/>
              <w:rtl w:val="0"/>
            </w:rPr>
            <w:t xml:space="preserve">8</w:t>
          </w:r>
          <w:hyperlink w:anchor="_heading=h.hacqqj7sjrel">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_heading=h.hacqqj7sjrel \h </w:instrText>
            <w:fldChar w:fldCharType="separate"/>
          </w:r>
          <w:r w:rsidDel="00000000" w:rsidR="00000000" w:rsidRPr="00000000">
            <w:rPr>
              <w:smallCaps w:val="1"/>
              <w:rtl w:val="0"/>
            </w:rPr>
            <w:t xml:space="preserve">networking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8</w:t>
          </w:r>
          <w:hyperlink w:anchor="_heading=h.nxcsgjxno7ka">
            <w:r w:rsidDel="00000000" w:rsidR="00000000" w:rsidRPr="00000000">
              <w:rPr>
                <w:rtl w:val="0"/>
              </w:rPr>
              <w:t xml:space="preserve">1</w:t>
            </w:r>
          </w:hyperlink>
          <w:hyperlink w:anchor="_heading=h.nxcsgjxno7ka">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_heading=h.nxcsgjxno7ka \h </w:instrText>
            <w:fldChar w:fldCharType="separate"/>
          </w:r>
          <w:r w:rsidDel="00000000" w:rsidR="00000000" w:rsidRPr="00000000">
            <w:rPr>
              <w:rtl w:val="0"/>
            </w:rPr>
            <w:t xml:space="preserve">Regions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8</w:t>
          </w:r>
          <w:hyperlink w:anchor="_heading=h.pwq1au7zclzq">
            <w:r w:rsidDel="00000000" w:rsidR="00000000" w:rsidRPr="00000000">
              <w:rPr>
                <w:rtl w:val="0"/>
              </w:rPr>
              <w:t xml:space="preserve">.2</w:t>
            </w:r>
          </w:hyperlink>
          <w:hyperlink w:anchor="_heading=h.pwq1au7zclzq">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_heading=h.pwq1au7zclzq \h </w:instrText>
            <w:fldChar w:fldCharType="separate"/>
          </w:r>
          <w:r w:rsidDel="00000000" w:rsidR="00000000" w:rsidRPr="00000000">
            <w:rPr>
              <w:rtl w:val="0"/>
            </w:rPr>
            <w:t xml:space="preserve">Network Configuration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8</w:t>
          </w:r>
          <w:hyperlink w:anchor="_heading=h.pwq1au7zclzq">
            <w:r w:rsidDel="00000000" w:rsidR="00000000" w:rsidRPr="00000000">
              <w:rPr>
                <w:rtl w:val="0"/>
              </w:rPr>
              <w:t xml:space="preserve">.3</w:t>
            </w:r>
          </w:hyperlink>
          <w:hyperlink w:anchor="_heading=h.pwq1au7zclzq">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_heading=h.pwq1au7zclzq \h </w:instrText>
            <w:fldChar w:fldCharType="separate"/>
          </w:r>
          <w:r w:rsidDel="00000000" w:rsidR="00000000" w:rsidRPr="00000000">
            <w:rPr>
              <w:rtl w:val="0"/>
            </w:rPr>
            <w:t xml:space="preserve">External IP Requirements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8</w:t>
          </w:r>
          <w:hyperlink w:anchor="_heading=h.pwq1au7zclzq">
            <w:r w:rsidDel="00000000" w:rsidR="00000000" w:rsidRPr="00000000">
              <w:rPr>
                <w:rtl w:val="0"/>
              </w:rPr>
              <w:t xml:space="preserve">.4</w:t>
            </w:r>
          </w:hyperlink>
          <w:hyperlink w:anchor="_heading=h.pwq1au7zclzq">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_heading=h.pwq1au7zclzq \h </w:instrText>
            <w:fldChar w:fldCharType="separate"/>
          </w:r>
          <w:r w:rsidDel="00000000" w:rsidR="00000000" w:rsidRPr="00000000">
            <w:rPr>
              <w:rtl w:val="0"/>
            </w:rPr>
            <w:t xml:space="preserve">Cross Project Communication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8</w:t>
          </w:r>
          <w:hyperlink w:anchor="_heading=h.pwq1au7zclzq">
            <w:r w:rsidDel="00000000" w:rsidR="00000000" w:rsidRPr="00000000">
              <w:rPr>
                <w:rtl w:val="0"/>
              </w:rPr>
              <w:t xml:space="preserve">.5</w:t>
            </w:r>
          </w:hyperlink>
          <w:hyperlink w:anchor="_heading=h.pwq1au7zclzq">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_heading=h.pwq1au7zclzq \h </w:instrText>
            <w:fldChar w:fldCharType="separate"/>
          </w:r>
          <w:r w:rsidDel="00000000" w:rsidR="00000000" w:rsidRPr="00000000">
            <w:rPr>
              <w:rtl w:val="0"/>
            </w:rPr>
            <w:t xml:space="preserve">VPC Design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8</w:t>
          </w:r>
          <w:hyperlink w:anchor="_heading=h.pwq1au7zclzq">
            <w:r w:rsidDel="00000000" w:rsidR="00000000" w:rsidRPr="00000000">
              <w:rPr>
                <w:rtl w:val="0"/>
              </w:rPr>
              <w:t xml:space="preserve">.6</w:t>
            </w:r>
          </w:hyperlink>
          <w:hyperlink w:anchor="_heading=h.pwq1au7zclzq">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_heading=h.pwq1au7zclzq \h </w:instrText>
            <w:fldChar w:fldCharType="separate"/>
          </w:r>
          <w:r w:rsidDel="00000000" w:rsidR="00000000" w:rsidRPr="00000000">
            <w:rPr>
              <w:rtl w:val="0"/>
            </w:rPr>
            <w:t xml:space="preserve">VPN Design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mallCaps w:val="1"/>
              <w:rtl w:val="0"/>
            </w:rPr>
            <w:t xml:space="preserve">9</w:t>
          </w:r>
          <w:hyperlink w:anchor="_heading=h.hacqqj7sjr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_heading=h.hacqqj7sjrel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Monitoring and Logging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9</w:t>
          </w:r>
          <w:hyperlink w:anchor="_heading=h.nxcsgjxno7ka">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nxcsgjxno7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_heading=h.nxcsgjxno7ka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monitoring overview and design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sz w:val="22"/>
              <w:szCs w:val="22"/>
            </w:rPr>
          </w:pPr>
          <w:r w:rsidDel="00000000" w:rsidR="00000000" w:rsidRPr="00000000">
            <w:rPr>
              <w:color w:val="000000"/>
              <w:u w:val="none"/>
              <w:rtl w:val="0"/>
            </w:rPr>
            <w:t xml:space="preserve">9</w:t>
          </w:r>
          <w:hyperlink w:anchor="_heading=h.pwq1au7zclzq">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pwq1au7zclz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_heading=h.pwq1au7zclzq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logging overview and design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9</w:t>
          </w:r>
          <w:hyperlink w:anchor="_heading=h.pwq1au7zclzq">
            <w:r w:rsidDel="00000000" w:rsidR="00000000" w:rsidRPr="00000000">
              <w:rPr>
                <w:rtl w:val="0"/>
              </w:rPr>
              <w:t xml:space="preserve">.3</w:t>
            </w:r>
          </w:hyperlink>
          <w:hyperlink w:anchor="_heading=h.pwq1au7zclzq">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_heading=h.pwq1au7zclzq \h </w:instrText>
            <w:fldChar w:fldCharType="separate"/>
          </w:r>
          <w:r w:rsidDel="00000000" w:rsidR="00000000" w:rsidRPr="00000000">
            <w:rPr>
              <w:rtl w:val="0"/>
            </w:rPr>
            <w:t xml:space="preserve">Labels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9</w:t>
          </w:r>
          <w:hyperlink w:anchor="_heading=h.pwq1au7zclzq">
            <w:r w:rsidDel="00000000" w:rsidR="00000000" w:rsidRPr="00000000">
              <w:rPr>
                <w:rtl w:val="0"/>
              </w:rPr>
              <w:t xml:space="preserve">.4</w:t>
            </w:r>
          </w:hyperlink>
          <w:hyperlink w:anchor="_heading=h.pwq1au7zclzq">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_heading=h.pwq1au7zclzq \h </w:instrText>
            <w:fldChar w:fldCharType="separate"/>
          </w:r>
          <w:r w:rsidDel="00000000" w:rsidR="00000000" w:rsidRPr="00000000">
            <w:rPr>
              <w:rtl w:val="0"/>
            </w:rPr>
            <w:t xml:space="preserve">Resource Hierarchy design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mallCaps w:val="1"/>
              <w:rtl w:val="0"/>
            </w:rPr>
            <w:t xml:space="preserve">10</w:t>
          </w:r>
          <w:hyperlink w:anchor="_heading=h.iuiynhgvtn0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_heading=h.iuiynhgvtn0t \h </w:instrText>
            <w:fldChar w:fldCharType="separate"/>
          </w:r>
          <w:r w:rsidDel="00000000" w:rsidR="00000000" w:rsidRPr="00000000">
            <w:rPr>
              <w:smallCaps w:val="1"/>
              <w:rtl w:val="0"/>
            </w:rPr>
            <w:t xml:space="preserve">networking</w:t>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wulcba5v37x">
            <w:r w:rsidDel="00000000" w:rsidR="00000000" w:rsidRPr="00000000">
              <w:rPr>
                <w:rFonts w:ascii="DM Sans Medium" w:cs="DM Sans Medium" w:eastAsia="DM Sans Medium" w:hAnsi="DM Sans Medium"/>
                <w:b w:val="0"/>
                <w:bCs w:val="0"/>
                <w:i w:val="0"/>
                <w:iCs w:val="0"/>
                <w:smallCaps w:val="0"/>
                <w:strike w:val="0"/>
                <w:color w:val="000000"/>
                <w:sz w:val="20"/>
                <w:szCs w:val="20"/>
                <w:u w:val="none"/>
                <w:shd w:fill="auto" w:val="clear"/>
                <w:vertAlign w:val="baseline"/>
                <w:rtl w:val="0"/>
              </w:rPr>
              <w:t xml:space="preserve">Security command center overview and design</w:t>
            </w:r>
          </w:hyperlink>
          <w:hyperlink w:anchor="_heading=h.8wulcba5v37x">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vva9ov1vavs">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9</w:t>
            </w:r>
          </w:hyperlink>
          <w:hyperlink w:anchor="_heading=h.jvva9ov1vav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_heading=h.jvva9ov1vavs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Google Cloud VMware Engine</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gh9nmx5itu0">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9.1</w:t>
            </w:r>
          </w:hyperlink>
          <w:hyperlink w:anchor="_heading=h.igh9nmx5itu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_heading=h.igh9nmx5itu0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GCVE Management Network</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2ns5mceb9jt">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9.2</w:t>
            </w:r>
          </w:hyperlink>
          <w:hyperlink w:anchor="_heading=h.v2ns5mceb9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_heading=h.v2ns5mceb9jt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VMware Engine to VPC connectivity</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0790"/>
            </w:tabs>
            <w:spacing w:after="120" w:before="12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ayisrremdmn">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9.3</w:t>
            </w:r>
          </w:hyperlink>
          <w:hyperlink w:anchor="_heading=h.gayisrremdm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_heading=h.gayisrremdmn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VMware Engine IAM roles</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sz w:val="22"/>
              <w:szCs w:val="22"/>
            </w:rPr>
          </w:pPr>
          <w:hyperlink w:anchor="_heading=h.o8yfcrc8tqs6">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10</w:t>
            </w:r>
          </w:hyperlink>
          <w:hyperlink w:anchor="_heading=h.o8yfcrc8tqs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_heading=h.o8yfcrc8tqs6 \h </w:instrText>
            <w:fldChar w:fldCharType="separate"/>
          </w:r>
          <w:r w:rsidDel="00000000" w:rsidR="00000000" w:rsidRPr="00000000">
            <w:rPr>
              <w:smallCaps w:val="1"/>
              <w:rtl w:val="0"/>
            </w:rPr>
            <w:t xml:space="preserve">Infrastructure as Code</w:t>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10</w:t>
          </w:r>
          <w:hyperlink w:anchor="_heading=h.igh9nmx5itu0">
            <w:r w:rsidDel="00000000" w:rsidR="00000000" w:rsidRPr="00000000">
              <w:rPr>
                <w:rtl w:val="0"/>
              </w:rPr>
              <w:t xml:space="preserve">.1</w:t>
            </w:r>
          </w:hyperlink>
          <w:hyperlink w:anchor="_heading=h.igh9nmx5itu0">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_heading=h.igh9nmx5itu0 \h </w:instrText>
            <w:fldChar w:fldCharType="separate"/>
          </w:r>
          <w:r w:rsidDel="00000000" w:rsidR="00000000" w:rsidRPr="00000000">
            <w:rPr>
              <w:rtl w:val="0"/>
            </w:rPr>
            <w:t xml:space="preserve">Repositories</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left" w:leader="none" w:pos="490"/>
              <w:tab w:val="right" w:leader="none" w:pos="10790"/>
            </w:tabs>
            <w:spacing w:after="360" w:before="360" w:line="240" w:lineRule="auto"/>
            <w:rPr>
              <w:rFonts w:ascii="Calibri" w:cs="Calibri" w:eastAsia="Calibri" w:hAnsi="Calibri"/>
              <w:sz w:val="22"/>
              <w:szCs w:val="22"/>
            </w:rPr>
          </w:pPr>
          <w:r w:rsidDel="00000000" w:rsidR="00000000" w:rsidRPr="00000000">
            <w:rPr>
              <w:smallCaps w:val="1"/>
              <w:rtl w:val="0"/>
            </w:rPr>
            <w:t xml:space="preserve">11</w:t>
          </w:r>
          <w:hyperlink w:anchor="_heading=h.o8yfcrc8tqs6">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_heading=h.o8yfcrc8tqs6 \h </w:instrText>
            <w:fldChar w:fldCharType="separate"/>
          </w:r>
          <w:r w:rsidDel="00000000" w:rsidR="00000000" w:rsidRPr="00000000">
            <w:rPr>
              <w:smallCaps w:val="1"/>
              <w:rtl w:val="0"/>
            </w:rPr>
            <w:t xml:space="preserve">security</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left" w:leader="none" w:pos="800"/>
              <w:tab w:val="right" w:leader="none" w:pos="10790"/>
            </w:tabs>
            <w:spacing w:line="240" w:lineRule="auto"/>
            <w:ind w:left="245" w:firstLine="0"/>
            <w:rPr>
              <w:rFonts w:ascii="Calibri" w:cs="Calibri" w:eastAsia="Calibri" w:hAnsi="Calibri"/>
              <w:sz w:val="22"/>
              <w:szCs w:val="22"/>
            </w:rPr>
          </w:pPr>
          <w:r w:rsidDel="00000000" w:rsidR="00000000" w:rsidRPr="00000000">
            <w:rPr>
              <w:rtl w:val="0"/>
            </w:rPr>
            <w:t xml:space="preserve">11</w:t>
          </w:r>
          <w:hyperlink w:anchor="_heading=h.igh9nmx5itu0">
            <w:r w:rsidDel="00000000" w:rsidR="00000000" w:rsidRPr="00000000">
              <w:rPr>
                <w:rtl w:val="0"/>
              </w:rPr>
              <w:t xml:space="preserve">.1</w:t>
            </w:r>
          </w:hyperlink>
          <w:hyperlink w:anchor="_heading=h.igh9nmx5itu0">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_heading=h.igh9nmx5itu0 \h </w:instrText>
            <w:fldChar w:fldCharType="separate"/>
          </w:r>
          <w:r w:rsidDel="00000000" w:rsidR="00000000" w:rsidRPr="00000000">
            <w:rPr>
              <w:rtl w:val="0"/>
            </w:rPr>
            <w:t xml:space="preserve">Security Command Center Overview</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left" w:leader="none" w:pos="490"/>
              <w:tab w:val="right" w:leader="none" w:pos="10790"/>
            </w:tabs>
            <w:spacing w:after="360" w:before="360" w:line="240" w:lineRule="auto"/>
            <w:rPr>
              <w:rFonts w:ascii="Calibri" w:cs="Calibri" w:eastAsia="Calibri" w:hAnsi="Calibri"/>
              <w:sz w:val="22"/>
              <w:szCs w:val="22"/>
            </w:rPr>
          </w:pPr>
          <w:r w:rsidDel="00000000" w:rsidR="00000000" w:rsidRPr="00000000">
            <w:rPr>
              <w:smallCaps w:val="1"/>
              <w:rtl w:val="0"/>
            </w:rPr>
            <w:t xml:space="preserve">12</w:t>
          </w:r>
          <w:hyperlink w:anchor="_heading=h.k30js68qnxy6">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_heading=h.k30js68qnxy6 \h </w:instrText>
            <w:fldChar w:fldCharType="separate"/>
          </w:r>
          <w:r w:rsidDel="00000000" w:rsidR="00000000" w:rsidRPr="00000000">
            <w:rPr>
              <w:smallCaps w:val="1"/>
              <w:rtl w:val="0"/>
            </w:rPr>
            <w:t xml:space="preserve">Acronyms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0"/>
              <w:tab w:val="right" w:leader="none" w:pos="10790"/>
            </w:tabs>
            <w:spacing w:after="360" w:before="3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mallCaps w:val="1"/>
              <w:rtl w:val="0"/>
            </w:rPr>
            <w:t xml:space="preserve">13</w:t>
          </w:r>
          <w:hyperlink w:anchor="_heading=h.k30js68qnxy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_heading=h.k30js68qnxy6 \h </w:instrText>
            <w:fldChar w:fldCharType="separate"/>
          </w:r>
          <w:r w:rsidDel="00000000" w:rsidR="00000000" w:rsidRPr="00000000">
            <w:rPr>
              <w:rFonts w:ascii="DM Sans" w:cs="DM Sans" w:eastAsia="DM Sans" w:hAnsi="DM Sans"/>
              <w:b w:val="0"/>
              <w:bCs w:val="0"/>
              <w:i w:val="0"/>
              <w:iCs w:val="0"/>
              <w:smallCaps w:val="1"/>
              <w:strike w:val="0"/>
              <w:color w:val="000000"/>
              <w:sz w:val="20"/>
              <w:szCs w:val="20"/>
              <w:u w:val="none"/>
              <w:shd w:fill="auto" w:val="clear"/>
              <w:vertAlign w:val="baseline"/>
              <w:rtl w:val="0"/>
            </w:rPr>
            <w:t xml:space="preserve">Acknowledgement of Implementation</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spacing w:after="0" w:before="0" w:line="240" w:lineRule="auto"/>
        <w:rPr>
          <w:rFonts w:ascii="DM Serif Text" w:cs="DM Serif Text" w:eastAsia="DM Serif Text" w:hAnsi="DM Serif Text"/>
          <w:color w:val="ff5100"/>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66">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rPr/>
      </w:pPr>
      <w:bookmarkStart w:colFirst="0" w:colLast="0" w:name="_heading=h.7w00ypsjy5b" w:id="3"/>
      <w:bookmarkEnd w:id="3"/>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DM Sans Medium" w:cs="DM Sans Medium" w:eastAsia="DM Sans Medium" w:hAnsi="DM Sans Medium"/>
          <w:color w:val="1c1463"/>
          <w:sz w:val="28"/>
          <w:szCs w:val="28"/>
        </w:rPr>
      </w:pPr>
      <w:bookmarkStart w:colFirst="0" w:colLast="0" w:name="_heading=h.oijk5a4s53qk" w:id="4"/>
      <w:bookmarkEnd w:id="4"/>
      <w:r w:rsidDel="00000000" w:rsidR="00000000" w:rsidRPr="00000000">
        <w:rPr>
          <w:rtl w:val="0"/>
        </w:rPr>
        <w:t xml:space="preserve">1.1  </w:t>
      </w:r>
      <w:hyperlink w:anchor="_heading=h.oijk5a4s53qk">
        <w:r w:rsidDel="00000000" w:rsidR="00000000" w:rsidRPr="00000000">
          <w:rPr>
            <w:rFonts w:ascii="DM Sans Medium" w:cs="DM Sans Medium" w:eastAsia="DM Sans Medium" w:hAnsi="DM Sans Medium"/>
            <w:color w:val="1c1463"/>
            <w:sz w:val="28"/>
            <w:szCs w:val="28"/>
            <w:rtl w:val="0"/>
          </w:rPr>
          <w:t xml:space="preserve">Executive Summary</w:t>
        </w:r>
      </w:hyperlink>
      <w:r w:rsidDel="00000000" w:rsidR="00000000" w:rsidRPr="00000000">
        <w:rPr>
          <w:rtl w:val="0"/>
        </w:rPr>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btm8kxxd4wl1" w:id="5"/>
      <w:bookmarkEnd w:id="5"/>
      <w:r w:rsidDel="00000000" w:rsidR="00000000" w:rsidRPr="00000000">
        <w:rPr>
          <w:rtl w:val="0"/>
        </w:rPr>
        <w:t xml:space="preserve">This document provides the detailed Landing Zone design &amp; implementation for City Of Calgary for  Google Cloud Platform. The objective is to detail the infrastructure and security architecture of the landing zone as well as document the key decisions and rationale which supports the overall design.</w:t>
      </w:r>
    </w:p>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udtaf3phc6qq" w:id="6"/>
      <w:bookmarkEnd w:id="6"/>
      <w:r w:rsidDel="00000000" w:rsidR="00000000" w:rsidRPr="00000000">
        <w:rPr>
          <w:rtl w:val="0"/>
        </w:rPr>
        <w:t xml:space="preserve">The intended audiences of this document are Architects, Security Architects and Cloud Engineers, to support the implementation of the landing zone.</w:t>
      </w:r>
    </w:p>
    <w:p w:rsidR="00000000" w:rsidDel="00000000" w:rsidP="00000000" w:rsidRDefault="00000000" w:rsidRPr="00000000" w14:paraId="0000006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s4aatzg77fop" w:id="7"/>
      <w:bookmarkEnd w:id="7"/>
      <w:r w:rsidDel="00000000" w:rsidR="00000000" w:rsidRPr="00000000">
        <w:rPr>
          <w:rtl w:val="0"/>
        </w:rPr>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DM Sans Medium" w:cs="DM Sans Medium" w:eastAsia="DM Sans Medium" w:hAnsi="DM Sans Medium"/>
          <w:b w:val="0"/>
          <w:bCs w:val="0"/>
          <w:i w:val="0"/>
          <w:iCs w:val="0"/>
          <w:smallCaps w:val="0"/>
          <w:strike w:val="0"/>
          <w:color w:val="1c1463"/>
          <w:sz w:val="28"/>
          <w:szCs w:val="28"/>
          <w:u w:val="none"/>
          <w:shd w:fill="auto" w:val="clear"/>
          <w:vertAlign w:val="baseline"/>
        </w:rPr>
      </w:pPr>
      <w:bookmarkStart w:colFirst="0" w:colLast="0" w:name="_heading=h.1tf9dt1k5ehc" w:id="8"/>
      <w:bookmarkEnd w:id="8"/>
      <w:r w:rsidDel="00000000" w:rsidR="00000000" w:rsidRPr="00000000">
        <w:rPr>
          <w:rtl w:val="0"/>
        </w:rPr>
        <w:t xml:space="preserve">1.2</w:t>
      </w:r>
      <w:r w:rsidDel="00000000" w:rsidR="00000000" w:rsidRPr="00000000">
        <w:rPr>
          <w:rFonts w:ascii="DM Sans Medium" w:cs="DM Sans Medium" w:eastAsia="DM Sans Medium" w:hAnsi="DM Sans Medium"/>
          <w:color w:val="1c1463"/>
          <w:sz w:val="28"/>
          <w:szCs w:val="28"/>
          <w:rtl w:val="0"/>
        </w:rPr>
        <w:t xml:space="preserve"> </w:t>
      </w:r>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Scope</w:t>
      </w:r>
    </w:p>
    <w:p w:rsidR="00000000" w:rsidDel="00000000" w:rsidP="00000000" w:rsidRDefault="00000000" w:rsidRPr="00000000" w14:paraId="0000006C">
      <w:pPr>
        <w:rPr/>
      </w:pPr>
      <w:r w:rsidDel="00000000" w:rsidR="00000000" w:rsidRPr="00000000">
        <w:rPr>
          <w:rtl w:val="0"/>
        </w:rPr>
        <w:t xml:space="preserve">Here are the scopes of this project regarding the design and implementation of landing zone: </w:t>
      </w:r>
    </w:p>
    <w:p w:rsidR="00000000" w:rsidDel="00000000" w:rsidP="00000000" w:rsidRDefault="00000000" w:rsidRPr="00000000" w14:paraId="0000006D">
      <w:pPr>
        <w:numPr>
          <w:ilvl w:val="0"/>
          <w:numId w:val="8"/>
        </w:numPr>
        <w:ind w:left="720" w:hanging="360"/>
        <w:rPr>
          <w:b w:val="1"/>
          <w:bCs w:val="1"/>
          <w:u w:val="none"/>
        </w:rPr>
      </w:pPr>
      <w:r w:rsidDel="00000000" w:rsidR="00000000" w:rsidRPr="00000000">
        <w:rPr>
          <w:b w:val="1"/>
          <w:bCs w:val="1"/>
          <w:rtl w:val="0"/>
        </w:rPr>
        <w:t xml:space="preserve">Cloud Identity and Microsoft Entra Integration</w:t>
      </w:r>
      <w:r w:rsidDel="00000000" w:rsidR="00000000" w:rsidRPr="00000000">
        <w:rPr>
          <w:rtl w:val="0"/>
        </w:rPr>
      </w:r>
    </w:p>
    <w:p w:rsidR="00000000" w:rsidDel="00000000" w:rsidP="00000000" w:rsidRDefault="00000000" w:rsidRPr="00000000" w14:paraId="0000006E">
      <w:pPr>
        <w:spacing w:after="240" w:before="240" w:line="276" w:lineRule="auto"/>
        <w:ind w:left="720" w:firstLine="0"/>
        <w:rPr/>
      </w:pPr>
      <w:r w:rsidDel="00000000" w:rsidR="00000000" w:rsidRPr="00000000">
        <w:rPr>
          <w:rtl w:val="0"/>
        </w:rPr>
        <w:t xml:space="preserve">Establish cloud identity foundation by integrating Microsoft Entra ID with Google Cloud Platform to enable centralized authentication and user management for the City of Calgary.</w:t>
      </w:r>
    </w:p>
    <w:p w:rsidR="00000000" w:rsidDel="00000000" w:rsidP="00000000" w:rsidRDefault="00000000" w:rsidRPr="00000000" w14:paraId="0000006F">
      <w:pPr>
        <w:spacing w:after="240" w:before="240" w:line="276" w:lineRule="auto"/>
        <w:ind w:firstLine="720"/>
        <w:rPr>
          <w:b w:val="1"/>
          <w:bCs w:val="1"/>
        </w:rPr>
      </w:pPr>
      <w:r w:rsidDel="00000000" w:rsidR="00000000" w:rsidRPr="00000000">
        <w:rPr>
          <w:b w:val="1"/>
          <w:bCs w:val="1"/>
          <w:rtl w:val="0"/>
        </w:rPr>
        <w:t xml:space="preserve">Key Deliverables:</w:t>
      </w:r>
    </w:p>
    <w:p w:rsidR="00000000" w:rsidDel="00000000" w:rsidP="00000000" w:rsidRDefault="00000000" w:rsidRPr="00000000" w14:paraId="00000070">
      <w:pPr>
        <w:numPr>
          <w:ilvl w:val="0"/>
          <w:numId w:val="12"/>
        </w:numPr>
        <w:spacing w:after="0" w:before="240" w:line="276" w:lineRule="auto"/>
        <w:ind w:left="1260" w:hanging="360"/>
        <w:rPr/>
      </w:pPr>
      <w:r w:rsidDel="00000000" w:rsidR="00000000" w:rsidRPr="00000000">
        <w:rPr>
          <w:b w:val="1"/>
          <w:bCs w:val="1"/>
          <w:rtl w:val="0"/>
        </w:rPr>
        <w:t xml:space="preserve">Cloud Identity Setup</w:t>
      </w:r>
      <w:r w:rsidDel="00000000" w:rsidR="00000000" w:rsidRPr="00000000">
        <w:rPr>
          <w:rtl w:val="0"/>
        </w:rPr>
        <w:t xml:space="preserve"> - Configure Cloud Identity as the identity provider for the GCP organization, establishing the foundation for user authentication and access management.</w:t>
      </w:r>
    </w:p>
    <w:p w:rsidR="00000000" w:rsidDel="00000000" w:rsidP="00000000" w:rsidRDefault="00000000" w:rsidRPr="00000000" w14:paraId="00000071">
      <w:pPr>
        <w:numPr>
          <w:ilvl w:val="0"/>
          <w:numId w:val="12"/>
        </w:numPr>
        <w:spacing w:after="0" w:before="0" w:line="276" w:lineRule="auto"/>
        <w:ind w:left="1260" w:hanging="360"/>
        <w:rPr/>
      </w:pPr>
      <w:r w:rsidDel="00000000" w:rsidR="00000000" w:rsidRPr="00000000">
        <w:rPr>
          <w:b w:val="1"/>
          <w:bCs w:val="1"/>
          <w:rtl w:val="0"/>
        </w:rPr>
        <w:t xml:space="preserve">Domain Consolidation</w:t>
      </w:r>
      <w:r w:rsidDel="00000000" w:rsidR="00000000" w:rsidRPr="00000000">
        <w:rPr>
          <w:rtl w:val="0"/>
        </w:rPr>
        <w:t xml:space="preserve"> - Migrate 20 existing suspended unmanaged Google accounts into the managed calgary.ca domain structure to ensure centralized control and compliance.</w:t>
      </w:r>
    </w:p>
    <w:p w:rsidR="00000000" w:rsidDel="00000000" w:rsidP="00000000" w:rsidRDefault="00000000" w:rsidRPr="00000000" w14:paraId="00000072">
      <w:pPr>
        <w:numPr>
          <w:ilvl w:val="0"/>
          <w:numId w:val="12"/>
        </w:numPr>
        <w:spacing w:after="0" w:before="0" w:line="276" w:lineRule="auto"/>
        <w:ind w:left="1260" w:hanging="360"/>
        <w:rPr/>
      </w:pPr>
      <w:r w:rsidDel="00000000" w:rsidR="00000000" w:rsidRPr="00000000">
        <w:rPr>
          <w:b w:val="1"/>
          <w:bCs w:val="1"/>
          <w:rtl w:val="0"/>
        </w:rPr>
        <w:t xml:space="preserve">Single Sign-On (SSO) Implementation</w:t>
      </w:r>
      <w:r w:rsidDel="00000000" w:rsidR="00000000" w:rsidRPr="00000000">
        <w:rPr>
          <w:rtl w:val="0"/>
        </w:rPr>
        <w:t xml:space="preserve"> - Configure federated authentication between Microsoft Entra ID and Google Cloud Identity, allowing users to authenticate once and access GCP resources using their existing corporate credentials.</w:t>
      </w:r>
    </w:p>
    <w:p w:rsidR="00000000" w:rsidDel="00000000" w:rsidP="00000000" w:rsidRDefault="00000000" w:rsidRPr="00000000" w14:paraId="00000073">
      <w:pPr>
        <w:numPr>
          <w:ilvl w:val="0"/>
          <w:numId w:val="12"/>
        </w:numPr>
        <w:spacing w:after="0" w:before="0" w:line="276" w:lineRule="auto"/>
        <w:ind w:left="1260" w:hanging="360"/>
        <w:rPr/>
      </w:pPr>
      <w:r w:rsidDel="00000000" w:rsidR="00000000" w:rsidRPr="00000000">
        <w:rPr>
          <w:b w:val="1"/>
          <w:bCs w:val="1"/>
          <w:rtl w:val="0"/>
        </w:rPr>
        <w:t xml:space="preserve">Automated User Provisioning</w:t>
      </w:r>
      <w:r w:rsidDel="00000000" w:rsidR="00000000" w:rsidRPr="00000000">
        <w:rPr>
          <w:rtl w:val="0"/>
        </w:rPr>
        <w:t xml:space="preserve"> - Implement SCIM-based provisioning to automatically synchronize user accounts, groups, and attributes from Entra ID to Cloud Identity, ensuring lifecycle management (create, update, suspend, delete) happens automatically.</w:t>
      </w:r>
    </w:p>
    <w:p w:rsidR="00000000" w:rsidDel="00000000" w:rsidP="00000000" w:rsidRDefault="00000000" w:rsidRPr="00000000" w14:paraId="00000074">
      <w:pPr>
        <w:numPr>
          <w:ilvl w:val="0"/>
          <w:numId w:val="12"/>
        </w:numPr>
        <w:spacing w:after="240" w:before="0" w:line="276" w:lineRule="auto"/>
        <w:ind w:left="1260" w:hanging="360"/>
        <w:rPr/>
      </w:pPr>
      <w:r w:rsidDel="00000000" w:rsidR="00000000" w:rsidRPr="00000000">
        <w:rPr>
          <w:b w:val="1"/>
          <w:bCs w:val="1"/>
          <w:rtl w:val="0"/>
        </w:rPr>
        <w:t xml:space="preserve">Licensing Configuration</w:t>
      </w:r>
      <w:r w:rsidDel="00000000" w:rsidR="00000000" w:rsidRPr="00000000">
        <w:rPr>
          <w:rtl w:val="0"/>
        </w:rPr>
        <w:t xml:space="preserve"> - Use Cloud Identity Premium licenses for Google workspace (No Productivity tools)</w:t>
      </w:r>
    </w:p>
    <w:p w:rsidR="00000000" w:rsidDel="00000000" w:rsidP="00000000" w:rsidRDefault="00000000" w:rsidRPr="00000000" w14:paraId="00000075">
      <w:pPr>
        <w:spacing w:after="240" w:before="240" w:line="276" w:lineRule="auto"/>
        <w:ind w:left="720" w:firstLine="0"/>
        <w:rPr/>
      </w:pPr>
      <w:r w:rsidDel="00000000" w:rsidR="00000000" w:rsidRPr="00000000">
        <w:rPr>
          <w:rtl w:val="0"/>
        </w:rPr>
      </w:r>
    </w:p>
    <w:p w:rsidR="00000000" w:rsidDel="00000000" w:rsidP="00000000" w:rsidRDefault="00000000" w:rsidRPr="00000000" w14:paraId="00000076">
      <w:pPr>
        <w:numPr>
          <w:ilvl w:val="0"/>
          <w:numId w:val="8"/>
        </w:numPr>
        <w:spacing w:after="240" w:before="240" w:line="276" w:lineRule="auto"/>
        <w:ind w:left="720" w:hanging="360"/>
        <w:rPr>
          <w:b w:val="1"/>
          <w:bCs w:val="1"/>
          <w:color w:val="000000"/>
          <w:sz w:val="20"/>
          <w:szCs w:val="20"/>
          <w:u w:val="none"/>
        </w:rPr>
      </w:pPr>
      <w:r w:rsidDel="00000000" w:rsidR="00000000" w:rsidRPr="00000000">
        <w:rPr>
          <w:b w:val="1"/>
          <w:bCs w:val="1"/>
          <w:color w:val="000000"/>
          <w:sz w:val="20"/>
          <w:szCs w:val="20"/>
          <w:rtl w:val="0"/>
        </w:rPr>
        <w:t xml:space="preserve">Landing Zone Infrastructure Deployment</w:t>
      </w:r>
      <w:r w:rsidDel="00000000" w:rsidR="00000000" w:rsidRPr="00000000">
        <w:rPr>
          <w:rtl w:val="0"/>
        </w:rPr>
      </w:r>
    </w:p>
    <w:p w:rsidR="00000000" w:rsidDel="00000000" w:rsidP="00000000" w:rsidRDefault="00000000" w:rsidRPr="00000000" w14:paraId="00000077">
      <w:pPr>
        <w:spacing w:after="240" w:before="240" w:line="276" w:lineRule="auto"/>
        <w:ind w:left="720" w:firstLine="0"/>
        <w:rPr/>
      </w:pPr>
      <w:r w:rsidDel="00000000" w:rsidR="00000000" w:rsidRPr="00000000">
        <w:rPr>
          <w:rtl w:val="0"/>
        </w:rPr>
        <w:t xml:space="preserve">Deploy a secure, scalable GCP foundation using Infrastructure as Code (Terraform) and Google Cloud Landing Zone blueprints to automate environment provisioning.</w:t>
      </w:r>
    </w:p>
    <w:p w:rsidR="00000000" w:rsidDel="00000000" w:rsidP="00000000" w:rsidRDefault="00000000" w:rsidRPr="00000000" w14:paraId="00000078">
      <w:pPr>
        <w:spacing w:after="240" w:before="240" w:line="276" w:lineRule="auto"/>
        <w:ind w:left="720" w:firstLine="0"/>
        <w:rPr>
          <w:b w:val="1"/>
          <w:bCs w:val="1"/>
        </w:rPr>
      </w:pPr>
      <w:r w:rsidDel="00000000" w:rsidR="00000000" w:rsidRPr="00000000">
        <w:rPr>
          <w:b w:val="1"/>
          <w:bCs w:val="1"/>
          <w:rtl w:val="0"/>
        </w:rPr>
        <w:t xml:space="preserve">Key Deliverables:</w:t>
      </w:r>
    </w:p>
    <w:p w:rsidR="00000000" w:rsidDel="00000000" w:rsidP="00000000" w:rsidRDefault="00000000" w:rsidRPr="00000000" w14:paraId="00000079">
      <w:pPr>
        <w:numPr>
          <w:ilvl w:val="0"/>
          <w:numId w:val="10"/>
        </w:numPr>
        <w:spacing w:after="0" w:before="240" w:line="276" w:lineRule="auto"/>
        <w:ind w:left="1170" w:hanging="360"/>
        <w:rPr/>
      </w:pPr>
      <w:r w:rsidDel="00000000" w:rsidR="00000000" w:rsidRPr="00000000">
        <w:rPr>
          <w:b w:val="1"/>
          <w:bCs w:val="1"/>
          <w:rtl w:val="0"/>
        </w:rPr>
        <w:t xml:space="preserve">Organization Hierarchy Design</w:t>
      </w:r>
      <w:r w:rsidDel="00000000" w:rsidR="00000000" w:rsidRPr="00000000">
        <w:rPr>
          <w:rtl w:val="0"/>
        </w:rPr>
        <w:t xml:space="preserve"> - Establish the GCP Organization node and implement a logical folder structure that aligns with the City's organizational units, governance requirements, and workload segmentation needs.</w:t>
      </w:r>
    </w:p>
    <w:p w:rsidR="00000000" w:rsidDel="00000000" w:rsidP="00000000" w:rsidRDefault="00000000" w:rsidRPr="00000000" w14:paraId="0000007A">
      <w:pPr>
        <w:numPr>
          <w:ilvl w:val="0"/>
          <w:numId w:val="10"/>
        </w:numPr>
        <w:spacing w:after="0" w:before="0" w:line="276" w:lineRule="auto"/>
        <w:ind w:left="1170" w:hanging="360"/>
        <w:rPr/>
      </w:pPr>
      <w:r w:rsidDel="00000000" w:rsidR="00000000" w:rsidRPr="00000000">
        <w:rPr>
          <w:b w:val="1"/>
          <w:bCs w:val="1"/>
          <w:rtl w:val="0"/>
        </w:rPr>
        <w:t xml:space="preserve">Project Provisioning</w:t>
      </w:r>
      <w:r w:rsidDel="00000000" w:rsidR="00000000" w:rsidRPr="00000000">
        <w:rPr>
          <w:rtl w:val="0"/>
        </w:rPr>
        <w:t xml:space="preserve"> - Create initial GCP projects with appropriate configurations, quotas, and API enablement to support development, testing, and production workloads.</w:t>
      </w:r>
    </w:p>
    <w:p w:rsidR="00000000" w:rsidDel="00000000" w:rsidP="00000000" w:rsidRDefault="00000000" w:rsidRPr="00000000" w14:paraId="0000007B">
      <w:pPr>
        <w:numPr>
          <w:ilvl w:val="0"/>
          <w:numId w:val="10"/>
        </w:numPr>
        <w:spacing w:after="0" w:before="0" w:line="276" w:lineRule="auto"/>
        <w:ind w:left="1170" w:hanging="360"/>
        <w:rPr/>
      </w:pPr>
      <w:r w:rsidDel="00000000" w:rsidR="00000000" w:rsidRPr="00000000">
        <w:rPr>
          <w:b w:val="1"/>
          <w:bCs w:val="1"/>
          <w:rtl w:val="0"/>
        </w:rPr>
        <w:t xml:space="preserve">Service Account Framework</w:t>
      </w:r>
      <w:r w:rsidDel="00000000" w:rsidR="00000000" w:rsidRPr="00000000">
        <w:rPr>
          <w:rtl w:val="0"/>
        </w:rPr>
        <w:t xml:space="preserve"> - Deploy service accounts with least-privilege permissions for application authentication and workload identity management across projects.</w:t>
      </w:r>
    </w:p>
    <w:p w:rsidR="00000000" w:rsidDel="00000000" w:rsidP="00000000" w:rsidRDefault="00000000" w:rsidRPr="00000000" w14:paraId="0000007C">
      <w:pPr>
        <w:numPr>
          <w:ilvl w:val="0"/>
          <w:numId w:val="10"/>
        </w:numPr>
        <w:spacing w:after="0" w:before="0" w:line="276" w:lineRule="auto"/>
        <w:ind w:left="1170" w:hanging="360"/>
        <w:rPr/>
      </w:pPr>
      <w:r w:rsidDel="00000000" w:rsidR="00000000" w:rsidRPr="00000000">
        <w:rPr>
          <w:b w:val="1"/>
          <w:bCs w:val="1"/>
          <w:rtl w:val="0"/>
        </w:rPr>
        <w:t xml:space="preserve">Billing Integration</w:t>
      </w:r>
      <w:r w:rsidDel="00000000" w:rsidR="00000000" w:rsidRPr="00000000">
        <w:rPr>
          <w:rtl w:val="0"/>
        </w:rPr>
        <w:t xml:space="preserve"> - Link the City of Calgary's billing account with the Google Cloud Partner reseller account to enable consolidated billing, cost tracking, and budget management.</w:t>
      </w:r>
    </w:p>
    <w:p w:rsidR="00000000" w:rsidDel="00000000" w:rsidP="00000000" w:rsidRDefault="00000000" w:rsidRPr="00000000" w14:paraId="0000007D">
      <w:pPr>
        <w:numPr>
          <w:ilvl w:val="0"/>
          <w:numId w:val="10"/>
        </w:numPr>
        <w:spacing w:after="0" w:before="0" w:line="276" w:lineRule="auto"/>
        <w:ind w:left="1170" w:hanging="360"/>
        <w:rPr/>
      </w:pPr>
      <w:r w:rsidDel="00000000" w:rsidR="00000000" w:rsidRPr="00000000">
        <w:rPr>
          <w:b w:val="1"/>
          <w:bCs w:val="1"/>
          <w:rtl w:val="0"/>
        </w:rPr>
        <w:t xml:space="preserve">Resource Management Controls</w:t>
      </w:r>
      <w:r w:rsidDel="00000000" w:rsidR="00000000" w:rsidRPr="00000000">
        <w:rPr>
          <w:rtl w:val="0"/>
        </w:rPr>
        <w:t xml:space="preserve"> - Implement organization policies, resource constraints, and hierarchical configurations to enforce governance, compliance, and operational standards across all GCP resources.</w:t>
      </w:r>
    </w:p>
    <w:p w:rsidR="00000000" w:rsidDel="00000000" w:rsidP="00000000" w:rsidRDefault="00000000" w:rsidRPr="00000000" w14:paraId="0000007E">
      <w:pPr>
        <w:numPr>
          <w:ilvl w:val="0"/>
          <w:numId w:val="10"/>
        </w:numPr>
        <w:spacing w:after="0" w:before="0" w:line="276" w:lineRule="auto"/>
        <w:ind w:left="1170" w:hanging="360"/>
        <w:rPr/>
      </w:pPr>
      <w:r w:rsidDel="00000000" w:rsidR="00000000" w:rsidRPr="00000000">
        <w:rPr>
          <w:b w:val="1"/>
          <w:bCs w:val="1"/>
          <w:rtl w:val="0"/>
        </w:rPr>
        <w:t xml:space="preserve">Observability Configuration</w:t>
      </w:r>
      <w:r w:rsidDel="00000000" w:rsidR="00000000" w:rsidRPr="00000000">
        <w:rPr>
          <w:rtl w:val="0"/>
        </w:rPr>
        <w:t xml:space="preserve"> - Enable Cloud Logging, Cloud Monitoring, and Cloud Audit Logs with appropriate retention policies and log routing to support operational visibility and security monitoring.</w:t>
      </w:r>
    </w:p>
    <w:p w:rsidR="00000000" w:rsidDel="00000000" w:rsidP="00000000" w:rsidRDefault="00000000" w:rsidRPr="00000000" w14:paraId="0000007F">
      <w:pPr>
        <w:numPr>
          <w:ilvl w:val="0"/>
          <w:numId w:val="10"/>
        </w:numPr>
        <w:spacing w:after="0" w:before="0" w:line="276" w:lineRule="auto"/>
        <w:ind w:left="1170" w:hanging="360"/>
        <w:rPr/>
      </w:pPr>
      <w:r w:rsidDel="00000000" w:rsidR="00000000" w:rsidRPr="00000000">
        <w:rPr>
          <w:b w:val="1"/>
          <w:bCs w:val="1"/>
          <w:rtl w:val="0"/>
        </w:rPr>
        <w:t xml:space="preserve">Security Baseline Implementation</w:t>
      </w:r>
      <w:r w:rsidDel="00000000" w:rsidR="00000000" w:rsidRPr="00000000">
        <w:rPr>
          <w:rtl w:val="0"/>
        </w:rPr>
        <w:t xml:space="preserve"> - Configure foundational security controls including Security Command Center enablement, organization policy constraints, and IAM baseline permissions.</w:t>
      </w:r>
    </w:p>
    <w:p w:rsidR="00000000" w:rsidDel="00000000" w:rsidP="00000000" w:rsidRDefault="00000000" w:rsidRPr="00000000" w14:paraId="00000080">
      <w:pPr>
        <w:numPr>
          <w:ilvl w:val="0"/>
          <w:numId w:val="10"/>
        </w:numPr>
        <w:spacing w:after="240" w:before="0" w:line="276" w:lineRule="auto"/>
        <w:ind w:left="1170" w:hanging="360"/>
        <w:rPr/>
      </w:pPr>
      <w:r w:rsidDel="00000000" w:rsidR="00000000" w:rsidRPr="00000000">
        <w:rPr>
          <w:b w:val="1"/>
          <w:bCs w:val="1"/>
          <w:rtl w:val="0"/>
        </w:rPr>
        <w:t xml:space="preserve">Infrastructure as Code Execution</w:t>
      </w:r>
      <w:r w:rsidDel="00000000" w:rsidR="00000000" w:rsidRPr="00000000">
        <w:rPr>
          <w:rtl w:val="0"/>
        </w:rPr>
        <w:t xml:space="preserve"> - Deploy the complete landing zone using Terraform-based blueprints, ensuring repeatable, version-controlled, and auditable infrastructure provisioning that follows Google Cloud best practices.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both"/>
        <w:rPr/>
      </w:pPr>
      <w:bookmarkStart w:colFirst="0" w:colLast="0" w:name="_heading=h.tj4yzf50cts7" w:id="9"/>
      <w:bookmarkEnd w:id="9"/>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Document Note</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At the time of writing, the architect has made assumptions regarding information technology knowledge and skill level of the audience reviewing this document. This document refers to terms, acronyms, and specialized product jargons; where it is relatively brief to do so, these items are defined or expanded in-line with the text and context of the subject matter presented. Longer definitions and explanations can be found in the Acronym section.</w:t>
      </w:r>
    </w:p>
    <w:p w:rsidR="00000000" w:rsidDel="00000000" w:rsidP="00000000" w:rsidRDefault="00000000" w:rsidRPr="00000000" w14:paraId="00000084">
      <w:pPr>
        <w:rPr>
          <w:rFonts w:ascii="DM Serif Text" w:cs="DM Serif Text" w:eastAsia="DM Serif Text" w:hAnsi="DM Serif Text"/>
          <w:color w:val="ff51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5">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rPr/>
      </w:pPr>
      <w:bookmarkStart w:colFirst="0" w:colLast="0" w:name="_heading=h.ir3vuignue4m" w:id="10"/>
      <w:bookmarkEnd w:id="10"/>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Key architectural decisions</w:t>
      </w:r>
      <w:r w:rsidDel="00000000" w:rsidR="00000000" w:rsidRPr="00000000">
        <w:rPr>
          <w:rtl w:val="0"/>
        </w:rPr>
      </w:r>
    </w:p>
    <w:tbl>
      <w:tblPr>
        <w:tblStyle w:val="Table3"/>
        <w:tblW w:w="10785.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600"/>
        <w:gridCol w:w="9185"/>
        <w:tblGridChange w:id="0">
          <w:tblGrid>
            <w:gridCol w:w="1600"/>
            <w:gridCol w:w="9185"/>
          </w:tblGrid>
        </w:tblGridChange>
      </w:tblGrid>
      <w:tr>
        <w:trPr>
          <w:cantSplit w:val="0"/>
          <w:tblHeader w:val="0"/>
        </w:trPr>
        <w:tc>
          <w:tcPr>
            <w:vMerge w:val="restart"/>
          </w:tcPr>
          <w:p w:rsidR="00000000" w:rsidDel="00000000" w:rsidP="00000000" w:rsidRDefault="00000000" w:rsidRPr="00000000" w14:paraId="00000086">
            <w:pPr>
              <w:rPr>
                <w:rFonts w:ascii="DM Sans" w:cs="DM Sans" w:eastAsia="DM Sans" w:hAnsi="DM Sans"/>
              </w:rPr>
            </w:pPr>
            <w:r w:rsidDel="00000000" w:rsidR="00000000" w:rsidRPr="00000000">
              <w:rPr>
                <w:rFonts w:ascii="DM Sans" w:cs="DM Sans" w:eastAsia="DM Sans" w:hAnsi="DM Sans"/>
                <w:rtl w:val="0"/>
              </w:rPr>
              <w:t xml:space="preserve">Organization structure</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 single organization is used for all environments and services </w:t>
            </w:r>
            <w:r w:rsidDel="00000000" w:rsidR="00000000" w:rsidRPr="00000000">
              <w:rPr>
                <w:rFonts w:ascii="DM Sans" w:cs="DM Sans" w:eastAsia="DM Sans" w:hAnsi="DM Sans"/>
                <w:rtl w:val="0"/>
              </w:rPr>
              <w:t xml:space="preserve">for the City of Calgary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to manage all resources and policies in one place.</w:t>
            </w:r>
          </w:p>
        </w:tc>
      </w:tr>
      <w:tr>
        <w:trPr>
          <w:cantSplit w:val="0"/>
          <w:tblHeader w:val="0"/>
        </w:trPr>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89">
            <w:pPr>
              <w:rPr/>
            </w:pPr>
            <w:r w:rsidDel="00000000" w:rsidR="00000000" w:rsidRPr="00000000">
              <w:rPr>
                <w:rtl w:val="0"/>
              </w:rPr>
              <w:t xml:space="preserve">The folder hierarchy has a single layer, consisting of fldr-coc-bootstrap, fldr-coc-billing-exports, fldr-coc-dev,fldr-coc-prod,fldr-coc-shared  folders to allow for segregation of policies, privileges, and access.</w:t>
            </w:r>
          </w:p>
        </w:tc>
      </w:tr>
      <w:tr>
        <w:trPr>
          <w:cantSplit w:val="0"/>
          <w:tblHeader w:val="0"/>
        </w:trPr>
        <w:tc>
          <w:tcPr>
            <w:vMerge w:val="continue"/>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8B">
            <w:pPr>
              <w:rPr/>
            </w:pPr>
            <w:r w:rsidDel="00000000" w:rsidR="00000000" w:rsidRPr="00000000">
              <w:rPr>
                <w:rtl w:val="0"/>
              </w:rPr>
              <w:t xml:space="preserve">Google Cloud organization policies are used to augment the organization's security posture by defining resource configuration constraints that apply consistently across all projects.</w:t>
            </w:r>
          </w:p>
        </w:tc>
      </w:tr>
      <w:tr>
        <w:trPr>
          <w:cantSplit w:val="0"/>
          <w:tblHeader w:val="0"/>
        </w:trPr>
        <w:tc>
          <w:tcPr>
            <w:vMerge w:val="restart"/>
          </w:tcPr>
          <w:p w:rsidR="00000000" w:rsidDel="00000000" w:rsidP="00000000" w:rsidRDefault="00000000" w:rsidRPr="00000000" w14:paraId="0000008C">
            <w:pPr>
              <w:rPr>
                <w:rFonts w:ascii="DM Sans" w:cs="DM Sans" w:eastAsia="DM Sans" w:hAnsi="DM Sans"/>
              </w:rPr>
            </w:pPr>
            <w:r w:rsidDel="00000000" w:rsidR="00000000" w:rsidRPr="00000000">
              <w:rPr>
                <w:rFonts w:ascii="DM Sans" w:cs="DM Sans" w:eastAsia="DM Sans" w:hAnsi="DM Sans"/>
                <w:rtl w:val="0"/>
              </w:rPr>
              <w:t xml:space="preserve">Resource deployment</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8D">
            <w:pPr>
              <w:rPr/>
            </w:pPr>
            <w:r w:rsidDel="00000000" w:rsidR="00000000" w:rsidRPr="00000000">
              <w:rPr>
                <w:rtl w:val="0"/>
              </w:rPr>
              <w:t xml:space="preserve">Terraform is used as the infrastructure as code (IaC) tool. </w:t>
            </w:r>
          </w:p>
        </w:tc>
      </w:tr>
      <w:tr>
        <w:trPr>
          <w:cantSplit w:val="0"/>
          <w:tblHeader w:val="0"/>
        </w:trPr>
        <w:tc>
          <w:tcPr>
            <w:vMerge w:val="continue"/>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8F">
            <w:pPr>
              <w:rPr/>
            </w:pPr>
            <w:r w:rsidDel="00000000" w:rsidR="00000000" w:rsidRPr="00000000">
              <w:rPr>
                <w:rtl w:val="0"/>
              </w:rPr>
              <w:t xml:space="preserve">The IAC deployment's actions are initiated from the work-station environment.</w:t>
            </w:r>
          </w:p>
        </w:tc>
      </w:tr>
      <w:tr>
        <w:trPr>
          <w:cantSplit w:val="0"/>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91">
            <w:pPr>
              <w:rPr/>
            </w:pPr>
            <w:r w:rsidDel="00000000" w:rsidR="00000000" w:rsidRPr="00000000">
              <w:rPr>
                <w:rtl w:val="0"/>
              </w:rPr>
              <w:t xml:space="preserve">Terraform state is stored in the bkt-terraform-landingzone cloud storage bucket in the prj-coc-bootstrap project.</w:t>
            </w:r>
          </w:p>
        </w:tc>
      </w:tr>
      <w:tr>
        <w:trPr>
          <w:cantSplit w:val="0"/>
          <w:tblHeader w:val="0"/>
        </w:trPr>
        <w:tc>
          <w:tcPr>
            <w:vMerge w:val="restart"/>
          </w:tcPr>
          <w:p w:rsidR="00000000" w:rsidDel="00000000" w:rsidP="00000000" w:rsidRDefault="00000000" w:rsidRPr="00000000" w14:paraId="00000092">
            <w:pPr>
              <w:rPr>
                <w:rFonts w:ascii="DM Sans" w:cs="DM Sans" w:eastAsia="DM Sans" w:hAnsi="DM Sans"/>
              </w:rPr>
            </w:pPr>
            <w:r w:rsidDel="00000000" w:rsidR="00000000" w:rsidRPr="00000000">
              <w:rPr>
                <w:rFonts w:ascii="DM Sans" w:cs="DM Sans" w:eastAsia="DM Sans" w:hAnsi="DM Sans"/>
                <w:rtl w:val="0"/>
              </w:rPr>
              <w:t xml:space="preserve">Identity and IAM</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93">
            <w:pPr>
              <w:rPr/>
            </w:pPr>
            <w:r w:rsidDel="00000000" w:rsidR="00000000" w:rsidRPr="00000000">
              <w:rPr>
                <w:rtl w:val="0"/>
              </w:rPr>
              <w:t xml:space="preserve">Azure AD is the source of truth for user provisioning and management, users are federated with Cloud Identity.</w:t>
            </w:r>
          </w:p>
        </w:tc>
      </w:tr>
      <w:tr>
        <w:trPr>
          <w:cantSplit w:val="0"/>
          <w:tblHeader w:val="0"/>
        </w:trPr>
        <w:tc>
          <w:tcPr>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95">
            <w:pPr>
              <w:rPr/>
            </w:pPr>
            <w:r w:rsidDel="00000000" w:rsidR="00000000" w:rsidRPr="00000000">
              <w:rPr>
                <w:rtl w:val="0"/>
              </w:rPr>
              <w:t xml:space="preserve">Cloud IAM roles are assigned to groups instead of individuals.</w:t>
            </w:r>
          </w:p>
        </w:tc>
      </w:tr>
      <w:tr>
        <w:trPr>
          <w:cantSplit w:val="0"/>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97">
            <w:pPr>
              <w:rPr/>
            </w:pPr>
            <w:r w:rsidDel="00000000" w:rsidR="00000000" w:rsidRPr="00000000">
              <w:rPr>
                <w:rtl w:val="0"/>
              </w:rPr>
              <w:t xml:space="preserve">Users are synced from Azure AD, but permissions are assigned in GCP IAM</w:t>
            </w:r>
          </w:p>
        </w:tc>
      </w:tr>
      <w:tr>
        <w:trPr>
          <w:cantSplit w:val="0"/>
          <w:tblHeader w:val="0"/>
        </w:trPr>
        <w:tc>
          <w:tcPr>
            <w:vMerge w:val="restart"/>
          </w:tcPr>
          <w:p w:rsidR="00000000" w:rsidDel="00000000" w:rsidP="00000000" w:rsidRDefault="00000000" w:rsidRPr="00000000" w14:paraId="00000098">
            <w:pPr>
              <w:rPr>
                <w:rFonts w:ascii="DM Sans" w:cs="DM Sans" w:eastAsia="DM Sans" w:hAnsi="DM Sans"/>
              </w:rPr>
            </w:pPr>
            <w:r w:rsidDel="00000000" w:rsidR="00000000" w:rsidRPr="00000000">
              <w:rPr>
                <w:rFonts w:ascii="DM Sans" w:cs="DM Sans" w:eastAsia="DM Sans" w:hAnsi="DM Sans"/>
                <w:rtl w:val="0"/>
              </w:rPr>
              <w:t xml:space="preserve">Networking</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99">
            <w:pPr>
              <w:rPr/>
            </w:pPr>
            <w:r w:rsidDel="00000000" w:rsidR="00000000" w:rsidRPr="00000000">
              <w:rPr>
                <w:rtl w:val="0"/>
              </w:rPr>
              <w:t xml:space="preserve">Shared VPC is used as the primary networking topology to enable centralized management of firewall rules and connectivity. Shared VPC we will create a proof of concept VPC. As of now we don't have any use case</w:t>
            </w:r>
          </w:p>
        </w:tc>
      </w:tr>
      <w:tr>
        <w:trPr>
          <w:cantSplit w:val="0"/>
          <w:tblHeader w:val="0"/>
        </w:trPr>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9B">
            <w:pPr>
              <w:rPr/>
            </w:pPr>
            <w:r w:rsidDel="00000000" w:rsidR="00000000" w:rsidRPr="00000000">
              <w:rPr>
                <w:rtl w:val="0"/>
              </w:rPr>
              <w:t xml:space="preserve">No custom firewall rules were created for controlling network traffic flows.</w:t>
            </w:r>
          </w:p>
        </w:tc>
      </w:tr>
      <w:tr>
        <w:trPr>
          <w:cantSplit w:val="0"/>
          <w:tblHeader w:val="0"/>
        </w:trPr>
        <w:tc>
          <w:tcPr>
            <w:vMerge w:val="restart"/>
          </w:tcPr>
          <w:p w:rsidR="00000000" w:rsidDel="00000000" w:rsidP="00000000" w:rsidRDefault="00000000" w:rsidRPr="00000000" w14:paraId="0000009C">
            <w:pPr>
              <w:rPr>
                <w:rFonts w:ascii="DM Sans" w:cs="DM Sans" w:eastAsia="DM Sans" w:hAnsi="DM Sans"/>
              </w:rPr>
            </w:pPr>
            <w:r w:rsidDel="00000000" w:rsidR="00000000" w:rsidRPr="00000000">
              <w:rPr>
                <w:rFonts w:ascii="DM Sans" w:cs="DM Sans" w:eastAsia="DM Sans" w:hAnsi="DM Sans"/>
                <w:rtl w:val="0"/>
              </w:rPr>
              <w:t xml:space="preserve">Logging</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9D">
            <w:pPr>
              <w:rPr/>
            </w:pPr>
            <w:r w:rsidDel="00000000" w:rsidR="00000000" w:rsidRPr="00000000">
              <w:rPr>
                <w:rtl w:val="0"/>
              </w:rPr>
              <w:t xml:space="preserve">Org-level log sinks are used to aggregate logs with severity level warning or above.</w:t>
            </w:r>
          </w:p>
        </w:tc>
      </w:tr>
      <w:tr>
        <w:trPr>
          <w:cantSplit w:val="0"/>
          <w:tblHeader w:val="0"/>
        </w:trPr>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9F">
            <w:pPr>
              <w:rPr/>
            </w:pPr>
            <w:r w:rsidDel="00000000" w:rsidR="00000000" w:rsidRPr="00000000">
              <w:rPr>
                <w:rtl w:val="0"/>
              </w:rPr>
              <w:t xml:space="preserve">Aggregated logs in a folder with severity warning or above are sent to a centralized Cloud Log Bucket.</w:t>
            </w:r>
          </w:p>
        </w:tc>
      </w:tr>
      <w:tr>
        <w:trPr>
          <w:cantSplit w:val="0"/>
          <w:tblHeader w:val="0"/>
        </w:trPr>
        <w:tc>
          <w:tcPr/>
          <w:p w:rsidR="00000000" w:rsidDel="00000000" w:rsidP="00000000" w:rsidRDefault="00000000" w:rsidRPr="00000000" w14:paraId="000000A0">
            <w:pPr>
              <w:rPr>
                <w:rFonts w:ascii="DM Sans" w:cs="DM Sans" w:eastAsia="DM Sans" w:hAnsi="DM Sans"/>
              </w:rPr>
            </w:pPr>
            <w:r w:rsidDel="00000000" w:rsidR="00000000" w:rsidRPr="00000000">
              <w:rPr>
                <w:rFonts w:ascii="DM Sans" w:cs="DM Sans" w:eastAsia="DM Sans" w:hAnsi="DM Sans"/>
                <w:rtl w:val="0"/>
              </w:rPr>
              <w:t xml:space="preserve">Detective Controls</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A1">
            <w:pPr>
              <w:rPr/>
            </w:pPr>
            <w:r w:rsidDel="00000000" w:rsidR="00000000" w:rsidRPr="00000000">
              <w:rPr>
                <w:rtl w:val="0"/>
              </w:rPr>
              <w:t xml:space="preserve">Security Command Center standard is enabled to detect infrastructure misconfigurations, vulnerabilities, and active threat behavior.</w:t>
            </w:r>
          </w:p>
        </w:tc>
      </w:tr>
      <w:tr>
        <w:trPr>
          <w:cantSplit w:val="0"/>
          <w:tblHeader w:val="0"/>
        </w:trPr>
        <w:tc>
          <w:tcPr>
            <w:vMerge w:val="restart"/>
          </w:tcPr>
          <w:p w:rsidR="00000000" w:rsidDel="00000000" w:rsidP="00000000" w:rsidRDefault="00000000" w:rsidRPr="00000000" w14:paraId="000000A2">
            <w:pPr>
              <w:rPr>
                <w:rFonts w:ascii="DM Sans" w:cs="DM Sans" w:eastAsia="DM Sans" w:hAnsi="DM Sans"/>
              </w:rPr>
            </w:pPr>
            <w:r w:rsidDel="00000000" w:rsidR="00000000" w:rsidRPr="00000000">
              <w:rPr>
                <w:rFonts w:ascii="DM Sans" w:cs="DM Sans" w:eastAsia="DM Sans" w:hAnsi="DM Sans"/>
                <w:rtl w:val="0"/>
              </w:rPr>
              <w:t xml:space="preserve">Billing</w:t>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A3">
            <w:pPr>
              <w:ind w:left="720" w:hanging="720"/>
              <w:rPr/>
            </w:pPr>
            <w:r w:rsidDel="00000000" w:rsidR="00000000" w:rsidRPr="00000000">
              <w:rPr>
                <w:rtl w:val="0"/>
              </w:rPr>
              <w:t xml:space="preserve">Centralize billing into one account connected to Google partner or Self managed billing account. </w:t>
            </w:r>
          </w:p>
        </w:tc>
      </w:tr>
      <w:tr>
        <w:trPr>
          <w:cantSplit w:val="0"/>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ff5100" w:space="0" w:sz="4" w:val="single"/>
              <w:left w:color="ff5100" w:space="0" w:sz="4" w:val="single"/>
              <w:bottom w:color="ff5100" w:space="0" w:sz="4" w:val="single"/>
              <w:right w:color="ff5100" w:space="0" w:sz="4" w:val="single"/>
            </w:tcBorders>
          </w:tcPr>
          <w:p w:rsidR="00000000" w:rsidDel="00000000" w:rsidP="00000000" w:rsidRDefault="00000000" w:rsidRPr="00000000" w14:paraId="000000A5">
            <w:pPr>
              <w:rPr/>
            </w:pPr>
            <w:r w:rsidDel="00000000" w:rsidR="00000000" w:rsidRPr="00000000">
              <w:rPr>
                <w:rtl w:val="0"/>
              </w:rPr>
              <w:t xml:space="preserve">One budget alert is created on a per folder basis with thresholds set at 75%, 90%, 100%, and 120% of last month’s spent.</w:t>
            </w:r>
          </w:p>
        </w:tc>
      </w:tr>
    </w:tbl>
    <w:p w:rsidR="00000000" w:rsidDel="00000000" w:rsidP="00000000" w:rsidRDefault="00000000" w:rsidRPr="00000000" w14:paraId="000000A6">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rPr/>
      </w:pPr>
      <w:bookmarkStart w:colFirst="0" w:colLast="0" w:name="_heading=h.s5cbskr9j2t" w:id="11"/>
      <w:bookmarkEnd w:id="11"/>
      <w:r w:rsidDel="00000000" w:rsidR="00000000" w:rsidRPr="00000000">
        <w:rPr>
          <w:rFonts w:ascii="DM Serif Text" w:cs="DM Serif Text" w:eastAsia="DM Serif Text" w:hAnsi="DM Serif Text"/>
          <w:color w:val="ff5100"/>
          <w:sz w:val="36"/>
          <w:szCs w:val="36"/>
          <w:rtl w:val="0"/>
        </w:rPr>
        <w:t xml:space="preserve">High-level architecture overview </w:t>
      </w:r>
      <w:r w:rsidDel="00000000" w:rsidR="00000000" w:rsidRPr="00000000">
        <w:rPr>
          <w:rtl w:val="0"/>
        </w:rPr>
      </w:r>
    </w:p>
    <w:p w:rsidR="00000000" w:rsidDel="00000000" w:rsidP="00000000" w:rsidRDefault="00000000" w:rsidRPr="00000000" w14:paraId="000000A7">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left"/>
        <w:rPr/>
      </w:pPr>
      <w:bookmarkStart w:colFirst="0" w:colLast="0" w:name="_heading=h.nwgyict4zvbm" w:id="12"/>
      <w:bookmarkEnd w:id="12"/>
      <w:r w:rsidDel="00000000" w:rsidR="00000000" w:rsidRPr="00000000">
        <w:rPr>
          <w:rFonts w:ascii="DM Sans Medium" w:cs="DM Sans Medium" w:eastAsia="DM Sans Medium" w:hAnsi="DM Sans Medium"/>
          <w:color w:val="1c1463"/>
          <w:sz w:val="28"/>
          <w:szCs w:val="28"/>
          <w:rtl w:val="0"/>
        </w:rPr>
        <w:t xml:space="preserve">High-level architecture</w:t>
      </w:r>
      <w:r w:rsidDel="00000000" w:rsidR="00000000" w:rsidRPr="00000000">
        <w:rPr>
          <w:rtl w:val="0"/>
        </w:rPr>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5trp6o5hfp6y" w:id="13"/>
      <w:bookmarkEnd w:id="13"/>
      <w:r w:rsidDel="00000000" w:rsidR="00000000" w:rsidRPr="00000000">
        <w:rPr>
          <w:rtl w:val="0"/>
        </w:rPr>
        <w:t xml:space="preserve">              Here is the purposed architecture for GCP landing zone</w:t>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r95c6ijzcx7g" w:id="14"/>
      <w:bookmarkEnd w:id="14"/>
      <w:r w:rsidDel="00000000" w:rsidR="00000000" w:rsidRPr="00000000">
        <w:rPr/>
        <w:drawing>
          <wp:inline distB="114300" distT="114300" distL="114300" distR="114300">
            <wp:extent cx="4953000" cy="4457700"/>
            <wp:effectExtent b="0" l="0" r="0" t="0"/>
            <wp:docPr id="87542489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530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dcj8hlplq7l7" w:id="15"/>
      <w:bookmarkEnd w:id="15"/>
      <w:r w:rsidDel="00000000" w:rsidR="00000000" w:rsidRPr="00000000">
        <w:rPr>
          <w:rtl w:val="0"/>
        </w:rPr>
        <w:t xml:space="preserve">                     Figure 4.1.1: City Of Calgary GCP Landing Zone </w:t>
      </w:r>
    </w:p>
    <w:p w:rsidR="00000000" w:rsidDel="00000000" w:rsidP="00000000" w:rsidRDefault="00000000" w:rsidRPr="00000000" w14:paraId="000000AB">
      <w:pPr>
        <w:keepNext w:val="1"/>
        <w:keepLines w:val="1"/>
        <w:spacing w:after="240" w:before="240" w:line="240" w:lineRule="auto"/>
        <w:rPr>
          <w:rFonts w:ascii="DM Sans" w:cs="DM Sans" w:eastAsia="DM Sans" w:hAnsi="DM Sans"/>
          <w:color w:val="000000"/>
          <w:sz w:val="20"/>
          <w:szCs w:val="20"/>
        </w:rPr>
      </w:pPr>
      <w:bookmarkStart w:colFirst="0" w:colLast="0" w:name="_heading=h.tswcpd3wybdc" w:id="16"/>
      <w:bookmarkEnd w:id="16"/>
      <w:r w:rsidDel="00000000" w:rsidR="00000000" w:rsidRPr="00000000">
        <w:rPr>
          <w:rtl w:val="0"/>
        </w:rPr>
        <w:t xml:space="preserve">Microsoft Azure AD is connecting with GCP cloud identity using SSO and SAML protocols. This means all users are authenticating through Azure AD first, then getting access to GCP resources through Cloud Identity. This is giving centralized control over who can access what in GCP. </w:t>
      </w:r>
      <w:r w:rsidDel="00000000" w:rsidR="00000000" w:rsidRPr="00000000">
        <w:rPr>
          <w:rtl w:val="0"/>
        </w:rPr>
      </w:r>
    </w:p>
    <w:p w:rsidR="00000000" w:rsidDel="00000000" w:rsidP="00000000" w:rsidRDefault="00000000" w:rsidRPr="00000000" w14:paraId="000000AC">
      <w:pPr>
        <w:keepNext w:val="1"/>
        <w:keepLines w:val="1"/>
        <w:spacing w:after="240" w:before="240" w:line="240" w:lineRule="auto"/>
        <w:rPr/>
      </w:pPr>
      <w:r w:rsidDel="00000000" w:rsidR="00000000" w:rsidRPr="00000000">
        <w:rPr>
          <w:rtl w:val="0"/>
        </w:rPr>
        <w:t xml:space="preserve">GitHub is storing all Terraform code. CI/CD pipelines are out of the scope. Currently the operator will manually execute the terraform code which will deploy the organization landing zone services, Github URL link is &lt;&gt;</w:t>
      </w:r>
    </w:p>
    <w:sdt>
      <w:sdtPr>
        <w:id w:val="92811987"/>
        <w:tag w:val="goog_rdk_0"/>
      </w:sdtPr>
      <w:sdtContent>
        <w:p w:rsidR="00000000" w:rsidDel="00000000" w:rsidP="00000000" w:rsidRDefault="00000000" w:rsidRPr="00000000" w14:paraId="000000AD">
          <w:pPr>
            <w:pStyle w:val="Heading3"/>
            <w:spacing w:after="80" w:before="280" w:line="240" w:lineRule="auto"/>
            <w:rPr/>
          </w:pPr>
          <w:bookmarkStart w:colFirst="0" w:colLast="0" w:name="_heading=h.vofxzmwf4otb" w:id="17"/>
          <w:bookmarkEnd w:id="17"/>
          <w:r w:rsidDel="00000000" w:rsidR="00000000" w:rsidRPr="00000000">
            <w:rPr>
              <w:rFonts w:ascii="DM Sans" w:cs="DM Sans" w:eastAsia="DM Sans" w:hAnsi="DM Sans"/>
              <w:color w:val="000000"/>
              <w:sz w:val="20"/>
              <w:szCs w:val="20"/>
              <w:rtl w:val="0"/>
            </w:rPr>
            <w:t xml:space="preserve">Azure Sentinel is receiving exported logs from GCP. This is providing centralized security analytics, threat detection, and compliance monitoring across the hybrid cloud environment. All security events are being analyzed in one place.</w:t>
          </w:r>
          <w:r w:rsidDel="00000000" w:rsidR="00000000" w:rsidRPr="00000000">
            <w:rPr>
              <w:rtl w:val="0"/>
            </w:rPr>
          </w:r>
        </w:p>
      </w:sdtContent>
    </w:sdt>
    <w:p w:rsidR="00000000" w:rsidDel="00000000" w:rsidP="00000000" w:rsidRDefault="00000000" w:rsidRPr="00000000" w14:paraId="000000AE">
      <w:pPr>
        <w:keepNext w:val="1"/>
        <w:keepLines w:val="1"/>
        <w:spacing w:after="240" w:before="240" w:line="240" w:lineRule="auto"/>
        <w:rPr/>
      </w:pPr>
      <w:bookmarkStart w:colFirst="0" w:colLast="0" w:name="_heading=h.sy6aum5tshyc" w:id="18"/>
      <w:bookmarkEnd w:id="18"/>
      <w:r w:rsidDel="00000000" w:rsidR="00000000" w:rsidRPr="00000000">
        <w:rPr>
          <w:rtl w:val="0"/>
        </w:rPr>
        <w:t xml:space="preserve">Inside Google Cloud Platform, the landing zone is establishing these core services:</w:t>
      </w:r>
    </w:p>
    <w:p w:rsidR="00000000" w:rsidDel="00000000" w:rsidP="00000000" w:rsidRDefault="00000000" w:rsidRPr="00000000" w14:paraId="000000AF">
      <w:pPr>
        <w:keepNext w:val="1"/>
        <w:keepLines w:val="1"/>
        <w:numPr>
          <w:ilvl w:val="0"/>
          <w:numId w:val="20"/>
        </w:numPr>
        <w:spacing w:after="0" w:before="240" w:line="240" w:lineRule="auto"/>
        <w:ind w:left="720" w:hanging="360"/>
        <w:rPr/>
      </w:pPr>
      <w:r w:rsidDel="00000000" w:rsidR="00000000" w:rsidRPr="00000000">
        <w:rPr>
          <w:rtl w:val="0"/>
        </w:rPr>
        <w:t xml:space="preserve">Organization - Top level structure for managing everything</w:t>
      </w:r>
    </w:p>
    <w:p w:rsidR="00000000" w:rsidDel="00000000" w:rsidP="00000000" w:rsidRDefault="00000000" w:rsidRPr="00000000" w14:paraId="000000B0">
      <w:pPr>
        <w:keepNext w:val="1"/>
        <w:keepLines w:val="1"/>
        <w:numPr>
          <w:ilvl w:val="0"/>
          <w:numId w:val="20"/>
        </w:numPr>
        <w:spacing w:after="0" w:before="0" w:line="240" w:lineRule="auto"/>
        <w:ind w:left="720" w:hanging="360"/>
        <w:rPr/>
      </w:pPr>
      <w:r w:rsidDel="00000000" w:rsidR="00000000" w:rsidRPr="00000000">
        <w:rPr>
          <w:rtl w:val="0"/>
        </w:rPr>
        <w:t xml:space="preserve">Projects - Separate workspaces for different teams or applications</w:t>
      </w:r>
    </w:p>
    <w:p w:rsidR="00000000" w:rsidDel="00000000" w:rsidP="00000000" w:rsidRDefault="00000000" w:rsidRPr="00000000" w14:paraId="000000B1">
      <w:pPr>
        <w:keepNext w:val="1"/>
        <w:keepLines w:val="1"/>
        <w:numPr>
          <w:ilvl w:val="0"/>
          <w:numId w:val="20"/>
        </w:numPr>
        <w:spacing w:after="0" w:before="0" w:line="240" w:lineRule="auto"/>
        <w:ind w:left="720" w:hanging="360"/>
        <w:rPr/>
      </w:pPr>
      <w:r w:rsidDel="00000000" w:rsidR="00000000" w:rsidRPr="00000000">
        <w:rPr>
          <w:rtl w:val="0"/>
        </w:rPr>
        <w:t xml:space="preserve">IAM - Identity and access management policies</w:t>
      </w:r>
    </w:p>
    <w:p w:rsidR="00000000" w:rsidDel="00000000" w:rsidP="00000000" w:rsidRDefault="00000000" w:rsidRPr="00000000" w14:paraId="000000B2">
      <w:pPr>
        <w:keepNext w:val="1"/>
        <w:keepLines w:val="1"/>
        <w:numPr>
          <w:ilvl w:val="0"/>
          <w:numId w:val="20"/>
        </w:numPr>
        <w:spacing w:after="0" w:before="0" w:line="240" w:lineRule="auto"/>
        <w:ind w:left="720" w:hanging="360"/>
        <w:rPr/>
      </w:pPr>
      <w:r w:rsidDel="00000000" w:rsidR="00000000" w:rsidRPr="00000000">
        <w:rPr>
          <w:rtl w:val="0"/>
        </w:rPr>
        <w:t xml:space="preserve">Folders - Organizing projects into logical groups</w:t>
      </w:r>
    </w:p>
    <w:p w:rsidR="00000000" w:rsidDel="00000000" w:rsidP="00000000" w:rsidRDefault="00000000" w:rsidRPr="00000000" w14:paraId="000000B3">
      <w:pPr>
        <w:keepNext w:val="1"/>
        <w:keepLines w:val="1"/>
        <w:numPr>
          <w:ilvl w:val="0"/>
          <w:numId w:val="20"/>
        </w:numPr>
        <w:spacing w:after="0" w:before="0" w:line="240" w:lineRule="auto"/>
        <w:ind w:left="720" w:hanging="360"/>
        <w:rPr/>
      </w:pPr>
      <w:r w:rsidDel="00000000" w:rsidR="00000000" w:rsidRPr="00000000">
        <w:rPr>
          <w:rtl w:val="0"/>
        </w:rPr>
        <w:t xml:space="preserve">Billing - Cost tracking and management</w:t>
      </w:r>
    </w:p>
    <w:p w:rsidR="00000000" w:rsidDel="00000000" w:rsidP="00000000" w:rsidRDefault="00000000" w:rsidRPr="00000000" w14:paraId="000000B4">
      <w:pPr>
        <w:keepNext w:val="1"/>
        <w:keepLines w:val="1"/>
        <w:numPr>
          <w:ilvl w:val="0"/>
          <w:numId w:val="20"/>
        </w:numPr>
        <w:spacing w:after="0" w:before="0" w:line="240" w:lineRule="auto"/>
        <w:ind w:left="720" w:hanging="360"/>
        <w:rPr/>
      </w:pPr>
      <w:r w:rsidDel="00000000" w:rsidR="00000000" w:rsidRPr="00000000">
        <w:rPr>
          <w:rtl w:val="0"/>
        </w:rPr>
        <w:t xml:space="preserve">Storage - Data storage solutions</w:t>
      </w:r>
    </w:p>
    <w:p w:rsidR="00000000" w:rsidDel="00000000" w:rsidP="00000000" w:rsidRDefault="00000000" w:rsidRPr="00000000" w14:paraId="000000B5">
      <w:pPr>
        <w:keepNext w:val="1"/>
        <w:keepLines w:val="1"/>
        <w:numPr>
          <w:ilvl w:val="0"/>
          <w:numId w:val="20"/>
        </w:numPr>
        <w:spacing w:after="0" w:before="0" w:line="240" w:lineRule="auto"/>
        <w:ind w:left="720" w:hanging="360"/>
        <w:rPr/>
      </w:pPr>
      <w:r w:rsidDel="00000000" w:rsidR="00000000" w:rsidRPr="00000000">
        <w:rPr>
          <w:rtl w:val="0"/>
        </w:rPr>
        <w:t xml:space="preserve">Security Command Center - GCP native security monitoring and management tool</w:t>
      </w:r>
    </w:p>
    <w:p w:rsidR="00000000" w:rsidDel="00000000" w:rsidP="00000000" w:rsidRDefault="00000000" w:rsidRPr="00000000" w14:paraId="000000B6">
      <w:pPr>
        <w:keepNext w:val="1"/>
        <w:keepLines w:val="1"/>
        <w:numPr>
          <w:ilvl w:val="0"/>
          <w:numId w:val="20"/>
        </w:numPr>
        <w:spacing w:after="0" w:before="0" w:line="240" w:lineRule="auto"/>
        <w:ind w:left="720" w:hanging="360"/>
        <w:rPr/>
      </w:pPr>
      <w:r w:rsidDel="00000000" w:rsidR="00000000" w:rsidRPr="00000000">
        <w:rPr>
          <w:rtl w:val="0"/>
        </w:rPr>
        <w:t xml:space="preserve">Logging - Capturing all Audit activity logs,systems logs etc</w:t>
      </w:r>
    </w:p>
    <w:p w:rsidR="00000000" w:rsidDel="00000000" w:rsidP="00000000" w:rsidRDefault="00000000" w:rsidRPr="00000000" w14:paraId="000000B7">
      <w:pPr>
        <w:keepNext w:val="1"/>
        <w:keepLines w:val="1"/>
        <w:numPr>
          <w:ilvl w:val="0"/>
          <w:numId w:val="20"/>
        </w:numPr>
        <w:spacing w:after="240" w:before="0" w:line="240" w:lineRule="auto"/>
        <w:ind w:left="720" w:hanging="360"/>
        <w:rPr/>
      </w:pPr>
      <w:r w:rsidDel="00000000" w:rsidR="00000000" w:rsidRPr="00000000">
        <w:rPr>
          <w:rtl w:val="0"/>
        </w:rPr>
        <w:t xml:space="preserve">Monitoring - Tracking system performance and health</w:t>
      </w:r>
    </w:p>
    <w:p w:rsidR="00000000" w:rsidDel="00000000" w:rsidP="00000000" w:rsidRDefault="00000000" w:rsidRPr="00000000" w14:paraId="000000B8">
      <w:pPr>
        <w:keepNext w:val="1"/>
        <w:keepLines w:val="1"/>
        <w:spacing w:after="240" w:before="240" w:line="240" w:lineRule="auto"/>
        <w:rPr/>
      </w:pPr>
      <w:bookmarkStart w:colFirst="0" w:colLast="0" w:name="_heading=h.x7gwhyxv3et" w:id="19"/>
      <w:bookmarkEnd w:id="19"/>
      <w:r w:rsidDel="00000000" w:rsidR="00000000" w:rsidRPr="00000000">
        <w:rPr>
          <w:rtl w:val="0"/>
        </w:rPr>
      </w:r>
    </w:p>
    <w:p w:rsidR="00000000" w:rsidDel="00000000" w:rsidP="00000000" w:rsidRDefault="00000000" w:rsidRPr="00000000" w14:paraId="000000B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rPr/>
      </w:pPr>
      <w:bookmarkStart w:colFirst="0" w:colLast="0" w:name="_heading=h.olez4t419nww" w:id="20"/>
      <w:bookmarkEnd w:id="20"/>
      <w:r w:rsidDel="00000000" w:rsidR="00000000" w:rsidRPr="00000000">
        <w:rPr>
          <w:rFonts w:ascii="DM Serif Text" w:cs="DM Serif Text" w:eastAsia="DM Serif Text" w:hAnsi="DM Serif Text"/>
          <w:color w:val="ff5100"/>
          <w:sz w:val="36"/>
          <w:szCs w:val="36"/>
          <w:rtl w:val="0"/>
        </w:rPr>
        <w:t xml:space="preserve">Cloud </w:t>
      </w:r>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Identity </w:t>
      </w:r>
      <w:r w:rsidDel="00000000" w:rsidR="00000000" w:rsidRPr="00000000">
        <w:rPr>
          <w:rFonts w:ascii="DM Serif Text" w:cs="DM Serif Text" w:eastAsia="DM Serif Text" w:hAnsi="DM Serif Text"/>
          <w:color w:val="ff5100"/>
          <w:sz w:val="36"/>
          <w:szCs w:val="36"/>
          <w:rtl w:val="0"/>
        </w:rPr>
        <w:t xml:space="preserve">a</w:t>
      </w:r>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nd Access Management</w:t>
      </w:r>
      <w:r w:rsidDel="00000000" w:rsidR="00000000" w:rsidRPr="00000000">
        <w:rPr>
          <w:rtl w:val="0"/>
        </w:rPr>
      </w:r>
    </w:p>
    <w:p w:rsidR="00000000" w:rsidDel="00000000" w:rsidP="00000000" w:rsidRDefault="00000000" w:rsidRPr="00000000" w14:paraId="000000BA">
      <w:pPr>
        <w:keepNext w:val="1"/>
        <w:keepLines w:val="1"/>
        <w:numPr>
          <w:ilvl w:val="1"/>
          <w:numId w:val="3"/>
        </w:numPr>
        <w:spacing w:before="0" w:line="240" w:lineRule="auto"/>
        <w:ind w:left="270" w:hanging="570"/>
        <w:jc w:val="both"/>
        <w:rPr/>
      </w:pPr>
      <w:bookmarkStart w:colFirst="0" w:colLast="0" w:name="_heading=h.v1qf4rlsekbr" w:id="21"/>
      <w:bookmarkEnd w:id="21"/>
      <w:r w:rsidDel="00000000" w:rsidR="00000000" w:rsidRPr="00000000">
        <w:rPr>
          <w:rFonts w:ascii="DM Sans Medium" w:cs="DM Sans Medium" w:eastAsia="DM Sans Medium" w:hAnsi="DM Sans Medium"/>
          <w:color w:val="1c1463"/>
          <w:sz w:val="28"/>
          <w:szCs w:val="28"/>
          <w:rtl w:val="0"/>
        </w:rPr>
        <w:t xml:space="preserve">Cloud Identity Overview</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Cloud Identity is an Identity as a Service (IDaaS) solution offered by Google that centrally manages users and groups. It can be configured to federate identities between Google and other identity providers, such as Okta, Active Directory, and Azure Active Directory. Cloud Identity configurations are made in the </w:t>
      </w:r>
      <w:hyperlink r:id="rId9">
        <w:r w:rsidDel="00000000" w:rsidR="00000000" w:rsidRPr="00000000">
          <w:rPr>
            <w:rFonts w:ascii="Arial" w:cs="Arial" w:eastAsia="Arial" w:hAnsi="Arial"/>
            <w:color w:val="f78a32"/>
            <w:u w:val="single"/>
            <w:rtl w:val="0"/>
          </w:rPr>
          <w:t xml:space="preserve">Admin Console.</w:t>
        </w:r>
      </w:hyperlink>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There are two types of user accounts in cloud identity, consumer accounts are user accounts with domains which are unmanaged like Gmail.com, and managed accounts belong to an organization and are controlled by its administrators. User accounts in cloud identity use a primary email address for identification. However, managed accounts can also have an alias email address and a recovery email address, these email addresses cannot be used for sign in but may be used for account-related actions. The domain of the primary email address must correspond to the domain of a Cloud Identity in a Google Workspace account.</w:t>
      </w:r>
    </w:p>
    <w:p w:rsidR="00000000" w:rsidDel="00000000" w:rsidP="00000000" w:rsidRDefault="00000000" w:rsidRPr="00000000" w14:paraId="000000BD">
      <w:pPr>
        <w:rPr/>
      </w:pPr>
      <w:r w:rsidDel="00000000" w:rsidR="00000000" w:rsidRPr="00000000">
        <w:rPr>
          <w:rtl w:val="0"/>
        </w:rPr>
        <w:t xml:space="preserve">The City of Calgary uses Microsoft Entra ID (Azure AD) as its primary identity provider. Entra ID federates with Google Cloud Identity using SSO and SAML protocols, enabling City employees to access GCP resources with their existing corporate credentials., City of Calgary will utilize “calgary.ca” as the primary login domain. </w:t>
      </w:r>
    </w:p>
    <w:p w:rsidR="00000000" w:rsidDel="00000000" w:rsidP="00000000" w:rsidRDefault="00000000" w:rsidRPr="00000000" w14:paraId="000000BE">
      <w:pPr>
        <w:rPr/>
      </w:pPr>
      <w:r w:rsidDel="00000000" w:rsidR="00000000" w:rsidRPr="00000000">
        <w:rPr>
          <w:rtl w:val="0"/>
        </w:rPr>
        <w:t xml:space="preserve">Table 5.1.1. City of Calgary current Azure AD configuration</w:t>
      </w:r>
    </w:p>
    <w:tbl>
      <w:tblPr>
        <w:tblStyle w:val="Table4"/>
        <w:tblW w:w="11027.0" w:type="dxa"/>
        <w:jc w:val="left"/>
        <w:tblLayout w:type="fixed"/>
        <w:tblLook w:val="0400"/>
      </w:tblPr>
      <w:tblGrid>
        <w:gridCol w:w="7159"/>
        <w:gridCol w:w="3868"/>
        <w:tblGridChange w:id="0">
          <w:tblGrid>
            <w:gridCol w:w="7159"/>
            <w:gridCol w:w="3868"/>
          </w:tblGrid>
        </w:tblGridChange>
      </w:tblGrid>
      <w:tr>
        <w:trPr>
          <w:cantSplit w:val="0"/>
          <w:trHeight w:val="285" w:hRule="atLeast"/>
          <w:tblHeader w:val="0"/>
        </w:trPr>
        <w:tc>
          <w:tcPr>
            <w:gridSpan w:val="2"/>
            <w:tcBorders>
              <w:top w:color="000000" w:space="0" w:sz="0" w:val="nil"/>
              <w:left w:color="ff5100" w:space="0" w:sz="8" w:val="single"/>
              <w:bottom w:color="ff5100" w:space="0" w:sz="8" w:val="single"/>
              <w:right w:color="000000" w:space="0" w:sz="0" w:val="nil"/>
            </w:tcBorders>
            <w:shd w:fill="ff5100" w:val="clear"/>
            <w:tcMar>
              <w:top w:w="15.0" w:type="dxa"/>
              <w:left w:w="108.0" w:type="dxa"/>
              <w:bottom w:w="15.0" w:type="dxa"/>
              <w:right w:w="108.0" w:type="dxa"/>
            </w:tcMar>
          </w:tcPr>
          <w:p w:rsidR="00000000" w:rsidDel="00000000" w:rsidP="00000000" w:rsidRDefault="00000000" w:rsidRPr="00000000" w14:paraId="000000BF">
            <w:pPr>
              <w:spacing w:after="0" w:before="0" w:line="240" w:lineRule="auto"/>
              <w:rPr>
                <w:b w:val="1"/>
                <w:bCs w:val="1"/>
                <w:color w:val="ffffff"/>
              </w:rPr>
            </w:pPr>
            <w:r w:rsidDel="00000000" w:rsidR="00000000" w:rsidRPr="00000000">
              <w:rPr>
                <w:b w:val="1"/>
                <w:bCs w:val="1"/>
                <w:color w:val="ffffff"/>
                <w:rtl w:val="0"/>
              </w:rPr>
              <w:t xml:space="preserve">Active Directory Setup</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1">
            <w:pPr>
              <w:spacing w:after="0" w:before="0" w:line="240" w:lineRule="auto"/>
              <w:rPr/>
            </w:pPr>
            <w:r w:rsidDel="00000000" w:rsidR="00000000" w:rsidRPr="00000000">
              <w:rPr>
                <w:rtl w:val="0"/>
              </w:rPr>
              <w:t xml:space="preserve">Domains exist in active directory?</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2">
            <w:pPr>
              <w:spacing w:after="0" w:before="0" w:line="240" w:lineRule="auto"/>
              <w:rPr/>
            </w:pPr>
            <w:r w:rsidDel="00000000" w:rsidR="00000000" w:rsidRPr="00000000">
              <w:rPr>
                <w:rtl w:val="0"/>
              </w:rPr>
              <w:t xml:space="preserve">Yes</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3">
            <w:pPr>
              <w:spacing w:after="0" w:before="0" w:line="240" w:lineRule="auto"/>
              <w:rPr/>
            </w:pPr>
            <w:r w:rsidDel="00000000" w:rsidR="00000000" w:rsidRPr="00000000">
              <w:rPr>
                <w:rtl w:val="0"/>
              </w:rPr>
              <w:t xml:space="preserve">Are the on-premises Active Directory domains synchronized with Microsoft Entra ID</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4">
            <w:pPr>
              <w:spacing w:after="0" w:before="0" w:line="240" w:lineRule="auto"/>
              <w:rPr/>
            </w:pPr>
            <w:r w:rsidDel="00000000" w:rsidR="00000000" w:rsidRPr="00000000">
              <w:rPr>
                <w:rtl w:val="0"/>
              </w:rPr>
              <w:t xml:space="preserve">Yes</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shd w:fill="ff5100" w:val="clear"/>
            <w:tcMar>
              <w:top w:w="15.0" w:type="dxa"/>
              <w:left w:w="108.0" w:type="dxa"/>
              <w:bottom w:w="15.0" w:type="dxa"/>
              <w:right w:w="108.0" w:type="dxa"/>
            </w:tcMar>
          </w:tcPr>
          <w:p w:rsidR="00000000" w:rsidDel="00000000" w:rsidP="00000000" w:rsidRDefault="00000000" w:rsidRPr="00000000" w14:paraId="000000C5">
            <w:pPr>
              <w:spacing w:after="0" w:before="0" w:line="240" w:lineRule="auto"/>
              <w:rPr>
                <w:b w:val="1"/>
                <w:bCs w:val="1"/>
                <w:color w:val="ffffff"/>
              </w:rPr>
            </w:pPr>
            <w:r w:rsidDel="00000000" w:rsidR="00000000" w:rsidRPr="00000000">
              <w:rPr>
                <w:b w:val="1"/>
                <w:bCs w:val="1"/>
                <w:color w:val="ffffff"/>
                <w:rtl w:val="0"/>
              </w:rPr>
              <w:t xml:space="preserve">Users Provisioning  </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6">
            <w:pPr>
              <w:rPr>
                <w:b w:val="1"/>
                <w:bCs w:val="1"/>
                <w:color w:val="ffffff"/>
              </w:rPr>
            </w:pPr>
            <w:r w:rsidDel="00000000" w:rsidR="00000000" w:rsidRPr="00000000">
              <w:rPr>
                <w:rtl w:val="0"/>
              </w:rPr>
            </w:r>
          </w:p>
        </w:tc>
      </w:tr>
      <w:tr>
        <w:trPr>
          <w:cantSplit w:val="0"/>
          <w:trHeight w:val="109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7">
            <w:pPr>
              <w:spacing w:after="0" w:before="0" w:line="240" w:lineRule="auto"/>
              <w:rPr/>
            </w:pPr>
            <w:r w:rsidDel="00000000" w:rsidR="00000000" w:rsidRPr="00000000">
              <w:rPr>
                <w:rtl w:val="0"/>
              </w:rPr>
              <w:t xml:space="preserve">Common identifiers for users?</w:t>
              <w:br w:type="textWrapping"/>
              <w:t xml:space="preserve"> (a) Email addresses </w:t>
              <w:br w:type="textWrapping"/>
              <w:t xml:space="preserve">     or </w:t>
              <w:br w:type="textWrapping"/>
              <w:t xml:space="preserve"> (b) User Principal Names (UPNs) </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8">
            <w:pPr>
              <w:spacing w:after="0" w:before="0" w:line="240" w:lineRule="auto"/>
              <w:rPr/>
            </w:pPr>
            <w:r w:rsidDel="00000000" w:rsidR="00000000" w:rsidRPr="00000000">
              <w:rPr>
                <w:rtl w:val="0"/>
              </w:rPr>
              <w:t xml:space="preserve">Email Addresses</w:t>
            </w:r>
          </w:p>
        </w:tc>
      </w:tr>
      <w:tr>
        <w:trPr>
          <w:cantSplit w:val="0"/>
          <w:trHeight w:val="82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9">
            <w:pPr>
              <w:spacing w:after="0" w:before="0" w:line="240" w:lineRule="auto"/>
              <w:rPr/>
            </w:pPr>
            <w:r w:rsidDel="00000000" w:rsidR="00000000" w:rsidRPr="00000000">
              <w:rPr>
                <w:rtl w:val="0"/>
              </w:rPr>
              <w:t xml:space="preserve">Are all users part of the group?</w:t>
            </w:r>
          </w:p>
          <w:p w:rsidR="00000000" w:rsidDel="00000000" w:rsidP="00000000" w:rsidRDefault="00000000" w:rsidRPr="00000000" w14:paraId="000000CA">
            <w:pPr>
              <w:spacing w:after="0" w:before="0" w:line="240" w:lineRule="auto"/>
              <w:rPr/>
            </w:pPr>
            <w:r w:rsidDel="00000000" w:rsidR="00000000" w:rsidRPr="00000000">
              <w:rPr>
                <w:rtl w:val="0"/>
              </w:rPr>
              <w:br w:type="textWrapping"/>
              <w:t xml:space="preserve">Individual users that need to be provisioned?</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B">
            <w:pPr>
              <w:spacing w:after="0" w:before="0" w:line="240" w:lineRule="auto"/>
              <w:rPr/>
            </w:pPr>
            <w:r w:rsidDel="00000000" w:rsidR="00000000" w:rsidRPr="00000000">
              <w:rPr>
                <w:rtl w:val="0"/>
              </w:rPr>
              <w:t xml:space="preserve">No</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C">
            <w:pPr>
              <w:spacing w:after="0" w:before="0" w:line="240" w:lineRule="auto"/>
              <w:rPr/>
            </w:pPr>
            <w:r w:rsidDel="00000000" w:rsidR="00000000" w:rsidRPr="00000000">
              <w:rPr>
                <w:rtl w:val="0"/>
              </w:rPr>
              <w:t xml:space="preserve">How many domains are used by email address?</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D">
            <w:pPr>
              <w:spacing w:after="0" w:before="0" w:line="240" w:lineRule="auto"/>
              <w:rPr/>
            </w:pPr>
            <w:r w:rsidDel="00000000" w:rsidR="00000000" w:rsidRPr="00000000">
              <w:rPr>
                <w:rtl w:val="0"/>
              </w:rPr>
              <w:t xml:space="preserve">1</w:t>
            </w:r>
          </w:p>
        </w:tc>
      </w:tr>
      <w:tr>
        <w:trPr>
          <w:cantSplit w:val="0"/>
          <w:trHeight w:val="166"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E">
            <w:pPr>
              <w:spacing w:after="0" w:before="0" w:line="240" w:lineRule="auto"/>
              <w:rPr/>
            </w:pPr>
            <w:r w:rsidDel="00000000" w:rsidR="00000000" w:rsidRPr="00000000">
              <w:rPr>
                <w:rtl w:val="0"/>
              </w:rPr>
              <w:t xml:space="preserve">Are there any users that exists in both ~ Google Workspace &amp; Azure-AD?</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CF">
            <w:pPr>
              <w:spacing w:after="0" w:before="0" w:line="240" w:lineRule="auto"/>
              <w:rPr/>
            </w:pPr>
            <w:r w:rsidDel="00000000" w:rsidR="00000000" w:rsidRPr="00000000">
              <w:rPr>
                <w:rtl w:val="0"/>
              </w:rPr>
              <w:t xml:space="preserve">Need to check</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D0">
            <w:pPr>
              <w:spacing w:after="0" w:before="0" w:line="240" w:lineRule="auto"/>
              <w:rPr/>
            </w:pPr>
            <w:r w:rsidDel="00000000" w:rsidR="00000000" w:rsidRPr="00000000">
              <w:rPr>
                <w:rtl w:val="0"/>
              </w:rPr>
              <w:t xml:space="preserve">Do you have unmanaged users with domains like onmicrosoft.com?</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D1">
            <w:pPr>
              <w:spacing w:after="0" w:before="0" w:line="240" w:lineRule="auto"/>
              <w:rPr/>
            </w:pPr>
            <w:r w:rsidDel="00000000" w:rsidR="00000000" w:rsidRPr="00000000">
              <w:rPr>
                <w:rtl w:val="0"/>
              </w:rPr>
              <w:t xml:space="preserve">no</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shd w:fill="ff5100" w:val="clear"/>
            <w:tcMar>
              <w:top w:w="15.0" w:type="dxa"/>
              <w:left w:w="108.0" w:type="dxa"/>
              <w:bottom w:w="15.0" w:type="dxa"/>
              <w:right w:w="108.0" w:type="dxa"/>
            </w:tcMar>
          </w:tcPr>
          <w:p w:rsidR="00000000" w:rsidDel="00000000" w:rsidP="00000000" w:rsidRDefault="00000000" w:rsidRPr="00000000" w14:paraId="000000D2">
            <w:pPr>
              <w:spacing w:after="0" w:before="0" w:line="240" w:lineRule="auto"/>
              <w:rPr>
                <w:b w:val="1"/>
                <w:bCs w:val="1"/>
                <w:color w:val="ffffff"/>
              </w:rPr>
            </w:pPr>
            <w:r w:rsidDel="00000000" w:rsidR="00000000" w:rsidRPr="00000000">
              <w:rPr>
                <w:b w:val="1"/>
                <w:bCs w:val="1"/>
                <w:color w:val="ffffff"/>
                <w:rtl w:val="0"/>
              </w:rPr>
              <w:t xml:space="preserve">Groups Provisioning  </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D3">
            <w:pPr>
              <w:rPr>
                <w:b w:val="1"/>
                <w:bCs w:val="1"/>
                <w:color w:val="ffffff"/>
              </w:rPr>
            </w:pPr>
            <w:r w:rsidDel="00000000" w:rsidR="00000000" w:rsidRPr="00000000">
              <w:rPr>
                <w:rtl w:val="0"/>
              </w:rPr>
            </w:r>
          </w:p>
        </w:tc>
      </w:tr>
      <w:tr>
        <w:trPr>
          <w:cantSplit w:val="0"/>
          <w:trHeight w:val="109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D4">
            <w:pPr>
              <w:spacing w:after="0" w:before="0" w:line="240" w:lineRule="auto"/>
              <w:rPr/>
            </w:pPr>
            <w:r w:rsidDel="00000000" w:rsidR="00000000" w:rsidRPr="00000000">
              <w:rPr>
                <w:rtl w:val="0"/>
              </w:rPr>
              <w:t xml:space="preserve">Groups are provisioned by?</w:t>
            </w:r>
          </w:p>
          <w:p w:rsidR="00000000" w:rsidDel="00000000" w:rsidP="00000000" w:rsidRDefault="00000000" w:rsidRPr="00000000" w14:paraId="000000D5">
            <w:pPr>
              <w:spacing w:after="0" w:before="0" w:line="240" w:lineRule="auto"/>
              <w:rPr/>
            </w:pPr>
            <w:r w:rsidDel="00000000" w:rsidR="00000000" w:rsidRPr="00000000">
              <w:rPr>
                <w:rtl w:val="0"/>
              </w:rPr>
              <w:t xml:space="preserve">(a) By Email address (team@company.com )</w:t>
              <w:br w:type="textWrapping"/>
              <w:t xml:space="preserve">or  </w:t>
              <w:br w:type="textWrapping"/>
              <w:t xml:space="preserve">(b) By name? (Marketing Team)</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D6">
            <w:pPr>
              <w:spacing w:after="0" w:before="0" w:line="240" w:lineRule="auto"/>
              <w:rPr/>
            </w:pPr>
            <w:r w:rsidDel="00000000" w:rsidR="00000000" w:rsidRPr="00000000">
              <w:rPr>
                <w:rtl w:val="0"/>
              </w:rPr>
              <w:t xml:space="preserve">name</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D7">
            <w:pPr>
              <w:spacing w:after="0" w:before="0" w:line="240" w:lineRule="auto"/>
              <w:rPr/>
            </w:pPr>
            <w:r w:rsidDel="00000000" w:rsidR="00000000" w:rsidRPr="00000000">
              <w:rPr>
                <w:rtl w:val="0"/>
              </w:rPr>
              <w:t xml:space="preserve">How many domains used by email address?</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D8">
            <w:pPr>
              <w:spacing w:after="0" w:before="0" w:line="240" w:lineRule="auto"/>
              <w:rPr/>
            </w:pPr>
            <w:r w:rsidDel="00000000" w:rsidR="00000000" w:rsidRPr="00000000">
              <w:rPr>
                <w:rtl w:val="0"/>
              </w:rPr>
              <w:t xml:space="preserve">1</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D9">
            <w:pPr>
              <w:spacing w:after="0" w:before="0" w:line="240" w:lineRule="auto"/>
              <w:rPr/>
            </w:pPr>
            <w:r w:rsidDel="00000000" w:rsidR="00000000" w:rsidRPr="00000000">
              <w:rPr>
                <w:rtl w:val="0"/>
              </w:rPr>
              <w:t xml:space="preserve">Do you plan to provision all groups to Google Cloud or only a select subset of groups?</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DA">
            <w:pPr>
              <w:spacing w:after="0" w:before="0" w:line="240" w:lineRule="auto"/>
              <w:rPr/>
            </w:pPr>
            <w:r w:rsidDel="00000000" w:rsidR="00000000" w:rsidRPr="00000000">
              <w:rPr>
                <w:rtl w:val="0"/>
              </w:rPr>
              <w:t xml:space="preserve">Currently a subset</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DB">
            <w:pPr>
              <w:spacing w:after="0" w:before="0" w:line="240" w:lineRule="auto"/>
              <w:rPr/>
            </w:pPr>
            <w:r w:rsidDel="00000000" w:rsidR="00000000" w:rsidRPr="00000000">
              <w:rPr>
                <w:rtl w:val="0"/>
              </w:rPr>
              <w:t xml:space="preserve">Does SSO needs to be enabled for all users?</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DC">
            <w:pPr>
              <w:spacing w:after="0" w:before="0" w:line="240" w:lineRule="auto"/>
              <w:rPr/>
            </w:pPr>
            <w:r w:rsidDel="00000000" w:rsidR="00000000" w:rsidRPr="00000000">
              <w:rPr>
                <w:rtl w:val="0"/>
              </w:rPr>
              <w:t xml:space="preserve">Yes, subset of group</w:t>
            </w:r>
          </w:p>
        </w:tc>
      </w:tr>
    </w:tbl>
    <w:p w:rsidR="00000000" w:rsidDel="00000000" w:rsidP="00000000" w:rsidRDefault="00000000" w:rsidRPr="00000000" w14:paraId="000000DD">
      <w:pPr>
        <w:keepNext w:val="1"/>
        <w:keepLines w:val="1"/>
        <w:spacing w:after="240" w:before="240" w:line="240" w:lineRule="auto"/>
        <w:jc w:val="both"/>
        <w:rPr/>
      </w:pPr>
      <w:bookmarkStart w:colFirst="0" w:colLast="0" w:name="_heading=h.bou25v4a0obt" w:id="22"/>
      <w:bookmarkEnd w:id="22"/>
      <w:r w:rsidDel="00000000" w:rsidR="00000000" w:rsidRPr="00000000">
        <w:rPr>
          <w:rtl w:val="0"/>
        </w:rPr>
      </w:r>
    </w:p>
    <w:p w:rsidR="00000000" w:rsidDel="00000000" w:rsidP="00000000" w:rsidRDefault="00000000" w:rsidRPr="00000000" w14:paraId="000000DE">
      <w:pPr>
        <w:keepNext w:val="1"/>
        <w:keepLines w:val="1"/>
        <w:spacing w:before="0" w:line="240" w:lineRule="auto"/>
        <w:ind w:left="0" w:firstLine="0"/>
        <w:jc w:val="both"/>
        <w:rPr>
          <w:rFonts w:ascii="DM Sans Medium" w:cs="DM Sans Medium" w:eastAsia="DM Sans Medium" w:hAnsi="DM Sans Medium"/>
          <w:color w:val="1c1463"/>
          <w:sz w:val="28"/>
          <w:szCs w:val="28"/>
        </w:rPr>
      </w:pPr>
      <w:bookmarkStart w:colFirst="0" w:colLast="0" w:name="_heading=h.jm7lzjavsyq" w:id="23"/>
      <w:bookmarkEnd w:id="23"/>
      <w:r w:rsidDel="00000000" w:rsidR="00000000" w:rsidRPr="00000000">
        <w:rPr>
          <w:rtl w:val="0"/>
        </w:rPr>
      </w:r>
    </w:p>
    <w:p w:rsidR="00000000" w:rsidDel="00000000" w:rsidP="00000000" w:rsidRDefault="00000000" w:rsidRPr="00000000" w14:paraId="000000DF">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both"/>
        <w:rPr/>
      </w:pPr>
      <w:bookmarkStart w:colFirst="0" w:colLast="0" w:name="_heading=h.b0lcrzoikjfs" w:id="24"/>
      <w:bookmarkEnd w:id="24"/>
      <w:r w:rsidDel="00000000" w:rsidR="00000000" w:rsidRPr="00000000">
        <w:rPr>
          <w:rFonts w:ascii="DM Sans Medium" w:cs="DM Sans Medium" w:eastAsia="DM Sans Medium" w:hAnsi="DM Sans Medium"/>
          <w:color w:val="1c1463"/>
          <w:sz w:val="28"/>
          <w:szCs w:val="28"/>
          <w:rtl w:val="0"/>
        </w:rPr>
        <w:t xml:space="preserve">Domains</w:t>
      </w:r>
      <w:r w:rsidDel="00000000" w:rsidR="00000000" w:rsidRPr="00000000">
        <w:rPr>
          <w:rtl w:val="0"/>
        </w:rPr>
      </w:r>
    </w:p>
    <w:p w:rsidR="00000000" w:rsidDel="00000000" w:rsidP="00000000" w:rsidRDefault="00000000" w:rsidRPr="00000000" w14:paraId="000000E0">
      <w:pPr>
        <w:keepNext w:val="1"/>
        <w:keepLines w:val="1"/>
        <w:spacing w:after="240" w:before="240" w:line="240" w:lineRule="auto"/>
        <w:jc w:val="both"/>
        <w:rPr/>
      </w:pPr>
      <w:bookmarkStart w:colFirst="0" w:colLast="0" w:name="_heading=h.x73slpc76eho" w:id="25"/>
      <w:bookmarkEnd w:id="25"/>
      <w:r w:rsidDel="00000000" w:rsidR="00000000" w:rsidRPr="00000000">
        <w:rPr>
          <w:rtl w:val="0"/>
        </w:rPr>
        <w:t xml:space="preserve">The City of Calgary environment consists of one primary Active Directory (AD) domain with separate forests/sub-domains/OUs for internal and extranet access. GCP Cloud Identity supports multiple domains, which can be added as secondary domains or domain aliases. Currently, we are only implementing </w:t>
      </w:r>
      <w:r w:rsidDel="00000000" w:rsidR="00000000" w:rsidRPr="00000000">
        <w:rPr>
          <w:b w:val="1"/>
          <w:bCs w:val="1"/>
          <w:rtl w:val="0"/>
        </w:rPr>
        <w:t xml:space="preserve">calgary.ca</w:t>
      </w:r>
      <w:r w:rsidDel="00000000" w:rsidR="00000000" w:rsidRPr="00000000">
        <w:rPr>
          <w:rtl w:val="0"/>
        </w:rPr>
        <w:t xml:space="preserve"> as the primary domain in Cloud Identity. No secondary domains or aliases are being added at this time.</w:t>
      </w:r>
    </w:p>
    <w:p w:rsidR="00000000" w:rsidDel="00000000" w:rsidP="00000000" w:rsidRDefault="00000000" w:rsidRPr="00000000" w14:paraId="000000E1">
      <w:pPr>
        <w:keepNext w:val="1"/>
        <w:keepLines w:val="1"/>
        <w:spacing w:after="240" w:before="240" w:line="240" w:lineRule="auto"/>
        <w:jc w:val="both"/>
        <w:rPr>
          <w:b w:val="1"/>
          <w:bCs w:val="1"/>
        </w:rPr>
      </w:pPr>
      <w:r w:rsidDel="00000000" w:rsidR="00000000" w:rsidRPr="00000000">
        <w:rPr>
          <w:rtl w:val="0"/>
        </w:rPr>
        <w:t xml:space="preserve">More detail on Domain verification steps are provided in Cloud identity implementation guide.doc</w:t>
      </w:r>
      <w:r w:rsidDel="00000000" w:rsidR="00000000" w:rsidRPr="00000000">
        <w:rPr>
          <w:rtl w:val="0"/>
        </w:rPr>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both"/>
        <w:rPr/>
      </w:pPr>
      <w:r w:rsidDel="00000000" w:rsidR="00000000" w:rsidRPr="00000000">
        <w:rPr>
          <w:rtl w:val="0"/>
        </w:rPr>
      </w:r>
    </w:p>
    <w:p w:rsidR="00000000" w:rsidDel="00000000" w:rsidP="00000000" w:rsidRDefault="00000000" w:rsidRPr="00000000" w14:paraId="000000E3">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both"/>
        <w:rPr/>
      </w:pPr>
      <w:bookmarkStart w:colFirst="0" w:colLast="0" w:name="_heading=h.1ohn1ptgxxoy" w:id="26"/>
      <w:bookmarkEnd w:id="26"/>
      <w:r w:rsidDel="00000000" w:rsidR="00000000" w:rsidRPr="00000000">
        <w:rPr>
          <w:rFonts w:ascii="DM Sans Medium" w:cs="DM Sans Medium" w:eastAsia="DM Sans Medium" w:hAnsi="DM Sans Medium"/>
          <w:color w:val="1c1463"/>
          <w:sz w:val="28"/>
          <w:szCs w:val="28"/>
          <w:rtl w:val="0"/>
        </w:rPr>
        <w:t xml:space="preserve">Super Admin</w:t>
      </w:r>
      <w:r w:rsidDel="00000000" w:rsidR="00000000" w:rsidRPr="00000000">
        <w:rPr>
          <w:rtl w:val="0"/>
        </w:rPr>
      </w:r>
    </w:p>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akzr316ky2rv" w:id="27"/>
      <w:bookmarkEnd w:id="27"/>
      <w:r w:rsidDel="00000000" w:rsidR="00000000" w:rsidRPr="00000000">
        <w:rPr>
          <w:rtl w:val="0"/>
        </w:rPr>
        <w:t xml:space="preserve">Google Cloud Identity Super Admins can set permissions for themselves and others at the organization level. Super Admins also can reset any password, effectively gaining access to any account. In alignment with best practices, City of Calgary will designate primary and backup super admin account holders. The accounts will be generic (composed of random letters and numbers for ambiguity) and only used in out-of-band changes or emergencies. These accounts bypass any SSO in place. </w:t>
      </w:r>
    </w:p>
    <w:p w:rsidR="00000000" w:rsidDel="00000000" w:rsidP="00000000" w:rsidRDefault="00000000" w:rsidRPr="00000000" w14:paraId="000000E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brkmbhb7ptjx" w:id="28"/>
      <w:bookmarkEnd w:id="28"/>
      <w:r w:rsidDel="00000000" w:rsidR="00000000" w:rsidRPr="00000000">
        <w:rPr>
          <w:rtl w:val="0"/>
        </w:rPr>
        <w:t xml:space="preserve">Super Admin accounts leverage Google Identity MFA mechanism since it will not be tied to Azure AD’s SSO. It is recommended that a physical key is added to the Super Admin accounts to ensure two-step verification. Passwords can support up to 100 characters and should follow City of Calgary existing corporate password policy for complexity and length.</w:t>
      </w:r>
    </w:p>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vq7h7iwmm4ct" w:id="29"/>
      <w:bookmarkEnd w:id="29"/>
      <w:r w:rsidDel="00000000" w:rsidR="00000000" w:rsidRPr="00000000">
        <w:rPr>
          <w:rtl w:val="0"/>
        </w:rPr>
        <w:t xml:space="preserve">More detail on implementation of super admin accounts is provided here section &lt;&gt; of this document &lt;&gt;</w:t>
      </w:r>
    </w:p>
    <w:p w:rsidR="00000000" w:rsidDel="00000000" w:rsidP="00000000" w:rsidRDefault="00000000" w:rsidRPr="00000000" w14:paraId="000000E7">
      <w:pPr>
        <w:rPr/>
      </w:pPr>
      <w:r w:rsidDel="00000000" w:rsidR="00000000" w:rsidRPr="00000000">
        <w:rPr>
          <w:rtl w:val="0"/>
        </w:rPr>
        <w:t xml:space="preserve">Table 5.3.1. City of Calgary current Super Admins</w:t>
      </w:r>
    </w:p>
    <w:tbl>
      <w:tblPr>
        <w:tblStyle w:val="Table5"/>
        <w:tblW w:w="11027.0" w:type="dxa"/>
        <w:jc w:val="left"/>
        <w:tblLayout w:type="fixed"/>
        <w:tblLook w:val="0400"/>
      </w:tblPr>
      <w:tblGrid>
        <w:gridCol w:w="7159"/>
        <w:gridCol w:w="3868"/>
        <w:tblGridChange w:id="0">
          <w:tblGrid>
            <w:gridCol w:w="7159"/>
            <w:gridCol w:w="3868"/>
          </w:tblGrid>
        </w:tblGridChange>
      </w:tblGrid>
      <w:tr>
        <w:trPr>
          <w:cantSplit w:val="0"/>
          <w:trHeight w:val="285" w:hRule="atLeast"/>
          <w:tblHeader w:val="0"/>
        </w:trPr>
        <w:tc>
          <w:tcPr>
            <w:gridSpan w:val="2"/>
            <w:tcBorders>
              <w:top w:color="000000" w:space="0" w:sz="0" w:val="nil"/>
              <w:left w:color="ff5100" w:space="0" w:sz="8" w:val="single"/>
              <w:bottom w:color="ff5100" w:space="0" w:sz="8" w:val="single"/>
              <w:right w:color="000000" w:space="0" w:sz="0" w:val="nil"/>
            </w:tcBorders>
            <w:shd w:fill="ff5100" w:val="clear"/>
            <w:tcMar>
              <w:top w:w="15.0" w:type="dxa"/>
              <w:left w:w="108.0" w:type="dxa"/>
              <w:bottom w:w="15.0" w:type="dxa"/>
              <w:right w:w="108.0" w:type="dxa"/>
            </w:tcMar>
          </w:tcPr>
          <w:p w:rsidR="00000000" w:rsidDel="00000000" w:rsidP="00000000" w:rsidRDefault="00000000" w:rsidRPr="00000000" w14:paraId="000000E8">
            <w:pPr>
              <w:spacing w:after="0" w:before="0" w:line="240" w:lineRule="auto"/>
              <w:rPr>
                <w:b w:val="1"/>
                <w:bCs w:val="1"/>
                <w:color w:val="ffffff"/>
              </w:rPr>
            </w:pPr>
            <w:r w:rsidDel="00000000" w:rsidR="00000000" w:rsidRPr="00000000">
              <w:rPr>
                <w:b w:val="1"/>
                <w:bCs w:val="1"/>
                <w:color w:val="ffffff"/>
                <w:rtl w:val="0"/>
              </w:rPr>
              <w:t xml:space="preserve">Super Admin ID</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EA">
            <w:pPr>
              <w:spacing w:after="0" w:before="0" w:line="240" w:lineRule="auto"/>
              <w:rPr/>
            </w:pPr>
            <w:r w:rsidDel="00000000" w:rsidR="00000000" w:rsidRPr="00000000">
              <w:rPr>
                <w:rtl w:val="0"/>
              </w:rPr>
              <w:t xml:space="preserve">&lt;gcp-random-characters&gt;@calgary.ca</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EB">
            <w:pPr>
              <w:spacing w:after="0" w:before="0" w:line="240" w:lineRule="auto"/>
              <w:rPr/>
            </w:pPr>
            <w:r w:rsidDel="00000000" w:rsidR="00000000" w:rsidRPr="00000000">
              <w:rPr>
                <w:rtl w:val="0"/>
              </w:rPr>
              <w:t xml:space="preserve">Primary Super admin user </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EC">
            <w:pPr>
              <w:spacing w:after="0" w:before="0" w:line="240" w:lineRule="auto"/>
              <w:rPr/>
            </w:pPr>
            <w:r w:rsidDel="00000000" w:rsidR="00000000" w:rsidRPr="00000000">
              <w:rPr>
                <w:rtl w:val="0"/>
              </w:rPr>
              <w:t xml:space="preserve">&lt;gcp-random-characters&gt;@calgary.ca</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0ED">
            <w:pPr>
              <w:spacing w:after="0" w:before="0" w:line="240" w:lineRule="auto"/>
              <w:rPr/>
            </w:pPr>
            <w:r w:rsidDel="00000000" w:rsidR="00000000" w:rsidRPr="00000000">
              <w:rPr>
                <w:rtl w:val="0"/>
              </w:rPr>
              <w:t xml:space="preserve">Secondary Super admin user </w:t>
            </w:r>
          </w:p>
        </w:tc>
      </w:tr>
    </w:tbl>
    <w:p w:rsidR="00000000" w:rsidDel="00000000" w:rsidP="00000000" w:rsidRDefault="00000000" w:rsidRPr="00000000" w14:paraId="000000EE">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both"/>
        <w:rPr/>
      </w:pPr>
      <w:bookmarkStart w:colFirst="0" w:colLast="0" w:name="_heading=h.fr1v6aj6anar" w:id="30"/>
      <w:bookmarkEnd w:id="30"/>
      <w:r w:rsidDel="00000000" w:rsidR="00000000" w:rsidRPr="00000000">
        <w:rPr>
          <w:rFonts w:ascii="DM Sans Medium" w:cs="DM Sans Medium" w:eastAsia="DM Sans Medium" w:hAnsi="DM Sans Medium"/>
          <w:color w:val="1c1463"/>
          <w:sz w:val="28"/>
          <w:szCs w:val="28"/>
          <w:rtl w:val="0"/>
        </w:rPr>
        <w:t xml:space="preserve">Service accounts </w:t>
      </w:r>
      <w:r w:rsidDel="00000000" w:rsidR="00000000" w:rsidRPr="00000000">
        <w:rPr>
          <w:rtl w:val="0"/>
        </w:rPr>
      </w:r>
    </w:p>
    <w:p w:rsidR="00000000" w:rsidDel="00000000" w:rsidP="00000000" w:rsidRDefault="00000000" w:rsidRPr="00000000" w14:paraId="000000E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qtbg7cff465t" w:id="31"/>
      <w:bookmarkEnd w:id="31"/>
      <w:r w:rsidDel="00000000" w:rsidR="00000000" w:rsidRPr="00000000">
        <w:rPr>
          <w:rtl w:val="0"/>
        </w:rPr>
        <w:t xml:space="preserve">A service account is a special kind of account used by an application, it is a non-human account. Applications use service accounts to make authorized API calls, authorized as either the service account itself, or as Google Workspace or Cloud Identity users through domain-wide delegation. </w:t>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i15fvayx9ow4" w:id="32"/>
      <w:bookmarkEnd w:id="32"/>
      <w:r w:rsidDel="00000000" w:rsidR="00000000" w:rsidRPr="00000000">
        <w:rPr>
          <w:rtl w:val="0"/>
        </w:rPr>
        <w:t xml:space="preserve">To maintain a security posture on the creation and use of service accounts the following two paths will be adopted:</w:t>
      </w:r>
    </w:p>
    <w:p w:rsidR="00000000" w:rsidDel="00000000" w:rsidP="00000000" w:rsidRDefault="00000000" w:rsidRPr="00000000" w14:paraId="000000F1">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bookmarkStart w:colFirst="0" w:colLast="0" w:name="_heading=h.ri4ylsr3doar" w:id="33"/>
      <w:bookmarkEnd w:id="33"/>
      <w:r w:rsidDel="00000000" w:rsidR="00000000" w:rsidRPr="00000000">
        <w:rPr>
          <w:rtl w:val="0"/>
        </w:rPr>
        <w:t xml:space="preserve">Service accounts are created by Infrastructure as Code pipelines to execute tasks or be assigned to workloads.</w:t>
      </w:r>
      <w:r w:rsidDel="00000000" w:rsidR="00000000" w:rsidRPr="00000000">
        <w:rPr>
          <w:rtl w:val="0"/>
        </w:rPr>
      </w:r>
    </w:p>
    <w:p w:rsidR="00000000" w:rsidDel="00000000" w:rsidP="00000000" w:rsidRDefault="00000000" w:rsidRPr="00000000" w14:paraId="000000F2">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u w:val="none"/>
        </w:rPr>
      </w:pPr>
      <w:bookmarkStart w:colFirst="0" w:colLast="0" w:name="_heading=h.bukahuynsmik" w:id="34"/>
      <w:bookmarkEnd w:id="34"/>
      <w:r w:rsidDel="00000000" w:rsidR="00000000" w:rsidRPr="00000000">
        <w:rPr>
          <w:rtl w:val="0"/>
        </w:rPr>
        <w:t xml:space="preserve">Service accounts are created by a declared group of users with permission to create service accounts </w:t>
      </w:r>
      <w:r w:rsidDel="00000000" w:rsidR="00000000" w:rsidRPr="00000000">
        <w:rPr>
          <w:rtl w:val="0"/>
        </w:rPr>
      </w:r>
    </w:p>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b4agxpqjt2db" w:id="35"/>
      <w:bookmarkEnd w:id="35"/>
      <w:r w:rsidDel="00000000" w:rsidR="00000000" w:rsidRPr="00000000">
        <w:rPr>
          <w:rtl w:val="0"/>
        </w:rPr>
      </w:r>
    </w:p>
    <w:p w:rsidR="00000000" w:rsidDel="00000000" w:rsidP="00000000" w:rsidRDefault="00000000" w:rsidRPr="00000000" w14:paraId="000000F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jupp7o89t81s" w:id="36"/>
      <w:bookmarkEnd w:id="36"/>
      <w:r w:rsidDel="00000000" w:rsidR="00000000" w:rsidRPr="00000000">
        <w:rPr>
          <w:rtl w:val="0"/>
        </w:rPr>
        <w:t xml:space="preserve">By default, every project will include a newly provisioned default SA account which can be disabled, however separate service accounts will be provisioned for workloads deployed to the project with only the required permissions. This will allow granular permission control for each workload separately.</w:t>
      </w:r>
    </w:p>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r>
    </w:p>
    <w:p w:rsidR="00000000" w:rsidDel="00000000" w:rsidP="00000000" w:rsidRDefault="00000000" w:rsidRPr="00000000" w14:paraId="000000F6">
      <w:pPr>
        <w:keepNext w:val="1"/>
        <w:keepLines w:val="1"/>
        <w:numPr>
          <w:ilvl w:val="1"/>
          <w:numId w:val="3"/>
        </w:numPr>
        <w:spacing w:before="0" w:line="240" w:lineRule="auto"/>
        <w:ind w:left="270" w:hanging="570"/>
        <w:jc w:val="both"/>
        <w:rPr/>
      </w:pPr>
      <w:r w:rsidDel="00000000" w:rsidR="00000000" w:rsidRPr="00000000">
        <w:rPr>
          <w:rFonts w:ascii="DM Sans Medium" w:cs="DM Sans Medium" w:eastAsia="DM Sans Medium" w:hAnsi="DM Sans Medium"/>
          <w:color w:val="1c1463"/>
          <w:sz w:val="28"/>
          <w:szCs w:val="28"/>
          <w:rtl w:val="0"/>
        </w:rPr>
        <w:t xml:space="preserve">Single Sign On </w:t>
      </w:r>
      <w:r w:rsidDel="00000000" w:rsidR="00000000" w:rsidRPr="00000000">
        <w:rPr>
          <w:rtl w:val="0"/>
        </w:rPr>
      </w:r>
    </w:p>
    <w:p w:rsidR="00000000" w:rsidDel="00000000" w:rsidP="00000000" w:rsidRDefault="00000000" w:rsidRPr="00000000" w14:paraId="000000F7">
      <w:pPr>
        <w:keepNext w:val="1"/>
        <w:keepLines w:val="1"/>
        <w:spacing w:before="0" w:line="240" w:lineRule="auto"/>
        <w:ind w:left="0" w:firstLine="0"/>
        <w:jc w:val="both"/>
        <w:rPr/>
      </w:pPr>
      <w:bookmarkStart w:colFirst="0" w:colLast="0" w:name="_heading=h.w8w97zqn4dre" w:id="37"/>
      <w:bookmarkEnd w:id="37"/>
      <w:r w:rsidDel="00000000" w:rsidR="00000000" w:rsidRPr="00000000">
        <w:rPr>
          <w:rtl w:val="0"/>
        </w:rPr>
        <w:t xml:space="preserve">Google Identity supports provisioning and management of identities through 3rd party identity providers such as Azure AD and others. Based on the City of Calgary requirement for a centrally managed identity, the design approach is to leverage Azure AD to provision and maintain the identities. </w:t>
      </w:r>
    </w:p>
    <w:p w:rsidR="00000000" w:rsidDel="00000000" w:rsidP="00000000" w:rsidRDefault="00000000" w:rsidRPr="00000000" w14:paraId="000000F8">
      <w:pPr>
        <w:keepNext w:val="1"/>
        <w:keepLines w:val="1"/>
        <w:spacing w:before="0" w:line="240" w:lineRule="auto"/>
        <w:ind w:left="0" w:firstLine="0"/>
        <w:jc w:val="both"/>
        <w:rPr/>
      </w:pPr>
      <w:bookmarkStart w:colFirst="0" w:colLast="0" w:name="_heading=h.d39sf0ojm2ng" w:id="38"/>
      <w:bookmarkEnd w:id="38"/>
      <w:r w:rsidDel="00000000" w:rsidR="00000000" w:rsidRPr="00000000">
        <w:rPr>
          <w:rtl w:val="0"/>
        </w:rPr>
        <w:t xml:space="preserve">Azure AD will function as the source of truth for all identities within Google’s systems. Identities will not be able to be added/removed through Google Identity directly. Identities added to Azure AD will be provisioned automatically to Google’s, while identities that are removed will be removed from Google’s. This keeps identities in sync and provides a single management interface for identities.</w:t>
        <w:br w:type="textWrapping"/>
      </w:r>
    </w:p>
    <w:p w:rsidR="00000000" w:rsidDel="00000000" w:rsidP="00000000" w:rsidRDefault="00000000" w:rsidRPr="00000000" w14:paraId="000000F9">
      <w:pPr>
        <w:keepNext w:val="1"/>
        <w:keepLines w:val="1"/>
        <w:spacing w:before="0" w:line="240" w:lineRule="auto"/>
        <w:ind w:left="0" w:firstLine="0"/>
        <w:jc w:val="both"/>
        <w:rPr/>
      </w:pPr>
      <w:bookmarkStart w:colFirst="0" w:colLast="0" w:name="_heading=h.g00igz51d5ie" w:id="39"/>
      <w:bookmarkEnd w:id="39"/>
      <w:r w:rsidDel="00000000" w:rsidR="00000000" w:rsidRPr="00000000">
        <w:rPr>
          <w:rtl w:val="0"/>
        </w:rPr>
        <w:t xml:space="preserve">Steps to implement SSO is provided here in section &lt;&gt; of this document &lt;&gt;</w:t>
      </w:r>
    </w:p>
    <w:p w:rsidR="00000000" w:rsidDel="00000000" w:rsidP="00000000" w:rsidRDefault="00000000" w:rsidRPr="00000000" w14:paraId="000000FA">
      <w:pPr>
        <w:keepNext w:val="1"/>
        <w:keepLines w:val="1"/>
        <w:spacing w:before="0" w:line="240" w:lineRule="auto"/>
        <w:ind w:left="0" w:firstLine="0"/>
        <w:jc w:val="both"/>
        <w:rPr/>
      </w:pPr>
      <w:bookmarkStart w:colFirst="0" w:colLast="0" w:name="_heading=h.2ojy74z1teox" w:id="40"/>
      <w:bookmarkEnd w:id="40"/>
      <w:r w:rsidDel="00000000" w:rsidR="00000000" w:rsidRPr="00000000">
        <w:rPr>
          <w:rtl w:val="0"/>
        </w:rPr>
      </w:r>
    </w:p>
    <w:p w:rsidR="00000000" w:rsidDel="00000000" w:rsidP="00000000" w:rsidRDefault="00000000" w:rsidRPr="00000000" w14:paraId="000000FB">
      <w:pPr>
        <w:keepNext w:val="1"/>
        <w:keepLines w:val="1"/>
        <w:numPr>
          <w:ilvl w:val="1"/>
          <w:numId w:val="3"/>
        </w:numPr>
        <w:spacing w:before="0" w:line="240" w:lineRule="auto"/>
        <w:ind w:left="270" w:hanging="570"/>
        <w:jc w:val="both"/>
        <w:rPr/>
      </w:pPr>
      <w:r w:rsidDel="00000000" w:rsidR="00000000" w:rsidRPr="00000000">
        <w:rPr>
          <w:rFonts w:ascii="DM Sans Medium" w:cs="DM Sans Medium" w:eastAsia="DM Sans Medium" w:hAnsi="DM Sans Medium"/>
          <w:color w:val="1c1463"/>
          <w:sz w:val="28"/>
          <w:szCs w:val="28"/>
          <w:rtl w:val="0"/>
        </w:rPr>
        <w:t xml:space="preserve">User Management</w:t>
      </w:r>
      <w:r w:rsidDel="00000000" w:rsidR="00000000" w:rsidRPr="00000000">
        <w:rPr>
          <w:rtl w:val="0"/>
        </w:rPr>
      </w:r>
    </w:p>
    <w:p w:rsidR="00000000" w:rsidDel="00000000" w:rsidP="00000000" w:rsidRDefault="00000000" w:rsidRPr="00000000" w14:paraId="000000FC">
      <w:pPr>
        <w:keepNext w:val="1"/>
        <w:keepLines w:val="1"/>
        <w:spacing w:before="0" w:line="240" w:lineRule="auto"/>
        <w:ind w:left="0" w:firstLine="0"/>
        <w:jc w:val="both"/>
        <w:rPr/>
      </w:pPr>
      <w:bookmarkStart w:colFirst="0" w:colLast="0" w:name="_heading=h.upy0flv9ar6a" w:id="41"/>
      <w:bookmarkEnd w:id="41"/>
      <w:r w:rsidDel="00000000" w:rsidR="00000000" w:rsidRPr="00000000">
        <w:rPr>
          <w:rtl w:val="0"/>
        </w:rPr>
        <w:t xml:space="preserve">Leveraging Azure AD as the identity provider for Google Identity, Azure AD will provision and provide authentication to users that are authorized to access Google services.</w:t>
      </w:r>
    </w:p>
    <w:p w:rsidR="00000000" w:rsidDel="00000000" w:rsidP="00000000" w:rsidRDefault="00000000" w:rsidRPr="00000000" w14:paraId="000000FD">
      <w:pPr>
        <w:keepNext w:val="1"/>
        <w:keepLines w:val="1"/>
        <w:spacing w:before="0" w:line="240" w:lineRule="auto"/>
        <w:ind w:left="0" w:firstLine="0"/>
        <w:jc w:val="both"/>
        <w:rPr/>
      </w:pPr>
      <w:bookmarkStart w:colFirst="0" w:colLast="0" w:name="_heading=h.19ce9zaxrapw" w:id="42"/>
      <w:bookmarkEnd w:id="42"/>
      <w:r w:rsidDel="00000000" w:rsidR="00000000" w:rsidRPr="00000000">
        <w:rPr>
          <w:rtl w:val="0"/>
        </w:rPr>
        <w:t xml:space="preserve">Selected users and groups and synchronized (one way) from Azure AD to Google Identity to ensure all users provisioned in Azure AD can sign into Google services (including GCP). This process also ensures that accounts are disabled once an account in Azure AD is deleted/disabled. </w:t>
      </w:r>
    </w:p>
    <w:p w:rsidR="00000000" w:rsidDel="00000000" w:rsidP="00000000" w:rsidRDefault="00000000" w:rsidRPr="00000000" w14:paraId="000000FE">
      <w:pPr>
        <w:keepNext w:val="1"/>
        <w:keepLines w:val="1"/>
        <w:spacing w:before="0" w:line="240" w:lineRule="auto"/>
        <w:ind w:left="0" w:firstLine="0"/>
        <w:jc w:val="both"/>
        <w:rPr>
          <w:rFonts w:ascii="DM Sans Medium" w:cs="DM Sans Medium" w:eastAsia="DM Sans Medium" w:hAnsi="DM Sans Medium"/>
          <w:color w:val="1c1463"/>
          <w:sz w:val="28"/>
          <w:szCs w:val="28"/>
        </w:rPr>
      </w:pPr>
      <w:bookmarkStart w:colFirst="0" w:colLast="0" w:name="_heading=h.ii50sv51vn3u" w:id="43"/>
      <w:bookmarkEnd w:id="43"/>
      <w:r w:rsidDel="00000000" w:rsidR="00000000" w:rsidRPr="00000000">
        <w:rPr>
          <w:rtl w:val="0"/>
        </w:rPr>
        <w:t xml:space="preserve">Any user who authenticates with the organization’s domains is redirected to Azure AD using the SAML protocol to provide an authentication and redirects back to the Google platform. This ensures that users logging into Google’s services are following the established authentication process such as MFA and are part of authorized groups with the correct access</w:t>
      </w:r>
      <w:r w:rsidDel="00000000" w:rsidR="00000000" w:rsidRPr="00000000">
        <w:rPr>
          <w:rFonts w:ascii="DM Sans Medium" w:cs="DM Sans Medium" w:eastAsia="DM Sans Medium" w:hAnsi="DM Sans Medium"/>
          <w:color w:val="1c1463"/>
          <w:sz w:val="28"/>
          <w:szCs w:val="28"/>
          <w:rtl w:val="0"/>
        </w:rPr>
        <w:t xml:space="preserve">.</w:t>
      </w:r>
    </w:p>
    <w:p w:rsidR="00000000" w:rsidDel="00000000" w:rsidP="00000000" w:rsidRDefault="00000000" w:rsidRPr="00000000" w14:paraId="000000FF">
      <w:pPr>
        <w:keepNext w:val="1"/>
        <w:keepLines w:val="1"/>
        <w:numPr>
          <w:ilvl w:val="1"/>
          <w:numId w:val="3"/>
        </w:numPr>
        <w:spacing w:before="0" w:line="240" w:lineRule="auto"/>
        <w:ind w:left="270" w:hanging="570"/>
        <w:jc w:val="both"/>
        <w:rPr/>
      </w:pPr>
      <w:r w:rsidDel="00000000" w:rsidR="00000000" w:rsidRPr="00000000">
        <w:rPr>
          <w:rFonts w:ascii="DM Sans Medium" w:cs="DM Sans Medium" w:eastAsia="DM Sans Medium" w:hAnsi="DM Sans Medium"/>
          <w:color w:val="1c1463"/>
          <w:sz w:val="28"/>
          <w:szCs w:val="28"/>
          <w:rtl w:val="0"/>
        </w:rPr>
        <w:t xml:space="preserve">External Users</w:t>
      </w:r>
      <w:r w:rsidDel="00000000" w:rsidR="00000000" w:rsidRPr="00000000">
        <w:rPr>
          <w:rtl w:val="0"/>
        </w:rPr>
      </w:r>
    </w:p>
    <w:p w:rsidR="00000000" w:rsidDel="00000000" w:rsidP="00000000" w:rsidRDefault="00000000" w:rsidRPr="00000000" w14:paraId="00000100">
      <w:pPr>
        <w:keepNext w:val="1"/>
        <w:keepLines w:val="1"/>
        <w:spacing w:after="240" w:before="240" w:line="240" w:lineRule="auto"/>
        <w:jc w:val="both"/>
        <w:rPr/>
      </w:pPr>
      <w:bookmarkStart w:colFirst="0" w:colLast="0" w:name="_heading=h.3tglwcgwjcxx" w:id="44"/>
      <w:bookmarkEnd w:id="44"/>
      <w:r w:rsidDel="00000000" w:rsidR="00000000" w:rsidRPr="00000000">
        <w:rPr>
          <w:rtl w:val="0"/>
        </w:rPr>
        <w:t xml:space="preserve">External users can be provisioned access to GCP in multiple ways:</w:t>
      </w:r>
    </w:p>
    <w:p w:rsidR="00000000" w:rsidDel="00000000" w:rsidP="00000000" w:rsidRDefault="00000000" w:rsidRPr="00000000" w14:paraId="00000101">
      <w:pPr>
        <w:keepNext w:val="1"/>
        <w:keepLines w:val="1"/>
        <w:numPr>
          <w:ilvl w:val="0"/>
          <w:numId w:val="9"/>
        </w:numPr>
        <w:spacing w:after="0" w:before="240" w:line="240" w:lineRule="auto"/>
        <w:ind w:left="720" w:hanging="360"/>
        <w:rPr/>
      </w:pPr>
      <w:r w:rsidDel="00000000" w:rsidR="00000000" w:rsidRPr="00000000">
        <w:rPr>
          <w:rtl w:val="0"/>
        </w:rPr>
        <w:t xml:space="preserve">Directly in Google Identity: Should be avoided to ensure identities are managed only in Azure AD. This method can be used during a "break glass" procedure where external users require access during a mission critical outage.</w:t>
        <w:br w:type="textWrapping"/>
      </w:r>
    </w:p>
    <w:p w:rsidR="00000000" w:rsidDel="00000000" w:rsidP="00000000" w:rsidRDefault="00000000" w:rsidRPr="00000000" w14:paraId="00000102">
      <w:pPr>
        <w:keepNext w:val="1"/>
        <w:keepLines w:val="1"/>
        <w:numPr>
          <w:ilvl w:val="0"/>
          <w:numId w:val="9"/>
        </w:numPr>
        <w:spacing w:after="0" w:before="0" w:line="240" w:lineRule="auto"/>
        <w:ind w:left="720" w:hanging="360"/>
        <w:rPr/>
      </w:pPr>
      <w:r w:rsidDel="00000000" w:rsidR="00000000" w:rsidRPr="00000000">
        <w:rPr>
          <w:rtl w:val="0"/>
        </w:rPr>
        <w:t xml:space="preserve">Provisioned through Azure AD primary tenant (calgary.ca): Recommended approach. This method ensures that all external users are issued @calgary.ca identities that are managed for access within Azure AD without any external dependencies (i.e. external identity issuing authorities such as vendor's Google employee account).</w:t>
        <w:br w:type="textWrapping"/>
      </w:r>
    </w:p>
    <w:p w:rsidR="00000000" w:rsidDel="00000000" w:rsidP="00000000" w:rsidRDefault="00000000" w:rsidRPr="00000000" w14:paraId="00000103">
      <w:pPr>
        <w:keepNext w:val="1"/>
        <w:keepLines w:val="1"/>
        <w:numPr>
          <w:ilvl w:val="0"/>
          <w:numId w:val="9"/>
        </w:numPr>
        <w:spacing w:after="240" w:before="0" w:line="240" w:lineRule="auto"/>
        <w:ind w:left="720" w:hanging="360"/>
        <w:rPr/>
      </w:pPr>
      <w:r w:rsidDel="00000000" w:rsidR="00000000" w:rsidRPr="00000000">
        <w:rPr>
          <w:rtl w:val="0"/>
        </w:rPr>
        <w:t xml:space="preserve">Added to Azure AD B2B as external users: This method does not allow users to be mapped to their primary UPN since Azure AD will issue a prefix#EXT#@tenant.onmicrosoft.com address requires using an attribute other than a UPN. This method creates added management overhead of external users with unaligned addresses (@tenant.onmicrosoft.com).</w:t>
        <w:br w:type="textWrapping"/>
      </w:r>
    </w:p>
    <w:p w:rsidR="00000000" w:rsidDel="00000000" w:rsidP="00000000" w:rsidRDefault="00000000" w:rsidRPr="00000000" w14:paraId="00000104">
      <w:pPr>
        <w:keepNext w:val="1"/>
        <w:keepLines w:val="1"/>
        <w:spacing w:after="240" w:before="240" w:line="240" w:lineRule="auto"/>
        <w:jc w:val="both"/>
        <w:rPr/>
      </w:pPr>
      <w:r w:rsidDel="00000000" w:rsidR="00000000" w:rsidRPr="00000000">
        <w:rPr>
          <w:rtl w:val="0"/>
        </w:rPr>
        <w:t xml:space="preserve">Based on the recommended approach above (2), external users are provisioned in Azure AD and issued a @calgary.ca address. This will provide a City of Calgary managed identity that is not dependent on any other organization and will fall under City of Calgary current security posture and identity life cycle management that is existing within Azure AD. Azure AD is configured to perform the MFA.</w:t>
      </w:r>
    </w:p>
    <w:p w:rsidR="00000000" w:rsidDel="00000000" w:rsidP="00000000" w:rsidRDefault="00000000" w:rsidRPr="00000000" w14:paraId="00000105">
      <w:pPr>
        <w:keepNext w:val="1"/>
        <w:keepLines w:val="1"/>
        <w:spacing w:after="240" w:before="240" w:line="240" w:lineRule="auto"/>
        <w:jc w:val="both"/>
        <w:rPr>
          <w:rFonts w:ascii="DM Sans Medium" w:cs="DM Sans Medium" w:eastAsia="DM Sans Medium" w:hAnsi="DM Sans Medium"/>
          <w:color w:val="1c1463"/>
          <w:sz w:val="28"/>
          <w:szCs w:val="28"/>
        </w:rPr>
      </w:pPr>
      <w:r w:rsidDel="00000000" w:rsidR="00000000" w:rsidRPr="00000000">
        <w:rPr>
          <w:rtl w:val="0"/>
        </w:rPr>
        <w:t xml:space="preserve">Please note that this method is only for users who require access to the GCP Platform and not for application access; this will follow established processes and identity authentication.</w:t>
      </w:r>
      <w:r w:rsidDel="00000000" w:rsidR="00000000" w:rsidRPr="00000000">
        <w:rPr>
          <w:rtl w:val="0"/>
        </w:rPr>
      </w:r>
    </w:p>
    <w:p w:rsidR="00000000" w:rsidDel="00000000" w:rsidP="00000000" w:rsidRDefault="00000000" w:rsidRPr="00000000" w14:paraId="00000106">
      <w:pPr>
        <w:keepNext w:val="1"/>
        <w:keepLines w:val="1"/>
        <w:numPr>
          <w:ilvl w:val="1"/>
          <w:numId w:val="3"/>
        </w:numPr>
        <w:spacing w:before="0" w:line="240" w:lineRule="auto"/>
        <w:ind w:left="270" w:hanging="570"/>
        <w:jc w:val="both"/>
        <w:rPr/>
      </w:pPr>
      <w:r w:rsidDel="00000000" w:rsidR="00000000" w:rsidRPr="00000000">
        <w:rPr>
          <w:rFonts w:ascii="DM Sans Medium" w:cs="DM Sans Medium" w:eastAsia="DM Sans Medium" w:hAnsi="DM Sans Medium"/>
          <w:color w:val="1c1463"/>
          <w:sz w:val="28"/>
          <w:szCs w:val="28"/>
          <w:rtl w:val="0"/>
        </w:rPr>
        <w:t xml:space="preserve">IAM roles </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GCP leverages user groups to simplify and consolidate access controls. Group permissions are defined at the Folder/Project level which they are applied to.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w:t>
      </w:r>
      <w:r w:rsidDel="00000000" w:rsidR="00000000" w:rsidRPr="00000000">
        <w:rPr>
          <w:rtl w:val="0"/>
        </w:rPr>
        <w:t xml:space="preserve">5</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8</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1</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Groups to be federated for </w:t>
      </w:r>
      <w:r w:rsidDel="00000000" w:rsidR="00000000" w:rsidRPr="00000000">
        <w:rPr>
          <w:rtl w:val="0"/>
        </w:rPr>
        <w:t xml:space="preserve">City of Calgary</w:t>
      </w:r>
      <w:r w:rsidDel="00000000" w:rsidR="00000000" w:rsidRPr="00000000">
        <w:rPr>
          <w:rtl w:val="0"/>
        </w:rPr>
      </w:r>
    </w:p>
    <w:tbl>
      <w:tblPr>
        <w:tblStyle w:val="Table6"/>
        <w:tblW w:w="8402.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2130"/>
        <w:gridCol w:w="2989"/>
        <w:gridCol w:w="3283"/>
        <w:tblGridChange w:id="0">
          <w:tblGrid>
            <w:gridCol w:w="2130"/>
            <w:gridCol w:w="2989"/>
            <w:gridCol w:w="3283"/>
          </w:tblGrid>
        </w:tblGridChange>
      </w:tblGrid>
      <w:tr>
        <w:trPr>
          <w:cantSplit w:val="0"/>
          <w:tblHeader w:val="0"/>
        </w:trPr>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Group Name</w:t>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Group Email</w:t>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Users</w:t>
            </w:r>
          </w:p>
        </w:tc>
      </w:tr>
      <w:tr>
        <w:trPr>
          <w:cantSplit w:val="0"/>
          <w:tblHeader w:val="0"/>
        </w:trPr>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Admin</w:t>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Managed by </w:t>
            </w:r>
            <w:r w:rsidDel="00000000" w:rsidR="00000000" w:rsidRPr="00000000">
              <w:rPr>
                <w:rtl w:val="0"/>
              </w:rPr>
              <w:t xml:space="preserve">Azure Admin</w:t>
            </w: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Viewer</w:t>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1">
            <w:pPr>
              <w:spacing w:after="120" w:before="120" w:line="360" w:lineRule="auto"/>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Managed by Azure Admin</w:t>
            </w:r>
            <w:r w:rsidDel="00000000" w:rsidR="00000000" w:rsidRPr="00000000">
              <w:rPr>
                <w:rtl w:val="0"/>
              </w:rPr>
            </w:r>
          </w:p>
        </w:tc>
      </w:tr>
      <w:tr>
        <w:trPr>
          <w:cantSplit w:val="0"/>
          <w:trHeight w:val="15.599999999999987" w:hRule="atLeast"/>
          <w:tblHeader w:val="0"/>
        </w:trPr>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Admin</w:t>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4">
            <w:pPr>
              <w:spacing w:after="120" w:before="120" w:line="360" w:lineRule="auto"/>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Managed by Azure Admin</w:t>
            </w:r>
            <w:r w:rsidDel="00000000" w:rsidR="00000000" w:rsidRPr="00000000">
              <w:rPr>
                <w:rtl w:val="0"/>
              </w:rPr>
            </w:r>
          </w:p>
        </w:tc>
      </w:tr>
    </w:tbl>
    <w:p w:rsidR="00000000" w:rsidDel="00000000" w:rsidP="00000000" w:rsidRDefault="00000000" w:rsidRPr="00000000" w14:paraId="0000011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6c4z1vof2bq3" w:id="45"/>
      <w:bookmarkEnd w:id="45"/>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w:t>
      </w:r>
      <w:r w:rsidDel="00000000" w:rsidR="00000000" w:rsidRPr="00000000">
        <w:rPr>
          <w:rtl w:val="0"/>
        </w:rPr>
        <w:t xml:space="preserve">5</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8</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2</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IAM Organizational Group for </w:t>
      </w:r>
      <w:r w:rsidDel="00000000" w:rsidR="00000000" w:rsidRPr="00000000">
        <w:rPr>
          <w:rtl w:val="0"/>
        </w:rPr>
        <w:t xml:space="preserve">City Of Calgary</w:t>
      </w:r>
    </w:p>
    <w:tbl>
      <w:tblPr>
        <w:tblStyle w:val="Table7"/>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2573"/>
        <w:gridCol w:w="3612"/>
        <w:gridCol w:w="2600"/>
        <w:gridCol w:w="2005"/>
        <w:tblGridChange w:id="0">
          <w:tblGrid>
            <w:gridCol w:w="2573"/>
            <w:gridCol w:w="3612"/>
            <w:gridCol w:w="2600"/>
            <w:gridCol w:w="2005"/>
          </w:tblGrid>
        </w:tblGridChange>
      </w:tblGrid>
      <w:tr>
        <w:trPr>
          <w:cantSplit w:val="0"/>
          <w:tblHeader w:val="0"/>
        </w:trPr>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Group Name</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Scope </w:t>
            </w:r>
          </w:p>
          <w:p w:rsidR="00000000" w:rsidDel="00000000" w:rsidP="00000000" w:rsidRDefault="00000000" w:rsidRPr="00000000" w14:paraId="0000011A">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Suggested Roles</w:t>
            </w:r>
            <w:r w:rsidDel="00000000" w:rsidR="00000000" w:rsidRPr="00000000">
              <w:rPr>
                <w:rtl w:val="0"/>
              </w:rPr>
            </w:r>
          </w:p>
        </w:tc>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Purpose</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Suggested Personnel</w:t>
            </w:r>
          </w:p>
        </w:tc>
      </w:tr>
      <w:tr>
        <w:trPr>
          <w:cantSplit w:val="0"/>
          <w:tblHeader w:val="0"/>
        </w:trPr>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Admin</w:t>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p w:rsidR="00000000" w:rsidDel="00000000" w:rsidP="00000000" w:rsidRDefault="00000000" w:rsidRPr="00000000" w14:paraId="0000011F">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Browser</w:t>
            </w: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City of Calgary managed  billing account</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1">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Admin</w:t>
            </w:r>
            <w:r w:rsidDel="00000000" w:rsidR="00000000" w:rsidRPr="00000000">
              <w:rPr>
                <w:rtl w:val="0"/>
              </w:rPr>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Manages billing account IAM permissions</w:t>
            </w:r>
          </w:p>
        </w:tc>
        <w:tc>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Admin</w:t>
            </w:r>
          </w:p>
        </w:tc>
      </w:tr>
      <w:tr>
        <w:trPr>
          <w:cantSplit w:val="0"/>
          <w:tblHeader w:val="0"/>
        </w:trPr>
        <w:tc>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Viewer</w:t>
            </w:r>
          </w:p>
        </w:tc>
        <w:tc>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p w:rsidR="00000000" w:rsidDel="00000000" w:rsidP="00000000" w:rsidRDefault="00000000" w:rsidRPr="00000000" w14:paraId="00000126">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Browser</w:t>
            </w:r>
            <w:r w:rsidDel="00000000" w:rsidR="00000000" w:rsidRPr="00000000">
              <w:rPr>
                <w:rtl w:val="0"/>
              </w:rPr>
            </w:r>
          </w:p>
          <w:p w:rsidR="00000000" w:rsidDel="00000000" w:rsidP="00000000" w:rsidRDefault="00000000" w:rsidRPr="00000000" w14:paraId="00000127">
            <w:pPr>
              <w:spacing w:after="120" w:before="120" w:line="360" w:lineRule="auto"/>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City of Calgary managed  billing account</w:t>
            </w:r>
            <w:r w:rsidDel="00000000" w:rsidR="00000000" w:rsidRPr="00000000">
              <w:rPr>
                <w:rtl w:val="0"/>
              </w:rPr>
            </w:r>
          </w:p>
          <w:p w:rsidR="00000000" w:rsidDel="00000000" w:rsidP="00000000" w:rsidRDefault="00000000" w:rsidRPr="00000000" w14:paraId="00000128">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Viewer</w:t>
            </w:r>
            <w:r w:rsidDel="00000000" w:rsidR="00000000" w:rsidRPr="00000000">
              <w:rPr>
                <w:rtl w:val="0"/>
              </w:rPr>
            </w:r>
          </w:p>
        </w:tc>
        <w:tc>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View billing data</w:t>
            </w:r>
          </w:p>
        </w:tc>
        <w:tc>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Finance team / Accounts payable</w:t>
            </w:r>
          </w:p>
        </w:tc>
      </w:tr>
      <w:tr>
        <w:trPr>
          <w:cantSplit w:val="0"/>
          <w:tblHeader w:val="0"/>
        </w:trPr>
        <w:tc>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Admin</w:t>
            </w:r>
          </w:p>
        </w:tc>
        <w:tc>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p w:rsidR="00000000" w:rsidDel="00000000" w:rsidP="00000000" w:rsidRDefault="00000000" w:rsidRPr="00000000" w14:paraId="0000012D">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Owner</w:t>
            </w:r>
            <w:r w:rsidDel="00000000" w:rsidR="00000000" w:rsidRPr="00000000">
              <w:rPr>
                <w:rtl w:val="0"/>
              </w:rPr>
            </w:r>
          </w:p>
          <w:p w:rsidR="00000000" w:rsidDel="00000000" w:rsidP="00000000" w:rsidRDefault="00000000" w:rsidRPr="00000000" w14:paraId="0000012E">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Folder Admin</w:t>
            </w:r>
            <w:r w:rsidDel="00000000" w:rsidR="00000000" w:rsidRPr="00000000">
              <w:rPr>
                <w:rtl w:val="0"/>
              </w:rPr>
            </w:r>
          </w:p>
          <w:p w:rsidR="00000000" w:rsidDel="00000000" w:rsidP="00000000" w:rsidRDefault="00000000" w:rsidRPr="00000000" w14:paraId="0000012F">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u w:val="none"/>
              </w:rPr>
            </w:pPr>
            <w:r w:rsidDel="00000000" w:rsidR="00000000" w:rsidRPr="00000000">
              <w:rPr>
                <w:rtl w:val="0"/>
              </w:rPr>
              <w:t xml:space="preserve">Project Creator</w:t>
            </w:r>
            <w:r w:rsidDel="00000000" w:rsidR="00000000" w:rsidRPr="00000000">
              <w:rPr>
                <w:rtl w:val="0"/>
              </w:rPr>
            </w:r>
          </w:p>
          <w:p w:rsidR="00000000" w:rsidDel="00000000" w:rsidP="00000000" w:rsidRDefault="00000000" w:rsidRPr="00000000" w14:paraId="00000130">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Administrator</w:t>
            </w:r>
            <w:r w:rsidDel="00000000" w:rsidR="00000000" w:rsidRPr="00000000">
              <w:rPr>
                <w:rtl w:val="0"/>
              </w:rPr>
            </w:r>
          </w:p>
          <w:p w:rsidR="00000000" w:rsidDel="00000000" w:rsidP="00000000" w:rsidRDefault="00000000" w:rsidRPr="00000000" w14:paraId="00000131">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Policy Admin</w:t>
            </w:r>
            <w:r w:rsidDel="00000000" w:rsidR="00000000" w:rsidRPr="00000000">
              <w:rPr>
                <w:rtl w:val="0"/>
              </w:rPr>
            </w:r>
          </w:p>
          <w:p w:rsidR="00000000" w:rsidDel="00000000" w:rsidP="00000000" w:rsidRDefault="00000000" w:rsidRPr="00000000" w14:paraId="00000132">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Compute SharedVPC Admin</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Project Mover</w:t>
            </w: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City of Calgary managed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billing account</w:t>
            </w:r>
          </w:p>
          <w:p w:rsidR="00000000" w:rsidDel="00000000" w:rsidP="00000000" w:rsidRDefault="00000000" w:rsidRPr="00000000" w14:paraId="00000135">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User</w:t>
            </w:r>
            <w:r w:rsidDel="00000000" w:rsidR="00000000" w:rsidRPr="00000000">
              <w:rPr>
                <w:rtl w:val="0"/>
              </w:rPr>
            </w:r>
          </w:p>
          <w:p w:rsidR="00000000" w:rsidDel="00000000" w:rsidP="00000000" w:rsidRDefault="00000000" w:rsidRPr="00000000" w14:paraId="00000136">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Viewer</w:t>
            </w:r>
            <w:r w:rsidDel="00000000" w:rsidR="00000000" w:rsidRPr="00000000">
              <w:rPr>
                <w:rtl w:val="0"/>
              </w:rPr>
            </w:r>
          </w:p>
          <w:p w:rsidR="00000000" w:rsidDel="00000000" w:rsidP="00000000" w:rsidRDefault="00000000" w:rsidRPr="00000000" w14:paraId="00000137">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Costs Manager</w:t>
            </w: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t xml:space="preserve">Manage day to day operation of GCP environment. Able to create, delete, and manage permissions, projects, and resources across the entire organization</w:t>
            </w:r>
          </w:p>
        </w:tc>
        <w:tc>
          <w:tcPr/>
          <w:p w:rsidR="00000000" w:rsidDel="00000000" w:rsidP="00000000" w:rsidRDefault="00000000" w:rsidRPr="00000000" w14:paraId="00000139">
            <w:pPr>
              <w:rPr/>
            </w:pPr>
            <w:r w:rsidDel="00000000" w:rsidR="00000000" w:rsidRPr="00000000">
              <w:rPr>
                <w:rtl w:val="0"/>
              </w:rPr>
              <w:t xml:space="preserve">IT Ops team</w:t>
            </w:r>
          </w:p>
        </w:tc>
      </w:tr>
      <w:tr>
        <w:trPr>
          <w:cantSplit w:val="0"/>
          <w:tblHeader w:val="0"/>
        </w:trPr>
        <w:tc>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b w:val="0"/>
                <w:bCs w:val="0"/>
                <w:rtl w:val="0"/>
              </w:rPr>
              <w:t xml:space="preserve">Security Admin</w:t>
            </w:r>
            <w:r w:rsidDel="00000000" w:rsidR="00000000" w:rsidRPr="00000000">
              <w:rPr>
                <w:rtl w:val="0"/>
              </w:rPr>
            </w:r>
          </w:p>
        </w:tc>
        <w:tc>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p w:rsidR="00000000" w:rsidDel="00000000" w:rsidP="00000000" w:rsidRDefault="00000000" w:rsidRPr="00000000" w14:paraId="000001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Browser</w:t>
            </w:r>
            <w:r w:rsidDel="00000000" w:rsidR="00000000" w:rsidRPr="00000000">
              <w:rPr>
                <w:rtl w:val="0"/>
              </w:rPr>
            </w:r>
          </w:p>
          <w:p w:rsidR="00000000" w:rsidDel="00000000" w:rsidP="00000000" w:rsidRDefault="00000000" w:rsidRPr="00000000" w14:paraId="0000013D">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tl w:val="0"/>
              </w:rPr>
              <w:t xml:space="preserve">Organization Policy Administrator</w:t>
            </w:r>
          </w:p>
          <w:p w:rsidR="00000000" w:rsidDel="00000000" w:rsidP="00000000" w:rsidRDefault="00000000" w:rsidRPr="00000000" w14:paraId="0000013E">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tl w:val="0"/>
              </w:rPr>
              <w:t xml:space="preserve">Organization Policy Viewer </w:t>
            </w:r>
          </w:p>
          <w:p w:rsidR="00000000" w:rsidDel="00000000" w:rsidP="00000000" w:rsidRDefault="00000000" w:rsidRPr="00000000" w14:paraId="0000013F">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tl w:val="0"/>
              </w:rPr>
              <w:t xml:space="preserve">Security Reviewer </w:t>
            </w:r>
          </w:p>
          <w:p w:rsidR="00000000" w:rsidDel="00000000" w:rsidP="00000000" w:rsidRDefault="00000000" w:rsidRPr="00000000" w14:paraId="00000140">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tl w:val="0"/>
              </w:rPr>
              <w:t xml:space="preserve">Organization Role Viewer</w:t>
            </w:r>
          </w:p>
          <w:p w:rsidR="00000000" w:rsidDel="00000000" w:rsidP="00000000" w:rsidRDefault="00000000" w:rsidRPr="00000000" w14:paraId="00000141">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tl w:val="0"/>
              </w:rPr>
              <w:t xml:space="preserve">Folder Viewer</w:t>
            </w:r>
          </w:p>
          <w:p w:rsidR="00000000" w:rsidDel="00000000" w:rsidP="00000000" w:rsidRDefault="00000000" w:rsidRPr="00000000" w14:paraId="00000142">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tl w:val="0"/>
              </w:rPr>
              <w:t xml:space="preserve">Private Logs Viewer </w:t>
            </w:r>
          </w:p>
          <w:p w:rsidR="00000000" w:rsidDel="00000000" w:rsidP="00000000" w:rsidRDefault="00000000" w:rsidRPr="00000000" w14:paraId="00000143">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u w:val="none"/>
              </w:rPr>
            </w:pPr>
            <w:r w:rsidDel="00000000" w:rsidR="00000000" w:rsidRPr="00000000">
              <w:rPr>
                <w:rtl w:val="0"/>
              </w:rPr>
              <w:t xml:space="preserve">Logs Configuration Writer</w:t>
            </w:r>
            <w:r w:rsidDel="00000000" w:rsidR="00000000" w:rsidRPr="00000000">
              <w:rPr>
                <w:rtl w:val="0"/>
              </w:rPr>
            </w:r>
          </w:p>
          <w:p w:rsidR="00000000" w:rsidDel="00000000" w:rsidP="00000000" w:rsidRDefault="00000000" w:rsidRPr="00000000" w14:paraId="00000144">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u w:val="none"/>
              </w:rPr>
            </w:pPr>
            <w:r w:rsidDel="00000000" w:rsidR="00000000" w:rsidRPr="00000000">
              <w:rPr>
                <w:rtl w:val="0"/>
              </w:rPr>
              <w:t xml:space="preserve">Data Viewer</w:t>
            </w:r>
            <w:r w:rsidDel="00000000" w:rsidR="00000000" w:rsidRPr="00000000">
              <w:rPr>
                <w:rtl w:val="0"/>
              </w:rPr>
            </w:r>
          </w:p>
          <w:p w:rsidR="00000000" w:rsidDel="00000000" w:rsidP="00000000" w:rsidRDefault="00000000" w:rsidRPr="00000000" w14:paraId="00000145">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u w:val="none"/>
              </w:rPr>
            </w:pPr>
            <w:r w:rsidDel="00000000" w:rsidR="00000000" w:rsidRPr="00000000">
              <w:rPr>
                <w:rtl w:val="0"/>
              </w:rPr>
              <w:t xml:space="preserve">Compute Viewer </w:t>
            </w:r>
            <w:r w:rsidDel="00000000" w:rsidR="00000000" w:rsidRPr="00000000">
              <w:rPr>
                <w:rtl w:val="0"/>
              </w:rPr>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City of Calgary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managed billing account</w:t>
            </w:r>
          </w:p>
          <w:p w:rsidR="00000000" w:rsidDel="00000000" w:rsidP="00000000" w:rsidRDefault="00000000" w:rsidRPr="00000000" w14:paraId="00000147">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User</w:t>
            </w: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These roles are for security team</w:t>
            </w:r>
          </w:p>
        </w:tc>
        <w:tc>
          <w:tcPr/>
          <w:p w:rsidR="00000000" w:rsidDel="00000000" w:rsidP="00000000" w:rsidRDefault="00000000" w:rsidRPr="00000000" w14:paraId="0000014A">
            <w:pPr>
              <w:rPr/>
            </w:pPr>
            <w:r w:rsidDel="00000000" w:rsidR="00000000" w:rsidRPr="00000000">
              <w:rPr>
                <w:rtl w:val="0"/>
              </w:rPr>
              <w:t xml:space="preserve">Security Ops</w:t>
            </w:r>
          </w:p>
        </w:tc>
      </w:tr>
      <w:tr>
        <w:trPr>
          <w:cantSplit w:val="0"/>
          <w:tblHeader w:val="0"/>
        </w:trPr>
        <w:tc>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b w:val="0"/>
                <w:bCs w:val="0"/>
                <w:rtl w:val="0"/>
              </w:rPr>
              <w:t xml:space="preserve">Network Admin</w:t>
            </w:r>
            <w:r w:rsidDel="00000000" w:rsidR="00000000" w:rsidRPr="00000000">
              <w:rPr>
                <w:rtl w:val="0"/>
              </w:rPr>
            </w:r>
          </w:p>
        </w:tc>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p w:rsidR="00000000" w:rsidDel="00000000" w:rsidP="00000000" w:rsidRDefault="00000000" w:rsidRPr="00000000" w14:paraId="000001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Browser (Optional)</w:t>
            </w:r>
            <w:r w:rsidDel="00000000" w:rsidR="00000000" w:rsidRPr="00000000">
              <w:rPr>
                <w:rtl w:val="0"/>
              </w:rPr>
            </w:r>
          </w:p>
          <w:p w:rsidR="00000000" w:rsidDel="00000000" w:rsidP="00000000" w:rsidRDefault="00000000" w:rsidRPr="00000000" w14:paraId="0000014E">
            <w:pPr>
              <w:numPr>
                <w:ilvl w:val="0"/>
                <w:numId w:val="2"/>
              </w:numPr>
              <w:spacing w:after="120" w:before="120" w:line="360" w:lineRule="auto"/>
              <w:ind w:left="720" w:hanging="360"/>
              <w:rPr/>
            </w:pPr>
            <w:r w:rsidDel="00000000" w:rsidR="00000000" w:rsidRPr="00000000">
              <w:rPr>
                <w:rtl w:val="0"/>
              </w:rPr>
              <w:t xml:space="preserve">Compute SharedVPC Admin</w:t>
            </w:r>
          </w:p>
          <w:p w:rsidR="00000000" w:rsidDel="00000000" w:rsidP="00000000" w:rsidRDefault="00000000" w:rsidRPr="00000000" w14:paraId="0000014F">
            <w:pPr>
              <w:numPr>
                <w:ilvl w:val="0"/>
                <w:numId w:val="2"/>
              </w:numPr>
              <w:spacing w:after="120" w:before="120" w:line="360" w:lineRule="auto"/>
              <w:ind w:left="720" w:hanging="360"/>
              <w:rPr>
                <w:u w:val="none"/>
              </w:rPr>
            </w:pPr>
            <w:r w:rsidDel="00000000" w:rsidR="00000000" w:rsidRPr="00000000">
              <w:rPr>
                <w:rtl w:val="0"/>
              </w:rPr>
              <w:t xml:space="preserve">Folder Viewer</w:t>
            </w:r>
            <w:r w:rsidDel="00000000" w:rsidR="00000000" w:rsidRPr="00000000">
              <w:rPr>
                <w:rtl w:val="0"/>
              </w:rPr>
            </w:r>
          </w:p>
          <w:p w:rsidR="00000000" w:rsidDel="00000000" w:rsidP="00000000" w:rsidRDefault="00000000" w:rsidRPr="00000000" w14:paraId="00000150">
            <w:pPr>
              <w:numPr>
                <w:ilvl w:val="0"/>
                <w:numId w:val="2"/>
              </w:numPr>
              <w:spacing w:after="120" w:before="120" w:line="360" w:lineRule="auto"/>
              <w:ind w:left="720" w:hanging="360"/>
              <w:rPr>
                <w:u w:val="none"/>
              </w:rPr>
            </w:pPr>
            <w:r w:rsidDel="00000000" w:rsidR="00000000" w:rsidRPr="00000000">
              <w:rPr>
                <w:rtl w:val="0"/>
              </w:rPr>
              <w:t xml:space="preserve">Compute Network Admin</w:t>
            </w:r>
            <w:r w:rsidDel="00000000" w:rsidR="00000000" w:rsidRPr="00000000">
              <w:rPr>
                <w:rtl w:val="0"/>
              </w:rPr>
            </w:r>
          </w:p>
          <w:p w:rsidR="00000000" w:rsidDel="00000000" w:rsidP="00000000" w:rsidRDefault="00000000" w:rsidRPr="00000000" w14:paraId="00000151">
            <w:pPr>
              <w:numPr>
                <w:ilvl w:val="0"/>
                <w:numId w:val="2"/>
              </w:numPr>
              <w:spacing w:after="120" w:before="120" w:line="360" w:lineRule="auto"/>
              <w:ind w:left="720" w:hanging="360"/>
              <w:rPr>
                <w:u w:val="none"/>
              </w:rPr>
            </w:pPr>
            <w:r w:rsidDel="00000000" w:rsidR="00000000" w:rsidRPr="00000000">
              <w:rPr>
                <w:rtl w:val="0"/>
              </w:rPr>
              <w:t xml:space="preserve">Compute Security Admin </w:t>
            </w:r>
            <w:r w:rsidDel="00000000" w:rsidR="00000000" w:rsidRPr="00000000">
              <w:rPr>
                <w:rtl w:val="0"/>
              </w:rPr>
            </w:r>
          </w:p>
          <w:p w:rsidR="00000000" w:rsidDel="00000000" w:rsidP="00000000" w:rsidRDefault="00000000" w:rsidRPr="00000000" w14:paraId="00000152">
            <w:pPr>
              <w:spacing w:after="120" w:before="120" w:line="360" w:lineRule="auto"/>
              <w:rPr/>
            </w:pPr>
            <w:r w:rsidDel="00000000" w:rsidR="00000000" w:rsidRPr="00000000">
              <w:rPr>
                <w:rtl w:val="0"/>
              </w:rPr>
              <w:t xml:space="preserve">Project</w:t>
            </w:r>
          </w:p>
          <w:p w:rsidR="00000000" w:rsidDel="00000000" w:rsidP="00000000" w:rsidRDefault="00000000" w:rsidRPr="00000000" w14:paraId="00000153">
            <w:pPr>
              <w:numPr>
                <w:ilvl w:val="0"/>
                <w:numId w:val="23"/>
              </w:numPr>
              <w:spacing w:after="120" w:before="120" w:line="360" w:lineRule="auto"/>
              <w:ind w:left="720" w:hanging="360"/>
              <w:rPr/>
            </w:pPr>
            <w:r w:rsidDel="00000000" w:rsidR="00000000" w:rsidRPr="00000000">
              <w:rPr>
                <w:rtl w:val="0"/>
              </w:rPr>
              <w:t xml:space="preserve">Owner (only shared VPC host project)</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City of Calgary managed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billing account</w:t>
            </w:r>
          </w:p>
          <w:p w:rsidR="00000000" w:rsidDel="00000000" w:rsidP="00000000" w:rsidRDefault="00000000" w:rsidRPr="00000000" w14:paraId="00000155">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w:t>
            </w:r>
            <w:r w:rsidDel="00000000" w:rsidR="00000000" w:rsidRPr="00000000">
              <w:rPr>
                <w:rtl w:val="0"/>
              </w:rPr>
              <w:t xml:space="preserve">User</w:t>
            </w:r>
          </w:p>
        </w:tc>
        <w:tc>
          <w:tcPr/>
          <w:p w:rsidR="00000000" w:rsidDel="00000000" w:rsidP="00000000" w:rsidRDefault="00000000" w:rsidRPr="00000000" w14:paraId="00000156">
            <w:pPr>
              <w:rPr/>
            </w:pPr>
            <w:r w:rsidDel="00000000" w:rsidR="00000000" w:rsidRPr="00000000">
              <w:rPr>
                <w:rtl w:val="0"/>
              </w:rPr>
              <w:t xml:space="preserve">Able to create, delete, and manage networking resources.</w:t>
            </w:r>
          </w:p>
        </w:tc>
        <w:tc>
          <w:tcPr/>
          <w:p w:rsidR="00000000" w:rsidDel="00000000" w:rsidP="00000000" w:rsidRDefault="00000000" w:rsidRPr="00000000" w14:paraId="00000157">
            <w:pPr>
              <w:rPr/>
            </w:pPr>
            <w:r w:rsidDel="00000000" w:rsidR="00000000" w:rsidRPr="00000000">
              <w:rPr>
                <w:rtl w:val="0"/>
              </w:rPr>
              <w:t xml:space="preserve">Network Operations team</w:t>
            </w:r>
          </w:p>
        </w:tc>
      </w:tr>
    </w:tb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The Cloud Operations team will be provided the following  permissions as described in Table 5.8.3 for the sandbox and non-production environments. Production access will be restricted to read only as all changes should be performed via the CI/CD pipeline. Although permissions are granted for non-production environments, changes to any environment should always be performed via the pipeline. As the City of Calgary introduces additional services, the corresponding resource management permissions will be added.</w:t>
      </w:r>
    </w:p>
    <w:p w:rsidR="00000000" w:rsidDel="00000000" w:rsidP="00000000" w:rsidRDefault="00000000" w:rsidRPr="00000000" w14:paraId="00000159">
      <w:pPr>
        <w:rPr/>
      </w:pPr>
      <w:r w:rsidDel="00000000" w:rsidR="00000000" w:rsidRPr="00000000">
        <w:rPr>
          <w:rtl w:val="0"/>
        </w:rPr>
        <w:t xml:space="preserve">Table 5.8.3. Cloud Operations team permissions</w:t>
      </w:r>
    </w:p>
    <w:tbl>
      <w:tblPr>
        <w:tblStyle w:val="Table8"/>
        <w:tblW w:w="11235.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2580"/>
        <w:gridCol w:w="3615"/>
        <w:gridCol w:w="2100"/>
        <w:gridCol w:w="2940"/>
        <w:tblGridChange w:id="0">
          <w:tblGrid>
            <w:gridCol w:w="2580"/>
            <w:gridCol w:w="3615"/>
            <w:gridCol w:w="2100"/>
            <w:gridCol w:w="2940"/>
          </w:tblGrid>
        </w:tblGridChange>
      </w:tblGrid>
      <w:tr>
        <w:trPr>
          <w:cantSplit w:val="0"/>
          <w:tblHeader w:val="0"/>
        </w:trPr>
        <w:tc>
          <w:tcPr/>
          <w:p w:rsidR="00000000" w:rsidDel="00000000" w:rsidP="00000000" w:rsidRDefault="00000000" w:rsidRPr="00000000" w14:paraId="0000015A">
            <w:pPr>
              <w:spacing w:after="120" w:before="120" w:line="360" w:lineRule="auto"/>
              <w:rPr>
                <w:b w:val="0"/>
                <w:bCs w:val="0"/>
                <w:color w:val="000000"/>
              </w:rPr>
            </w:pPr>
            <w:r w:rsidDel="00000000" w:rsidR="00000000" w:rsidRPr="00000000">
              <w:rPr>
                <w:b w:val="0"/>
                <w:bCs w:val="0"/>
                <w:color w:val="000000"/>
                <w:rtl w:val="0"/>
              </w:rPr>
              <w:t xml:space="preserve">Group Name</w:t>
            </w:r>
          </w:p>
        </w:tc>
        <w:tc>
          <w:tcPr/>
          <w:p w:rsidR="00000000" w:rsidDel="00000000" w:rsidP="00000000" w:rsidRDefault="00000000" w:rsidRPr="00000000" w14:paraId="0000015B">
            <w:pPr>
              <w:spacing w:after="120" w:before="120" w:line="360" w:lineRule="auto"/>
              <w:rPr>
                <w:b w:val="0"/>
                <w:bCs w:val="0"/>
                <w:color w:val="000000"/>
              </w:rPr>
            </w:pPr>
            <w:r w:rsidDel="00000000" w:rsidR="00000000" w:rsidRPr="00000000">
              <w:rPr>
                <w:b w:val="0"/>
                <w:bCs w:val="0"/>
                <w:color w:val="000000"/>
                <w:rtl w:val="0"/>
              </w:rPr>
              <w:t xml:space="preserve">Roles</w:t>
            </w:r>
          </w:p>
          <w:p w:rsidR="00000000" w:rsidDel="00000000" w:rsidP="00000000" w:rsidRDefault="00000000" w:rsidRPr="00000000" w14:paraId="0000015C">
            <w:pPr>
              <w:numPr>
                <w:ilvl w:val="0"/>
                <w:numId w:val="23"/>
              </w:numPr>
              <w:spacing w:after="120" w:before="120" w:line="360" w:lineRule="auto"/>
              <w:ind w:left="720" w:hanging="360"/>
              <w:rPr>
                <w:b w:val="1"/>
                <w:bCs w:val="1"/>
                <w:color w:val="ffffff"/>
              </w:rPr>
            </w:pPr>
            <w:r w:rsidDel="00000000" w:rsidR="00000000" w:rsidRPr="00000000">
              <w:rPr>
                <w:b w:val="0"/>
                <w:bCs w:val="0"/>
                <w:color w:val="000000"/>
                <w:rtl w:val="0"/>
              </w:rPr>
              <w:t xml:space="preserve">Suggested Roles</w:t>
            </w:r>
            <w:r w:rsidDel="00000000" w:rsidR="00000000" w:rsidRPr="00000000">
              <w:rPr>
                <w:rtl w:val="0"/>
              </w:rPr>
            </w:r>
          </w:p>
        </w:tc>
        <w:tc>
          <w:tcPr/>
          <w:p w:rsidR="00000000" w:rsidDel="00000000" w:rsidP="00000000" w:rsidRDefault="00000000" w:rsidRPr="00000000" w14:paraId="0000015D">
            <w:pPr>
              <w:spacing w:after="120" w:before="120" w:line="360" w:lineRule="auto"/>
              <w:rPr>
                <w:b w:val="0"/>
                <w:bCs w:val="0"/>
                <w:color w:val="000000"/>
              </w:rPr>
            </w:pPr>
            <w:r w:rsidDel="00000000" w:rsidR="00000000" w:rsidRPr="00000000">
              <w:rPr>
                <w:b w:val="0"/>
                <w:bCs w:val="0"/>
                <w:color w:val="000000"/>
                <w:rtl w:val="0"/>
              </w:rPr>
              <w:t xml:space="preserve">Scope</w:t>
            </w:r>
          </w:p>
        </w:tc>
        <w:tc>
          <w:tcPr/>
          <w:p w:rsidR="00000000" w:rsidDel="00000000" w:rsidP="00000000" w:rsidRDefault="00000000" w:rsidRPr="00000000" w14:paraId="0000015E">
            <w:pPr>
              <w:spacing w:after="120" w:before="120" w:line="360" w:lineRule="auto"/>
              <w:rPr>
                <w:b w:val="0"/>
                <w:bCs w:val="0"/>
                <w:color w:val="000000"/>
              </w:rPr>
            </w:pPr>
            <w:r w:rsidDel="00000000" w:rsidR="00000000" w:rsidRPr="00000000">
              <w:rPr>
                <w:b w:val="0"/>
                <w:bCs w:val="0"/>
                <w:color w:val="000000"/>
                <w:rtl w:val="0"/>
              </w:rPr>
              <w:t xml:space="preserve">Suggested Projects</w:t>
            </w:r>
          </w:p>
        </w:tc>
      </w:tr>
      <w:tr>
        <w:trPr>
          <w:cantSplit w:val="0"/>
          <w:tblHeader w:val="0"/>
        </w:trPr>
        <w:tc>
          <w:tcPr/>
          <w:p w:rsidR="00000000" w:rsidDel="00000000" w:rsidP="00000000" w:rsidRDefault="00000000" w:rsidRPr="00000000" w14:paraId="0000015F">
            <w:pPr>
              <w:spacing w:after="120" w:before="120" w:line="360" w:lineRule="auto"/>
              <w:rPr>
                <w:b w:val="0"/>
                <w:bCs w:val="0"/>
              </w:rPr>
            </w:pPr>
            <w:r w:rsidDel="00000000" w:rsidR="00000000" w:rsidRPr="00000000">
              <w:rPr>
                <w:b w:val="0"/>
                <w:bCs w:val="0"/>
                <w:rtl w:val="0"/>
              </w:rPr>
              <w:t xml:space="preserve">Cloud Engineer </w:t>
            </w:r>
          </w:p>
        </w:tc>
        <w:tc>
          <w:tcPr/>
          <w:p w:rsidR="00000000" w:rsidDel="00000000" w:rsidP="00000000" w:rsidRDefault="00000000" w:rsidRPr="00000000" w14:paraId="00000160">
            <w:pPr>
              <w:spacing w:after="120" w:before="120" w:line="360" w:lineRule="auto"/>
              <w:rPr/>
            </w:pPr>
            <w:r w:rsidDel="00000000" w:rsidR="00000000" w:rsidRPr="00000000">
              <w:rPr>
                <w:rtl w:val="0"/>
              </w:rPr>
              <w:t xml:space="preserve">Project</w:t>
            </w:r>
          </w:p>
          <w:p w:rsidR="00000000" w:rsidDel="00000000" w:rsidP="00000000" w:rsidRDefault="00000000" w:rsidRPr="00000000" w14:paraId="00000161">
            <w:pPr>
              <w:numPr>
                <w:ilvl w:val="0"/>
                <w:numId w:val="23"/>
              </w:numPr>
              <w:spacing w:after="120" w:before="120" w:line="360" w:lineRule="auto"/>
              <w:ind w:left="720" w:hanging="360"/>
              <w:rPr/>
            </w:pPr>
            <w:r w:rsidDel="00000000" w:rsidR="00000000" w:rsidRPr="00000000">
              <w:rPr>
                <w:rtl w:val="0"/>
              </w:rPr>
              <w:t xml:space="preserve">Viewer</w:t>
            </w:r>
          </w:p>
          <w:p w:rsidR="00000000" w:rsidDel="00000000" w:rsidP="00000000" w:rsidRDefault="00000000" w:rsidRPr="00000000" w14:paraId="00000162">
            <w:pPr>
              <w:numPr>
                <w:ilvl w:val="0"/>
                <w:numId w:val="23"/>
              </w:numPr>
              <w:spacing w:after="120" w:before="120" w:line="360" w:lineRule="auto"/>
              <w:ind w:left="720" w:hanging="360"/>
              <w:rPr>
                <w:u w:val="none"/>
              </w:rPr>
            </w:pPr>
            <w:r w:rsidDel="00000000" w:rsidR="00000000" w:rsidRPr="00000000">
              <w:rPr>
                <w:rtl w:val="0"/>
              </w:rPr>
              <w:t xml:space="preserve">Monitoring Admin</w:t>
            </w:r>
            <w:r w:rsidDel="00000000" w:rsidR="00000000" w:rsidRPr="00000000">
              <w:rPr>
                <w:rtl w:val="0"/>
              </w:rPr>
            </w:r>
          </w:p>
          <w:p w:rsidR="00000000" w:rsidDel="00000000" w:rsidP="00000000" w:rsidRDefault="00000000" w:rsidRPr="00000000" w14:paraId="00000163">
            <w:pPr>
              <w:numPr>
                <w:ilvl w:val="0"/>
                <w:numId w:val="23"/>
              </w:numPr>
              <w:spacing w:after="120" w:before="120" w:line="360" w:lineRule="auto"/>
              <w:ind w:left="720" w:hanging="360"/>
              <w:rPr>
                <w:u w:val="none"/>
              </w:rPr>
            </w:pPr>
            <w:r w:rsidDel="00000000" w:rsidR="00000000" w:rsidRPr="00000000">
              <w:rPr>
                <w:rtl w:val="0"/>
              </w:rPr>
              <w:t xml:space="preserve">Network Management Admin </w:t>
            </w:r>
            <w:r w:rsidDel="00000000" w:rsidR="00000000" w:rsidRPr="00000000">
              <w:rPr>
                <w:rtl w:val="0"/>
              </w:rPr>
            </w:r>
          </w:p>
          <w:p w:rsidR="00000000" w:rsidDel="00000000" w:rsidP="00000000" w:rsidRDefault="00000000" w:rsidRPr="00000000" w14:paraId="00000164">
            <w:pPr>
              <w:numPr>
                <w:ilvl w:val="0"/>
                <w:numId w:val="23"/>
              </w:numPr>
              <w:spacing w:after="120" w:before="120" w:line="360" w:lineRule="auto"/>
              <w:ind w:left="720" w:hanging="360"/>
              <w:rPr>
                <w:u w:val="none"/>
              </w:rPr>
            </w:pPr>
            <w:r w:rsidDel="00000000" w:rsidR="00000000" w:rsidRPr="00000000">
              <w:rPr>
                <w:rtl w:val="0"/>
              </w:rPr>
              <w:t xml:space="preserve">Storage Admin Storage</w:t>
            </w:r>
            <w:r w:rsidDel="00000000" w:rsidR="00000000" w:rsidRPr="00000000">
              <w:rPr>
                <w:rtl w:val="0"/>
              </w:rPr>
            </w:r>
          </w:p>
          <w:p w:rsidR="00000000" w:rsidDel="00000000" w:rsidP="00000000" w:rsidRDefault="00000000" w:rsidRPr="00000000" w14:paraId="00000165">
            <w:pPr>
              <w:numPr>
                <w:ilvl w:val="0"/>
                <w:numId w:val="23"/>
              </w:numPr>
              <w:spacing w:after="120" w:before="120" w:line="360" w:lineRule="auto"/>
              <w:ind w:left="720" w:hanging="360"/>
              <w:rPr>
                <w:u w:val="none"/>
              </w:rPr>
            </w:pPr>
            <w:r w:rsidDel="00000000" w:rsidR="00000000" w:rsidRPr="00000000">
              <w:rPr>
                <w:rtl w:val="0"/>
              </w:rPr>
              <w:t xml:space="preserve">Compute Admin </w:t>
            </w:r>
            <w:r w:rsidDel="00000000" w:rsidR="00000000" w:rsidRPr="00000000">
              <w:rPr>
                <w:rtl w:val="0"/>
              </w:rPr>
            </w:r>
          </w:p>
          <w:p w:rsidR="00000000" w:rsidDel="00000000" w:rsidP="00000000" w:rsidRDefault="00000000" w:rsidRPr="00000000" w14:paraId="00000166">
            <w:pPr>
              <w:spacing w:after="120" w:before="120" w:line="360" w:lineRule="auto"/>
              <w:ind w:left="0" w:firstLine="0"/>
              <w:rPr/>
            </w:pPr>
            <w:r w:rsidDel="00000000" w:rsidR="00000000" w:rsidRPr="00000000">
              <w:rPr>
                <w:rtl w:val="0"/>
              </w:rPr>
            </w:r>
          </w:p>
        </w:tc>
        <w:tc>
          <w:tcPr/>
          <w:p w:rsidR="00000000" w:rsidDel="00000000" w:rsidP="00000000" w:rsidRDefault="00000000" w:rsidRPr="00000000" w14:paraId="00000167">
            <w:pPr>
              <w:spacing w:after="120" w:before="120" w:line="360" w:lineRule="auto"/>
              <w:rPr/>
            </w:pPr>
            <w:r w:rsidDel="00000000" w:rsidR="00000000" w:rsidRPr="00000000">
              <w:rPr>
                <w:rtl w:val="0"/>
              </w:rPr>
              <w:t xml:space="preserve">Project level Scope</w:t>
            </w:r>
          </w:p>
        </w:tc>
        <w:tc>
          <w:tcPr/>
          <w:p w:rsidR="00000000" w:rsidDel="00000000" w:rsidP="00000000" w:rsidRDefault="00000000" w:rsidRPr="00000000" w14:paraId="00000168">
            <w:pPr>
              <w:spacing w:after="120" w:before="120" w:line="360" w:lineRule="auto"/>
              <w:rPr/>
            </w:pPr>
            <w:r w:rsidDel="00000000" w:rsidR="00000000" w:rsidRPr="00000000">
              <w:rPr>
                <w:rtl w:val="0"/>
              </w:rPr>
              <w:t xml:space="preserve">Environment </w:t>
            </w:r>
          </w:p>
          <w:p w:rsidR="00000000" w:rsidDel="00000000" w:rsidP="00000000" w:rsidRDefault="00000000" w:rsidRPr="00000000" w14:paraId="00000169">
            <w:pPr>
              <w:numPr>
                <w:ilvl w:val="0"/>
                <w:numId w:val="7"/>
              </w:numPr>
              <w:spacing w:after="0" w:before="120" w:line="360" w:lineRule="auto"/>
              <w:ind w:left="720" w:hanging="360"/>
              <w:rPr>
                <w:u w:val="none"/>
              </w:rPr>
            </w:pPr>
            <w:r w:rsidDel="00000000" w:rsidR="00000000" w:rsidRPr="00000000">
              <w:rPr>
                <w:rtl w:val="0"/>
              </w:rPr>
              <w:t xml:space="preserve">Sandbox</w:t>
            </w:r>
            <w:r w:rsidDel="00000000" w:rsidR="00000000" w:rsidRPr="00000000">
              <w:rPr>
                <w:rtl w:val="0"/>
              </w:rPr>
            </w:r>
          </w:p>
          <w:p w:rsidR="00000000" w:rsidDel="00000000" w:rsidP="00000000" w:rsidRDefault="00000000" w:rsidRPr="00000000" w14:paraId="0000016A">
            <w:pPr>
              <w:numPr>
                <w:ilvl w:val="0"/>
                <w:numId w:val="7"/>
              </w:numPr>
              <w:spacing w:after="0" w:before="0" w:line="360" w:lineRule="auto"/>
              <w:ind w:left="720" w:hanging="360"/>
              <w:rPr>
                <w:u w:val="none"/>
              </w:rPr>
            </w:pPr>
            <w:r w:rsidDel="00000000" w:rsidR="00000000" w:rsidRPr="00000000">
              <w:rPr>
                <w:rtl w:val="0"/>
              </w:rPr>
              <w:t xml:space="preserve">Development</w:t>
            </w:r>
            <w:r w:rsidDel="00000000" w:rsidR="00000000" w:rsidRPr="00000000">
              <w:rPr>
                <w:rtl w:val="0"/>
              </w:rPr>
            </w:r>
          </w:p>
          <w:p w:rsidR="00000000" w:rsidDel="00000000" w:rsidP="00000000" w:rsidRDefault="00000000" w:rsidRPr="00000000" w14:paraId="0000016B">
            <w:pPr>
              <w:numPr>
                <w:ilvl w:val="0"/>
                <w:numId w:val="7"/>
              </w:numPr>
              <w:spacing w:after="120" w:before="0" w:line="360" w:lineRule="auto"/>
              <w:ind w:left="720" w:hanging="360"/>
              <w:rPr>
                <w:u w:val="none"/>
              </w:rPr>
            </w:pPr>
            <w:r w:rsidDel="00000000" w:rsidR="00000000" w:rsidRPr="00000000">
              <w:rPr>
                <w:rtl w:val="0"/>
              </w:rPr>
              <w:t xml:space="preserve">Non-Production</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120" w:before="120" w:line="360" w:lineRule="auto"/>
              <w:rPr>
                <w:b w:val="0"/>
                <w:bCs w:val="0"/>
              </w:rPr>
            </w:pPr>
            <w:r w:rsidDel="00000000" w:rsidR="00000000" w:rsidRPr="00000000">
              <w:rPr>
                <w:b w:val="0"/>
                <w:bCs w:val="0"/>
                <w:rtl w:val="0"/>
              </w:rPr>
              <w:t xml:space="preserve">Cloud DevOps Engineer </w:t>
            </w:r>
          </w:p>
        </w:tc>
        <w:tc>
          <w:tcPr/>
          <w:p w:rsidR="00000000" w:rsidDel="00000000" w:rsidP="00000000" w:rsidRDefault="00000000" w:rsidRPr="00000000" w14:paraId="0000016D">
            <w:pPr>
              <w:spacing w:after="120" w:before="120" w:line="360" w:lineRule="auto"/>
              <w:rPr/>
            </w:pPr>
            <w:r w:rsidDel="00000000" w:rsidR="00000000" w:rsidRPr="00000000">
              <w:rPr>
                <w:rtl w:val="0"/>
              </w:rPr>
              <w:t xml:space="preserve">Project</w:t>
            </w:r>
          </w:p>
          <w:p w:rsidR="00000000" w:rsidDel="00000000" w:rsidP="00000000" w:rsidRDefault="00000000" w:rsidRPr="00000000" w14:paraId="0000016E">
            <w:pPr>
              <w:numPr>
                <w:ilvl w:val="0"/>
                <w:numId w:val="23"/>
              </w:numPr>
              <w:spacing w:after="120" w:before="120" w:line="360" w:lineRule="auto"/>
              <w:ind w:left="720" w:hanging="360"/>
              <w:rPr/>
            </w:pPr>
            <w:r w:rsidDel="00000000" w:rsidR="00000000" w:rsidRPr="00000000">
              <w:rPr>
                <w:rtl w:val="0"/>
              </w:rPr>
              <w:t xml:space="preserve">Viewer</w:t>
            </w:r>
          </w:p>
          <w:p w:rsidR="00000000" w:rsidDel="00000000" w:rsidP="00000000" w:rsidRDefault="00000000" w:rsidRPr="00000000" w14:paraId="0000016F">
            <w:pPr>
              <w:numPr>
                <w:ilvl w:val="0"/>
                <w:numId w:val="23"/>
              </w:numPr>
              <w:spacing w:after="120" w:before="120" w:line="360" w:lineRule="auto"/>
              <w:ind w:left="720" w:hanging="360"/>
              <w:rPr/>
            </w:pPr>
            <w:r w:rsidDel="00000000" w:rsidR="00000000" w:rsidRPr="00000000">
              <w:rPr>
                <w:rtl w:val="0"/>
              </w:rPr>
              <w:t xml:space="preserve">Monitoring Admin</w:t>
            </w:r>
          </w:p>
          <w:p w:rsidR="00000000" w:rsidDel="00000000" w:rsidP="00000000" w:rsidRDefault="00000000" w:rsidRPr="00000000" w14:paraId="00000170">
            <w:pPr>
              <w:numPr>
                <w:ilvl w:val="0"/>
                <w:numId w:val="23"/>
              </w:numPr>
              <w:spacing w:after="120" w:before="120" w:line="360" w:lineRule="auto"/>
              <w:ind w:left="720" w:hanging="360"/>
              <w:rPr/>
            </w:pPr>
            <w:r w:rsidDel="00000000" w:rsidR="00000000" w:rsidRPr="00000000">
              <w:rPr>
                <w:rtl w:val="0"/>
              </w:rPr>
              <w:t xml:space="preserve">Network Management Admin </w:t>
            </w:r>
          </w:p>
          <w:p w:rsidR="00000000" w:rsidDel="00000000" w:rsidP="00000000" w:rsidRDefault="00000000" w:rsidRPr="00000000" w14:paraId="00000171">
            <w:pPr>
              <w:numPr>
                <w:ilvl w:val="0"/>
                <w:numId w:val="23"/>
              </w:numPr>
              <w:spacing w:after="120" w:before="120" w:line="360" w:lineRule="auto"/>
              <w:ind w:left="720" w:hanging="360"/>
              <w:rPr/>
            </w:pPr>
            <w:r w:rsidDel="00000000" w:rsidR="00000000" w:rsidRPr="00000000">
              <w:rPr>
                <w:rtl w:val="0"/>
              </w:rPr>
              <w:t xml:space="preserve">Storage Admin Storage</w:t>
            </w:r>
          </w:p>
          <w:p w:rsidR="00000000" w:rsidDel="00000000" w:rsidP="00000000" w:rsidRDefault="00000000" w:rsidRPr="00000000" w14:paraId="00000172">
            <w:pPr>
              <w:numPr>
                <w:ilvl w:val="0"/>
                <w:numId w:val="23"/>
              </w:numPr>
              <w:spacing w:after="120" w:before="120" w:line="360" w:lineRule="auto"/>
              <w:ind w:left="720" w:hanging="360"/>
              <w:rPr/>
            </w:pPr>
            <w:r w:rsidDel="00000000" w:rsidR="00000000" w:rsidRPr="00000000">
              <w:rPr>
                <w:rtl w:val="0"/>
              </w:rPr>
              <w:t xml:space="preserve">Compute Admin </w:t>
            </w:r>
          </w:p>
        </w:tc>
        <w:tc>
          <w:tcPr/>
          <w:p w:rsidR="00000000" w:rsidDel="00000000" w:rsidP="00000000" w:rsidRDefault="00000000" w:rsidRPr="00000000" w14:paraId="00000173">
            <w:pPr>
              <w:spacing w:after="120" w:before="120" w:line="360" w:lineRule="auto"/>
              <w:rPr/>
            </w:pPr>
            <w:r w:rsidDel="00000000" w:rsidR="00000000" w:rsidRPr="00000000">
              <w:rPr>
                <w:rtl w:val="0"/>
              </w:rPr>
              <w:t xml:space="preserve">Project level Scope</w:t>
            </w:r>
          </w:p>
        </w:tc>
        <w:tc>
          <w:tcPr/>
          <w:p w:rsidR="00000000" w:rsidDel="00000000" w:rsidP="00000000" w:rsidRDefault="00000000" w:rsidRPr="00000000" w14:paraId="00000174">
            <w:pPr>
              <w:spacing w:after="120" w:before="120" w:line="360" w:lineRule="auto"/>
              <w:rPr/>
            </w:pPr>
            <w:r w:rsidDel="00000000" w:rsidR="00000000" w:rsidRPr="00000000">
              <w:rPr>
                <w:rtl w:val="0"/>
              </w:rPr>
              <w:t xml:space="preserve">Environment </w:t>
              <w:br w:type="textWrapping"/>
            </w:r>
          </w:p>
          <w:p w:rsidR="00000000" w:rsidDel="00000000" w:rsidP="00000000" w:rsidRDefault="00000000" w:rsidRPr="00000000" w14:paraId="00000175">
            <w:pPr>
              <w:numPr>
                <w:ilvl w:val="0"/>
                <w:numId w:val="7"/>
              </w:numPr>
              <w:spacing w:after="0" w:before="120" w:line="360" w:lineRule="auto"/>
              <w:ind w:left="720" w:hanging="360"/>
              <w:rPr/>
            </w:pPr>
            <w:r w:rsidDel="00000000" w:rsidR="00000000" w:rsidRPr="00000000">
              <w:rPr>
                <w:rtl w:val="0"/>
              </w:rPr>
              <w:t xml:space="preserve">Sandbox</w:t>
            </w:r>
          </w:p>
          <w:p w:rsidR="00000000" w:rsidDel="00000000" w:rsidP="00000000" w:rsidRDefault="00000000" w:rsidRPr="00000000" w14:paraId="00000176">
            <w:pPr>
              <w:numPr>
                <w:ilvl w:val="0"/>
                <w:numId w:val="7"/>
              </w:numPr>
              <w:spacing w:after="0" w:before="0" w:line="360" w:lineRule="auto"/>
              <w:ind w:left="720" w:hanging="360"/>
              <w:rPr/>
            </w:pPr>
            <w:r w:rsidDel="00000000" w:rsidR="00000000" w:rsidRPr="00000000">
              <w:rPr>
                <w:rtl w:val="0"/>
              </w:rPr>
              <w:t xml:space="preserve">Development</w:t>
            </w:r>
          </w:p>
          <w:p w:rsidR="00000000" w:rsidDel="00000000" w:rsidP="00000000" w:rsidRDefault="00000000" w:rsidRPr="00000000" w14:paraId="00000177">
            <w:pPr>
              <w:numPr>
                <w:ilvl w:val="0"/>
                <w:numId w:val="7"/>
              </w:numPr>
              <w:spacing w:after="120" w:before="0" w:line="360" w:lineRule="auto"/>
              <w:ind w:left="720" w:hanging="360"/>
              <w:rPr/>
            </w:pPr>
            <w:r w:rsidDel="00000000" w:rsidR="00000000" w:rsidRPr="00000000">
              <w:rPr>
                <w:rtl w:val="0"/>
              </w:rPr>
              <w:t xml:space="preserve">Non-Production</w:t>
            </w:r>
          </w:p>
        </w:tc>
      </w:tr>
      <w:tr>
        <w:trPr>
          <w:cantSplit w:val="0"/>
          <w:tblHeader w:val="0"/>
        </w:trPr>
        <w:tc>
          <w:tcPr/>
          <w:p w:rsidR="00000000" w:rsidDel="00000000" w:rsidP="00000000" w:rsidRDefault="00000000" w:rsidRPr="00000000" w14:paraId="00000178">
            <w:pPr>
              <w:spacing w:after="120" w:before="120" w:line="360" w:lineRule="auto"/>
              <w:rPr>
                <w:b w:val="0"/>
                <w:bCs w:val="0"/>
              </w:rPr>
            </w:pPr>
            <w:r w:rsidDel="00000000" w:rsidR="00000000" w:rsidRPr="00000000">
              <w:rPr>
                <w:b w:val="0"/>
                <w:bCs w:val="0"/>
                <w:rtl w:val="0"/>
              </w:rPr>
              <w:t xml:space="preserve">Security Ops </w:t>
            </w:r>
          </w:p>
        </w:tc>
        <w:tc>
          <w:tcPr/>
          <w:p w:rsidR="00000000" w:rsidDel="00000000" w:rsidP="00000000" w:rsidRDefault="00000000" w:rsidRPr="00000000" w14:paraId="00000179">
            <w:pPr>
              <w:spacing w:after="120" w:before="120" w:line="360" w:lineRule="auto"/>
              <w:rPr/>
            </w:pPr>
            <w:r w:rsidDel="00000000" w:rsidR="00000000" w:rsidRPr="00000000">
              <w:rPr>
                <w:rtl w:val="0"/>
              </w:rPr>
              <w:t xml:space="preserve">Project</w:t>
            </w:r>
          </w:p>
          <w:p w:rsidR="00000000" w:rsidDel="00000000" w:rsidP="00000000" w:rsidRDefault="00000000" w:rsidRPr="00000000" w14:paraId="0000017A">
            <w:pPr>
              <w:numPr>
                <w:ilvl w:val="0"/>
                <w:numId w:val="23"/>
              </w:numPr>
              <w:spacing w:after="120" w:before="120" w:line="360" w:lineRule="auto"/>
              <w:ind w:left="720" w:hanging="360"/>
              <w:rPr/>
            </w:pPr>
            <w:r w:rsidDel="00000000" w:rsidR="00000000" w:rsidRPr="00000000">
              <w:rPr>
                <w:rtl w:val="0"/>
              </w:rPr>
              <w:t xml:space="preserve">Viewer</w:t>
            </w:r>
          </w:p>
          <w:p w:rsidR="00000000" w:rsidDel="00000000" w:rsidP="00000000" w:rsidRDefault="00000000" w:rsidRPr="00000000" w14:paraId="0000017B">
            <w:pPr>
              <w:numPr>
                <w:ilvl w:val="0"/>
                <w:numId w:val="23"/>
              </w:numPr>
              <w:spacing w:after="120" w:before="120" w:line="360" w:lineRule="auto"/>
              <w:ind w:left="720" w:hanging="360"/>
              <w:rPr/>
            </w:pPr>
            <w:r w:rsidDel="00000000" w:rsidR="00000000" w:rsidRPr="00000000">
              <w:rPr>
                <w:rtl w:val="0"/>
              </w:rPr>
              <w:t xml:space="preserve">Monitoring Admin</w:t>
            </w:r>
          </w:p>
          <w:p w:rsidR="00000000" w:rsidDel="00000000" w:rsidP="00000000" w:rsidRDefault="00000000" w:rsidRPr="00000000" w14:paraId="0000017C">
            <w:pPr>
              <w:numPr>
                <w:ilvl w:val="0"/>
                <w:numId w:val="23"/>
              </w:numPr>
              <w:spacing w:after="120" w:before="120" w:line="360" w:lineRule="auto"/>
              <w:ind w:left="720" w:hanging="360"/>
              <w:rPr/>
            </w:pPr>
            <w:r w:rsidDel="00000000" w:rsidR="00000000" w:rsidRPr="00000000">
              <w:rPr>
                <w:rtl w:val="0"/>
              </w:rPr>
              <w:t xml:space="preserve">Network Management Admin </w:t>
            </w:r>
          </w:p>
          <w:p w:rsidR="00000000" w:rsidDel="00000000" w:rsidP="00000000" w:rsidRDefault="00000000" w:rsidRPr="00000000" w14:paraId="0000017D">
            <w:pPr>
              <w:numPr>
                <w:ilvl w:val="0"/>
                <w:numId w:val="23"/>
              </w:numPr>
              <w:spacing w:after="120" w:before="120" w:line="360" w:lineRule="auto"/>
              <w:ind w:left="720" w:hanging="360"/>
              <w:rPr/>
            </w:pPr>
            <w:r w:rsidDel="00000000" w:rsidR="00000000" w:rsidRPr="00000000">
              <w:rPr>
                <w:rtl w:val="0"/>
              </w:rPr>
              <w:t xml:space="preserve">Storage Admin Storage</w:t>
            </w:r>
          </w:p>
          <w:p w:rsidR="00000000" w:rsidDel="00000000" w:rsidP="00000000" w:rsidRDefault="00000000" w:rsidRPr="00000000" w14:paraId="0000017E">
            <w:pPr>
              <w:numPr>
                <w:ilvl w:val="0"/>
                <w:numId w:val="23"/>
              </w:numPr>
              <w:spacing w:after="120" w:before="120" w:line="360" w:lineRule="auto"/>
              <w:ind w:left="720" w:hanging="360"/>
              <w:rPr/>
            </w:pPr>
            <w:r w:rsidDel="00000000" w:rsidR="00000000" w:rsidRPr="00000000">
              <w:rPr>
                <w:rtl w:val="0"/>
              </w:rPr>
              <w:t xml:space="preserve">Compute Admin </w:t>
            </w:r>
          </w:p>
        </w:tc>
        <w:tc>
          <w:tcPr/>
          <w:p w:rsidR="00000000" w:rsidDel="00000000" w:rsidP="00000000" w:rsidRDefault="00000000" w:rsidRPr="00000000" w14:paraId="0000017F">
            <w:pPr>
              <w:spacing w:after="120" w:before="120" w:line="360" w:lineRule="auto"/>
              <w:rPr/>
            </w:pPr>
            <w:r w:rsidDel="00000000" w:rsidR="00000000" w:rsidRPr="00000000">
              <w:rPr>
                <w:rtl w:val="0"/>
              </w:rPr>
              <w:t xml:space="preserve">Project level Scope</w:t>
            </w:r>
          </w:p>
        </w:tc>
        <w:tc>
          <w:tcPr/>
          <w:p w:rsidR="00000000" w:rsidDel="00000000" w:rsidP="00000000" w:rsidRDefault="00000000" w:rsidRPr="00000000" w14:paraId="00000180">
            <w:pPr>
              <w:spacing w:after="120" w:before="120" w:line="360" w:lineRule="auto"/>
              <w:rPr/>
            </w:pPr>
            <w:r w:rsidDel="00000000" w:rsidR="00000000" w:rsidRPr="00000000">
              <w:rPr>
                <w:rtl w:val="0"/>
              </w:rPr>
              <w:t xml:space="preserve">Environment </w:t>
            </w:r>
          </w:p>
          <w:p w:rsidR="00000000" w:rsidDel="00000000" w:rsidP="00000000" w:rsidRDefault="00000000" w:rsidRPr="00000000" w14:paraId="00000181">
            <w:pPr>
              <w:numPr>
                <w:ilvl w:val="0"/>
                <w:numId w:val="7"/>
              </w:numPr>
              <w:spacing w:after="0" w:before="120" w:line="360" w:lineRule="auto"/>
              <w:ind w:left="720" w:hanging="360"/>
              <w:rPr/>
            </w:pPr>
            <w:r w:rsidDel="00000000" w:rsidR="00000000" w:rsidRPr="00000000">
              <w:rPr>
                <w:rtl w:val="0"/>
              </w:rPr>
              <w:t xml:space="preserve">Sandbox</w:t>
            </w:r>
          </w:p>
          <w:p w:rsidR="00000000" w:rsidDel="00000000" w:rsidP="00000000" w:rsidRDefault="00000000" w:rsidRPr="00000000" w14:paraId="00000182">
            <w:pPr>
              <w:numPr>
                <w:ilvl w:val="0"/>
                <w:numId w:val="7"/>
              </w:numPr>
              <w:spacing w:after="0" w:before="0" w:line="360" w:lineRule="auto"/>
              <w:ind w:left="720" w:hanging="360"/>
              <w:rPr/>
            </w:pPr>
            <w:r w:rsidDel="00000000" w:rsidR="00000000" w:rsidRPr="00000000">
              <w:rPr>
                <w:rtl w:val="0"/>
              </w:rPr>
              <w:t xml:space="preserve">Development</w:t>
            </w:r>
          </w:p>
          <w:p w:rsidR="00000000" w:rsidDel="00000000" w:rsidP="00000000" w:rsidRDefault="00000000" w:rsidRPr="00000000" w14:paraId="00000183">
            <w:pPr>
              <w:numPr>
                <w:ilvl w:val="0"/>
                <w:numId w:val="7"/>
              </w:numPr>
              <w:spacing w:after="120" w:before="0" w:line="360" w:lineRule="auto"/>
              <w:ind w:left="720" w:hanging="360"/>
              <w:rPr/>
            </w:pPr>
            <w:r w:rsidDel="00000000" w:rsidR="00000000" w:rsidRPr="00000000">
              <w:rPr>
                <w:rtl w:val="0"/>
              </w:rPr>
              <w:t xml:space="preserve">Non-Production</w:t>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rPr/>
      </w:pPr>
      <w:bookmarkStart w:colFirst="0" w:colLast="0" w:name="_heading=h.3838vvrhlb3l" w:id="46"/>
      <w:bookmarkEnd w:id="46"/>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Billing</w:t>
      </w:r>
      <w:r w:rsidDel="00000000" w:rsidR="00000000" w:rsidRPr="00000000">
        <w:rPr>
          <w:rtl w:val="0"/>
        </w:rPr>
      </w:r>
    </w:p>
    <w:p w:rsidR="00000000" w:rsidDel="00000000" w:rsidP="00000000" w:rsidRDefault="00000000" w:rsidRPr="00000000" w14:paraId="00000186">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both"/>
        <w:rPr/>
      </w:pPr>
      <w:bookmarkStart w:colFirst="0" w:colLast="0" w:name="_heading=h.vso09c6782an" w:id="47"/>
      <w:bookmarkEnd w:id="47"/>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Billing account overview and design</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In Google Cloud, resource and service spending are paid via a billing account which is linked to a payments profile. A Cloud Billing account is set up in Google Cloud and is used to define who pays for a given set of Google Cloud resources and Google Maps Platform APIs. Access control to a Cloud Billing account is established by IAM roles scoped to the Billing account. Google payments profile includes a payment instrument to which costs are charged. If the City of Calgary does not currently have a Google Cloud Billing account, there are two primary setup options available:</w:t>
      </w:r>
    </w:p>
    <w:p w:rsidR="00000000" w:rsidDel="00000000" w:rsidP="00000000" w:rsidRDefault="00000000" w:rsidRPr="00000000" w14:paraId="00000188">
      <w:pPr>
        <w:rPr/>
      </w:pPr>
      <w:r w:rsidDel="00000000" w:rsidR="00000000" w:rsidRPr="00000000">
        <w:rPr/>
        <w:drawing>
          <wp:inline distB="0" distT="0" distL="0" distR="0">
            <wp:extent cx="6699825" cy="2690413"/>
            <wp:effectExtent b="0" l="0" r="0" t="0"/>
            <wp:docPr descr="A diagram of a cloud-level resources&#10;&#10;Description automatically generated" id="875424893" name="image4.png"/>
            <a:graphic>
              <a:graphicData uri="http://schemas.openxmlformats.org/drawingml/2006/picture">
                <pic:pic>
                  <pic:nvPicPr>
                    <pic:cNvPr descr="A diagram of a cloud-level resources&#10;&#10;Description automatically generated" id="0" name="image4.png"/>
                    <pic:cNvPicPr preferRelativeResize="0"/>
                  </pic:nvPicPr>
                  <pic:blipFill>
                    <a:blip r:embed="rId10"/>
                    <a:srcRect b="0" l="0" r="0" t="0"/>
                    <a:stretch>
                      <a:fillRect/>
                    </a:stretch>
                  </pic:blipFill>
                  <pic:spPr>
                    <a:xfrm>
                      <a:off x="0" y="0"/>
                      <a:ext cx="6699825" cy="269041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center"/>
        <w:rPr/>
      </w:pPr>
      <w:bookmarkStart w:colFirst="0" w:colLast="0" w:name="_heading=h.6cy1idpq9sy4" w:id="48"/>
      <w:bookmarkEnd w:id="48"/>
      <w:r w:rsidDel="00000000" w:rsidR="00000000" w:rsidRPr="00000000">
        <w:rPr>
          <w:rtl w:val="0"/>
        </w:rPr>
        <w:t xml:space="preserve">Figure 4.1.1. Billing Account and Payments Profile relationship example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jc w:val="center"/>
        <w:rPr/>
      </w:pPr>
      <w:r w:rsidDel="00000000" w:rsidR="00000000" w:rsidRPr="00000000">
        <w:rPr/>
        <w:drawing>
          <wp:inline distB="0" distT="0" distL="0" distR="0">
            <wp:extent cx="6601691" cy="3441189"/>
            <wp:effectExtent b="0" l="0" r="0" t="0"/>
            <wp:docPr descr="A diagram of a company&#10;&#10;Description automatically generated" id="875424892" name="image3.png"/>
            <a:graphic>
              <a:graphicData uri="http://schemas.openxmlformats.org/drawingml/2006/picture">
                <pic:pic>
                  <pic:nvPicPr>
                    <pic:cNvPr descr="A diagram of a company&#10;&#10;Description automatically generated" id="0" name="image3.png"/>
                    <pic:cNvPicPr preferRelativeResize="0"/>
                  </pic:nvPicPr>
                  <pic:blipFill>
                    <a:blip r:embed="rId11"/>
                    <a:srcRect b="0" l="0" r="0" t="0"/>
                    <a:stretch>
                      <a:fillRect/>
                    </a:stretch>
                  </pic:blipFill>
                  <pic:spPr>
                    <a:xfrm>
                      <a:off x="0" y="0"/>
                      <a:ext cx="6601691" cy="3441189"/>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pPr>
      <w:r w:rsidDel="00000000" w:rsidR="00000000" w:rsidRPr="00000000">
        <w:rPr>
          <w:rtl w:val="0"/>
        </w:rPr>
        <w:t xml:space="preserve">Figure 4.1.2.  Billing and Resource Hierarchy relationship example</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1. Partner-Managed Billing (Recommended for Enterprise)</w:t>
      </w:r>
    </w:p>
    <w:p w:rsidR="00000000" w:rsidDel="00000000" w:rsidP="00000000" w:rsidRDefault="00000000" w:rsidRPr="00000000" w14:paraId="0000018E">
      <w:pPr>
        <w:numPr>
          <w:ilvl w:val="0"/>
          <w:numId w:val="16"/>
        </w:numPr>
        <w:spacing w:after="0" w:before="240" w:lineRule="auto"/>
        <w:ind w:left="720" w:hanging="360"/>
        <w:rPr/>
      </w:pPr>
      <w:r w:rsidDel="00000000" w:rsidR="00000000" w:rsidRPr="00000000">
        <w:rPr>
          <w:rtl w:val="0"/>
        </w:rPr>
        <w:t xml:space="preserve">Work with an authorized Google Cloud partner/reseller who manages the billing account on behalf of the City</w:t>
      </w:r>
    </w:p>
    <w:p w:rsidR="00000000" w:rsidDel="00000000" w:rsidP="00000000" w:rsidRDefault="00000000" w:rsidRPr="00000000" w14:paraId="0000018F">
      <w:pPr>
        <w:numPr>
          <w:ilvl w:val="0"/>
          <w:numId w:val="16"/>
        </w:numPr>
        <w:spacing w:after="0" w:before="0" w:lineRule="auto"/>
        <w:ind w:left="720" w:hanging="360"/>
        <w:rPr/>
      </w:pPr>
      <w:r w:rsidDel="00000000" w:rsidR="00000000" w:rsidRPr="00000000">
        <w:rPr>
          <w:rtl w:val="0"/>
        </w:rPr>
        <w:t xml:space="preserve">The partner creates a billing subaccount under their reseller parent billing account</w:t>
      </w:r>
    </w:p>
    <w:p w:rsidR="00000000" w:rsidDel="00000000" w:rsidP="00000000" w:rsidRDefault="00000000" w:rsidRPr="00000000" w14:paraId="00000190">
      <w:pPr>
        <w:numPr>
          <w:ilvl w:val="0"/>
          <w:numId w:val="16"/>
        </w:numPr>
        <w:spacing w:after="0" w:before="0" w:lineRule="auto"/>
        <w:ind w:left="720" w:hanging="360"/>
        <w:rPr/>
      </w:pPr>
      <w:r w:rsidDel="00000000" w:rsidR="00000000" w:rsidRPr="00000000">
        <w:rPr>
          <w:rtl w:val="0"/>
        </w:rPr>
        <w:t xml:space="preserve">Benefits: Partner provides ongoing support, handles invoicing, may offer additional services and consolidated billing</w:t>
      </w:r>
    </w:p>
    <w:p w:rsidR="00000000" w:rsidDel="00000000" w:rsidP="00000000" w:rsidRDefault="00000000" w:rsidRPr="00000000" w14:paraId="00000191">
      <w:pPr>
        <w:numPr>
          <w:ilvl w:val="0"/>
          <w:numId w:val="16"/>
        </w:numPr>
        <w:spacing w:after="240" w:before="0" w:lineRule="auto"/>
        <w:ind w:left="720" w:hanging="360"/>
        <w:rPr/>
      </w:pPr>
      <w:r w:rsidDel="00000000" w:rsidR="00000000" w:rsidRPr="00000000">
        <w:rPr>
          <w:rtl w:val="0"/>
        </w:rPr>
        <w:t xml:space="preserve">The City retains control over projects and resources while the partner manages billing operations</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2. Self-Managed Billing Account</w:t>
      </w:r>
    </w:p>
    <w:p w:rsidR="00000000" w:rsidDel="00000000" w:rsidP="00000000" w:rsidRDefault="00000000" w:rsidRPr="00000000" w14:paraId="00000193">
      <w:pPr>
        <w:numPr>
          <w:ilvl w:val="0"/>
          <w:numId w:val="18"/>
        </w:numPr>
        <w:spacing w:after="0" w:before="240" w:lineRule="auto"/>
        <w:ind w:left="720" w:hanging="360"/>
        <w:rPr/>
      </w:pPr>
      <w:r w:rsidDel="00000000" w:rsidR="00000000" w:rsidRPr="00000000">
        <w:rPr>
          <w:rtl w:val="0"/>
        </w:rPr>
        <w:t xml:space="preserve">The City creates and manages its own Cloud Billing account directly with Google</w:t>
      </w:r>
    </w:p>
    <w:p w:rsidR="00000000" w:rsidDel="00000000" w:rsidP="00000000" w:rsidRDefault="00000000" w:rsidRPr="00000000" w14:paraId="00000194">
      <w:pPr>
        <w:numPr>
          <w:ilvl w:val="0"/>
          <w:numId w:val="18"/>
        </w:numPr>
        <w:spacing w:after="0" w:before="0" w:lineRule="auto"/>
        <w:ind w:left="720" w:hanging="360"/>
        <w:rPr/>
      </w:pPr>
      <w:r w:rsidDel="00000000" w:rsidR="00000000" w:rsidRPr="00000000">
        <w:rPr>
          <w:rtl w:val="0"/>
        </w:rPr>
        <w:t xml:space="preserve">Two sub-options available:</w:t>
      </w:r>
    </w:p>
    <w:p w:rsidR="00000000" w:rsidDel="00000000" w:rsidP="00000000" w:rsidRDefault="00000000" w:rsidRPr="00000000" w14:paraId="00000195">
      <w:pPr>
        <w:numPr>
          <w:ilvl w:val="1"/>
          <w:numId w:val="18"/>
        </w:numPr>
        <w:spacing w:after="0" w:before="0" w:lineRule="auto"/>
        <w:ind w:left="1440" w:hanging="360"/>
        <w:rPr/>
      </w:pPr>
      <w:r w:rsidDel="00000000" w:rsidR="00000000" w:rsidRPr="00000000">
        <w:rPr>
          <w:b w:val="1"/>
          <w:bCs w:val="1"/>
          <w:rtl w:val="0"/>
        </w:rPr>
        <w:t xml:space="preserve">Self-serve account</w:t>
      </w:r>
      <w:r w:rsidDel="00000000" w:rsidR="00000000" w:rsidRPr="00000000">
        <w:rPr>
          <w:rtl w:val="0"/>
        </w:rPr>
        <w:t xml:space="preserve">: Uses credit/debit card for automatic payments (suitable for smaller deployments)</w:t>
      </w:r>
    </w:p>
    <w:p w:rsidR="00000000" w:rsidDel="00000000" w:rsidP="00000000" w:rsidRDefault="00000000" w:rsidRPr="00000000" w14:paraId="00000196">
      <w:pPr>
        <w:numPr>
          <w:ilvl w:val="1"/>
          <w:numId w:val="18"/>
        </w:numPr>
        <w:spacing w:after="240" w:before="0" w:lineRule="auto"/>
        <w:ind w:left="1440" w:hanging="360"/>
        <w:rPr/>
      </w:pPr>
      <w:r w:rsidDel="00000000" w:rsidR="00000000" w:rsidRPr="00000000">
        <w:rPr>
          <w:b w:val="1"/>
          <w:bCs w:val="1"/>
          <w:rtl w:val="0"/>
        </w:rPr>
        <w:t xml:space="preserve">Invoiced billing</w:t>
      </w:r>
      <w:r w:rsidDel="00000000" w:rsidR="00000000" w:rsidRPr="00000000">
        <w:rPr>
          <w:rtl w:val="0"/>
        </w:rPr>
        <w:t xml:space="preserve">: Monthly invoices for larger organizations (requires eligibility approval and typically higher spending thresholds)</w:t>
      </w:r>
    </w:p>
    <w:sdt>
      <w:sdtPr>
        <w:id w:val="-1603966612"/>
        <w:tag w:val="goog_rdk_1"/>
      </w:sdtPr>
      <w:sdtContent>
        <w:p w:rsidR="00000000" w:rsidDel="00000000" w:rsidP="00000000" w:rsidRDefault="00000000" w:rsidRPr="00000000" w14:paraId="00000197">
          <w:pPr>
            <w:pStyle w:val="Heading3"/>
            <w:keepNext w:val="0"/>
            <w:keepLines w:val="0"/>
            <w:spacing w:after="80" w:before="280" w:line="360" w:lineRule="auto"/>
            <w:rPr>
              <w:rFonts w:ascii="DM Sans" w:cs="DM Sans" w:eastAsia="DM Sans" w:hAnsi="DM Sans"/>
              <w:b w:val="1"/>
              <w:bCs w:val="1"/>
              <w:color w:val="000000"/>
              <w:sz w:val="26"/>
              <w:szCs w:val="26"/>
            </w:rPr>
          </w:pPr>
          <w:bookmarkStart w:colFirst="0" w:colLast="0" w:name="_heading=h.psho34wvyczm" w:id="49"/>
          <w:bookmarkEnd w:id="49"/>
          <w:r w:rsidDel="00000000" w:rsidR="00000000" w:rsidRPr="00000000">
            <w:rPr>
              <w:rFonts w:ascii="DM Sans" w:cs="DM Sans" w:eastAsia="DM Sans" w:hAnsi="DM Sans"/>
              <w:b w:val="1"/>
              <w:bCs w:val="1"/>
              <w:color w:val="000000"/>
              <w:sz w:val="20"/>
              <w:szCs w:val="20"/>
              <w:rtl w:val="0"/>
            </w:rPr>
            <w:t xml:space="preserve">Key Considerations to Add:</w:t>
          </w:r>
          <w:r w:rsidDel="00000000" w:rsidR="00000000" w:rsidRPr="00000000">
            <w:rPr>
              <w:rtl w:val="0"/>
            </w:rPr>
          </w:r>
        </w:p>
      </w:sdtContent>
    </w:sdt>
    <w:p w:rsidR="00000000" w:rsidDel="00000000" w:rsidP="00000000" w:rsidRDefault="00000000" w:rsidRPr="00000000" w14:paraId="00000198">
      <w:pPr>
        <w:numPr>
          <w:ilvl w:val="0"/>
          <w:numId w:val="19"/>
        </w:numPr>
        <w:spacing w:after="0" w:before="240" w:lineRule="auto"/>
        <w:ind w:left="720" w:hanging="360"/>
        <w:rPr/>
      </w:pPr>
      <w:r w:rsidDel="00000000" w:rsidR="00000000" w:rsidRPr="00000000">
        <w:rPr>
          <w:b w:val="1"/>
          <w:bCs w:val="1"/>
          <w:rtl w:val="0"/>
        </w:rPr>
        <w:t xml:space="preserve">Partner route</w:t>
      </w:r>
      <w:r w:rsidDel="00000000" w:rsidR="00000000" w:rsidRPr="00000000">
        <w:rPr>
          <w:rtl w:val="0"/>
        </w:rPr>
        <w:t xml:space="preserve">: Better for organizations wanting managed services, consolidated billing, or lacking internal Google Cloud billing expertise</w:t>
      </w:r>
    </w:p>
    <w:p w:rsidR="00000000" w:rsidDel="00000000" w:rsidP="00000000" w:rsidRDefault="00000000" w:rsidRPr="00000000" w14:paraId="00000199">
      <w:pPr>
        <w:numPr>
          <w:ilvl w:val="0"/>
          <w:numId w:val="19"/>
        </w:numPr>
        <w:spacing w:after="0" w:before="0" w:lineRule="auto"/>
        <w:ind w:left="720" w:hanging="360"/>
        <w:rPr/>
      </w:pPr>
      <w:r w:rsidDel="00000000" w:rsidR="00000000" w:rsidRPr="00000000">
        <w:rPr>
          <w:b w:val="1"/>
          <w:bCs w:val="1"/>
          <w:rtl w:val="0"/>
        </w:rPr>
        <w:t xml:space="preserve">Self-managed route</w:t>
      </w:r>
      <w:r w:rsidDel="00000000" w:rsidR="00000000" w:rsidRPr="00000000">
        <w:rPr>
          <w:rtl w:val="0"/>
        </w:rPr>
        <w:t xml:space="preserve">: Provides direct control but requires internal resources to manage billing, payments, and account administration</w:t>
      </w:r>
    </w:p>
    <w:p w:rsidR="00000000" w:rsidDel="00000000" w:rsidP="00000000" w:rsidRDefault="00000000" w:rsidRPr="00000000" w14:paraId="0000019A">
      <w:pPr>
        <w:numPr>
          <w:ilvl w:val="0"/>
          <w:numId w:val="19"/>
        </w:numPr>
        <w:spacing w:after="240" w:before="0" w:lineRule="auto"/>
        <w:ind w:left="720" w:hanging="360"/>
        <w:rPr/>
      </w:pPr>
      <w:r w:rsidDel="00000000" w:rsidR="00000000" w:rsidRPr="00000000">
        <w:rPr>
          <w:rtl w:val="0"/>
        </w:rPr>
        <w:t xml:space="preserve">The City can migrate from self-managed to partner-managed (or vice versa) later if needed, though this requires coordination</w:t>
      </w:r>
    </w:p>
    <w:p w:rsidR="00000000" w:rsidDel="00000000" w:rsidP="00000000" w:rsidRDefault="00000000" w:rsidRPr="00000000" w14:paraId="0000019B">
      <w:pPr>
        <w:spacing w:after="240" w:before="240" w:lineRule="auto"/>
        <w:rPr>
          <w:i w:val="1"/>
          <w:iCs w:val="1"/>
        </w:rPr>
      </w:pPr>
      <w:r w:rsidDel="00000000" w:rsidR="00000000" w:rsidRPr="00000000">
        <w:rPr>
          <w:i w:val="1"/>
          <w:iCs w:val="1"/>
          <w:rtl w:val="0"/>
        </w:rPr>
        <w:t xml:space="preserve">Both options provide full access to Google Cloud services. The choice depends on the City's internal procurement processes, finance team capacity, and preference for direct management versus partner support."</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both"/>
        <w:rPr/>
      </w:pPr>
      <w:bookmarkStart w:colFirst="0" w:colLast="0" w:name="_heading=h.4hytaieydzin" w:id="50"/>
      <w:bookmarkEnd w:id="50"/>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Budget alerts overview and design</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Cloud Billing budgets can monitor all of Google Cloud charges in one place. It enables tracking of actual Google Cloud spending against planned spending. After a budget amount is set, budget alert threshold rules can be set to trigger email notifications in case the planned budget is exceeded. With Cloud Billing budgets, the following options can be configured to track budget alerts:</w:t>
      </w:r>
    </w:p>
    <w:p w:rsidR="00000000" w:rsidDel="00000000" w:rsidP="00000000" w:rsidRDefault="00000000" w:rsidRPr="00000000" w14:paraId="000001A0">
      <w:pPr>
        <w:numPr>
          <w:ilvl w:val="0"/>
          <w:numId w:val="13"/>
        </w:numPr>
        <w:ind w:left="720" w:hanging="360"/>
        <w:rPr/>
      </w:pPr>
      <w:r w:rsidDel="00000000" w:rsidR="00000000" w:rsidRPr="00000000">
        <w:rPr>
          <w:rtl w:val="0"/>
        </w:rPr>
        <w:t xml:space="preserve">Time period of budget</w:t>
      </w:r>
    </w:p>
    <w:p w:rsidR="00000000" w:rsidDel="00000000" w:rsidP="00000000" w:rsidRDefault="00000000" w:rsidRPr="00000000" w14:paraId="000001A1">
      <w:pPr>
        <w:numPr>
          <w:ilvl w:val="0"/>
          <w:numId w:val="13"/>
        </w:numPr>
        <w:ind w:left="720" w:hanging="360"/>
        <w:rPr/>
      </w:pPr>
      <w:r w:rsidDel="00000000" w:rsidR="00000000" w:rsidRPr="00000000">
        <w:rPr>
          <w:rtl w:val="0"/>
        </w:rPr>
        <w:t xml:space="preserve">Scope of budget</w:t>
      </w:r>
    </w:p>
    <w:p w:rsidR="00000000" w:rsidDel="00000000" w:rsidP="00000000" w:rsidRDefault="00000000" w:rsidRPr="00000000" w14:paraId="000001A2">
      <w:pPr>
        <w:numPr>
          <w:ilvl w:val="0"/>
          <w:numId w:val="13"/>
        </w:numPr>
        <w:ind w:left="720" w:hanging="360"/>
        <w:rPr/>
      </w:pPr>
      <w:r w:rsidDel="00000000" w:rsidR="00000000" w:rsidRPr="00000000">
        <w:rPr>
          <w:rtl w:val="0"/>
        </w:rPr>
        <w:t xml:space="preserve">Specified budget total amount or based on previous calendar period</w:t>
      </w:r>
    </w:p>
    <w:p w:rsidR="00000000" w:rsidDel="00000000" w:rsidP="00000000" w:rsidRDefault="00000000" w:rsidRPr="00000000" w14:paraId="000001A3">
      <w:pPr>
        <w:numPr>
          <w:ilvl w:val="0"/>
          <w:numId w:val="13"/>
        </w:numPr>
        <w:ind w:left="720" w:hanging="360"/>
        <w:rPr/>
      </w:pPr>
      <w:r w:rsidDel="00000000" w:rsidR="00000000" w:rsidRPr="00000000">
        <w:rPr>
          <w:rtl w:val="0"/>
        </w:rPr>
        <w:t xml:space="preserve">Threshold which alert is triggered</w:t>
      </w:r>
    </w:p>
    <w:p w:rsidR="00000000" w:rsidDel="00000000" w:rsidP="00000000" w:rsidRDefault="00000000" w:rsidRPr="00000000" w14:paraId="000001A4">
      <w:pPr>
        <w:numPr>
          <w:ilvl w:val="0"/>
          <w:numId w:val="13"/>
        </w:numPr>
        <w:ind w:left="720" w:hanging="360"/>
        <w:rPr/>
      </w:pPr>
      <w:r w:rsidDel="00000000" w:rsidR="00000000" w:rsidRPr="00000000">
        <w:rPr>
          <w:rtl w:val="0"/>
        </w:rPr>
        <w:t xml:space="preserve">Recipients of email alerts</w:t>
      </w:r>
    </w:p>
    <w:p w:rsidR="00000000" w:rsidDel="00000000" w:rsidP="00000000" w:rsidRDefault="00000000" w:rsidRPr="00000000" w14:paraId="000001A5">
      <w:pPr>
        <w:numPr>
          <w:ilvl w:val="0"/>
          <w:numId w:val="13"/>
        </w:numPr>
        <w:ind w:left="720" w:hanging="360"/>
        <w:rPr/>
      </w:pPr>
      <w:r w:rsidDel="00000000" w:rsidR="00000000" w:rsidRPr="00000000">
        <w:rPr>
          <w:rtl w:val="0"/>
        </w:rPr>
        <w:t xml:space="preserve">Pub/Sub for programmatic notifications</w:t>
      </w:r>
    </w:p>
    <w:p w:rsidR="00000000" w:rsidDel="00000000" w:rsidP="00000000" w:rsidRDefault="00000000" w:rsidRPr="00000000" w14:paraId="000001A6">
      <w:pPr>
        <w:jc w:val="center"/>
        <w:rPr/>
      </w:pPr>
      <w:r w:rsidDel="00000000" w:rsidR="00000000" w:rsidRPr="00000000">
        <w:rPr/>
        <w:drawing>
          <wp:inline distB="0" distT="0" distL="0" distR="0">
            <wp:extent cx="4695825" cy="4819650"/>
            <wp:effectExtent b="0" l="0" r="0" t="0"/>
            <wp:docPr descr="Timeline&#10;&#10;Description automatically generated" id="875424895" name="image5.png"/>
            <a:graphic>
              <a:graphicData uri="http://schemas.openxmlformats.org/drawingml/2006/picture">
                <pic:pic>
                  <pic:nvPicPr>
                    <pic:cNvPr descr="Timeline&#10;&#10;Description automatically generated" id="0" name="image5.png"/>
                    <pic:cNvPicPr preferRelativeResize="0"/>
                  </pic:nvPicPr>
                  <pic:blipFill>
                    <a:blip r:embed="rId12"/>
                    <a:srcRect b="0" l="0" r="0" t="0"/>
                    <a:stretch>
                      <a:fillRect/>
                    </a:stretch>
                  </pic:blipFill>
                  <pic:spPr>
                    <a:xfrm>
                      <a:off x="0" y="0"/>
                      <a:ext cx="469582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t xml:space="preserve">Figure 6.2.1. Billing Budget Alert behavior visualized.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1"/>
          <w:bCs w:val="1"/>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For the landing zone, the following design will be implemented. Table </w:t>
      </w:r>
      <w:r w:rsidDel="00000000" w:rsidR="00000000" w:rsidRPr="00000000">
        <w:rPr>
          <w:rtl w:val="0"/>
        </w:rPr>
        <w:t xml:space="preserve">6</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t xml:space="preserve">2</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showcase a template for the budget alerts that will apply to all projects in an organization while Table </w:t>
      </w:r>
      <w:r w:rsidDel="00000000" w:rsidR="00000000" w:rsidRPr="00000000">
        <w:rPr>
          <w:rtl w:val="0"/>
        </w:rPr>
        <w:t xml:space="preserve">6</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t xml:space="preserve">3</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lists for</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the budget alert. Please note, the recipient billing_admin@</w:t>
      </w:r>
      <w:r w:rsidDel="00000000" w:rsidR="00000000" w:rsidRPr="00000000">
        <w:rPr>
          <w:rtl w:val="0"/>
        </w:rPr>
        <w:t xml:space="preserve">calgary</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w:t>
      </w:r>
      <w:r w:rsidDel="00000000" w:rsidR="00000000" w:rsidRPr="00000000">
        <w:rPr>
          <w:rtl w:val="0"/>
        </w:rPr>
        <w:t xml:space="preserve">a</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which is the Billing Admin, will be notified when the budget is exceeded.</w:t>
      </w:r>
      <w:r w:rsidDel="00000000" w:rsidR="00000000" w:rsidRPr="00000000">
        <w:rPr>
          <w:rFonts w:ascii="DM Sans" w:cs="DM Sans" w:eastAsia="DM Sans" w:hAnsi="DM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To add new projects to an existing budget alert, one can edit an existing budget alert configuration after it has been created.</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Implementation of budget alerts is managed through terraform &lt;Github URL&gt;</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w:t>
      </w:r>
      <w:r w:rsidDel="00000000" w:rsidR="00000000" w:rsidRPr="00000000">
        <w:rPr>
          <w:rtl w:val="0"/>
        </w:rPr>
        <w:t xml:space="preserve">6</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t xml:space="preserve">2</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Budget Alert configuration template</w:t>
      </w:r>
    </w:p>
    <w:tbl>
      <w:tblPr>
        <w:tblStyle w:val="Table9"/>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Configuration Template</w:t>
            </w:r>
          </w:p>
        </w:tc>
        <w:tc>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Time period of budget</w:t>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 Calendar Period (end of each month)</w:t>
            </w:r>
          </w:p>
        </w:tc>
      </w:tr>
      <w:tr>
        <w:trPr>
          <w:cantSplit w:val="0"/>
          <w:tblHeader w:val="0"/>
        </w:trPr>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Scope of budget</w:t>
            </w:r>
          </w:p>
        </w:tc>
        <w:tc>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Projects under each department</w:t>
            </w:r>
          </w:p>
        </w:tc>
      </w:tr>
      <w:tr>
        <w:trPr>
          <w:cantSplit w:val="0"/>
          <w:tblHeader w:val="0"/>
        </w:trPr>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Budget total amount </w:t>
            </w:r>
          </w:p>
        </w:tc>
        <w:tc>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Last month’s spend</w:t>
            </w:r>
          </w:p>
        </w:tc>
      </w:tr>
      <w:tr>
        <w:trPr>
          <w:cantSplit w:val="0"/>
          <w:tblHeader w:val="0"/>
        </w:trPr>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Threshold which alert is triggered</w:t>
            </w:r>
          </w:p>
        </w:tc>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75%, 90%, 100%, 120%</w:t>
            </w:r>
          </w:p>
        </w:tc>
      </w:tr>
      <w:tr>
        <w:trPr>
          <w:cantSplit w:val="0"/>
          <w:tblHeader w:val="0"/>
        </w:trPr>
        <w:tc>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Recipients of email alerts</w:t>
            </w:r>
          </w:p>
        </w:tc>
        <w:tc>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Admins</w:t>
            </w:r>
          </w:p>
        </w:tc>
      </w:tr>
      <w:tr>
        <w:trPr>
          <w:cantSplit w:val="0"/>
          <w:tblHeader w:val="0"/>
        </w:trPr>
        <w:tc>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Pub/Sub for programmatic notifications</w:t>
            </w:r>
          </w:p>
        </w:tc>
        <w:tc>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Not used</w:t>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w:t>
      </w:r>
      <w:r w:rsidDel="00000000" w:rsidR="00000000" w:rsidRPr="00000000">
        <w:rPr>
          <w:rtl w:val="0"/>
        </w:rPr>
        <w:t xml:space="preserve">6</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t xml:space="preserve">3</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Budget Alert configurations</w:t>
      </w:r>
    </w:p>
    <w:tbl>
      <w:tblPr>
        <w:tblStyle w:val="Table10"/>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2605"/>
        <w:gridCol w:w="3338"/>
        <w:gridCol w:w="4847"/>
        <w:tblGridChange w:id="0">
          <w:tblGrid>
            <w:gridCol w:w="2605"/>
            <w:gridCol w:w="3338"/>
            <w:gridCol w:w="4847"/>
          </w:tblGrid>
        </w:tblGridChange>
      </w:tblGrid>
      <w:tr>
        <w:trPr>
          <w:cantSplit w:val="0"/>
          <w:tblHeader w:val="0"/>
        </w:trPr>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Budget Alert Name</w:t>
            </w:r>
          </w:p>
        </w:tc>
        <w:tc>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Initial budget alert projects</w:t>
            </w:r>
          </w:p>
        </w:tc>
        <w:tc>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Recipients</w:t>
            </w:r>
          </w:p>
        </w:tc>
      </w:tr>
      <w:tr>
        <w:trPr>
          <w:cantSplit w:val="0"/>
          <w:tblHeader w:val="0"/>
        </w:trPr>
        <w:tc>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w:t>
            </w:r>
            <w:r w:rsidDel="00000000" w:rsidR="00000000" w:rsidRPr="00000000">
              <w:rPr>
                <w:b w:val="0"/>
                <w:bCs w:val="0"/>
                <w:rtl w:val="0"/>
              </w:rPr>
              <w:t xml:space="preserve">coc</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-organization-lastmonthspend</w:t>
            </w:r>
          </w:p>
        </w:tc>
        <w:tc>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All projects inside the organization</w:t>
            </w:r>
          </w:p>
        </w:tc>
        <w:tc>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hyperlink r:id="rId13">
              <w:r w:rsidDel="00000000" w:rsidR="00000000" w:rsidRPr="00000000">
                <w:rPr>
                  <w:color w:val="1155cc"/>
                  <w:u w:val="single"/>
                  <w:rtl w:val="0"/>
                </w:rPr>
                <w:t xml:space="preserve">Billingadmin_gp@calgary.ca</w:t>
              </w:r>
            </w:hyperlink>
            <w:r w:rsidDel="00000000" w:rsidR="00000000" w:rsidRPr="00000000">
              <w:rPr>
                <w:rtl w:val="0"/>
              </w:rPr>
            </w:r>
          </w:p>
        </w:tc>
      </w:tr>
    </w:tb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both"/>
        <w:rPr/>
      </w:pPr>
      <w:bookmarkStart w:colFirst="0" w:colLast="0" w:name="_heading=h.m26we4rr5loc" w:id="51"/>
      <w:bookmarkEnd w:id="51"/>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Billing exports</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Cloud Billing export to BigQuery enables detailed Google Cloud billing data (such as usage, cost estimates, and pricing data) to be exported automatically throughout the day to a BigQuery dataset. The Cloud Billing data from BigQuery can then be accessed for detailed analysis or visualized using a tool like Google Data Studio. Once billing has been set up, </w:t>
      </w:r>
      <w:r w:rsidDel="00000000" w:rsidR="00000000" w:rsidRPr="00000000">
        <w:rPr>
          <w:rtl w:val="0"/>
        </w:rPr>
        <w:t xml:space="preserve">the city of Calgary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will set up </w:t>
      </w:r>
      <w:r w:rsidDel="00000000" w:rsidR="00000000" w:rsidRPr="00000000">
        <w:rPr>
          <w:rFonts w:ascii="DM Sans" w:cs="DM Sans" w:eastAsia="DM Sans" w:hAnsi="DM Sans"/>
          <w:b w:val="1"/>
          <w:bCs w:val="1"/>
          <w:i w:val="0"/>
          <w:iCs w:val="0"/>
          <w:smallCaps w:val="0"/>
          <w:strike w:val="0"/>
          <w:color w:val="000000"/>
          <w:sz w:val="20"/>
          <w:szCs w:val="20"/>
          <w:u w:val="none"/>
          <w:shd w:fill="auto" w:val="clear"/>
          <w:vertAlign w:val="baseline"/>
          <w:rtl w:val="0"/>
        </w:rPr>
        <w:t xml:space="preserve">standard</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DM Sans" w:cs="DM Sans" w:eastAsia="DM Sans" w:hAnsi="DM Sans"/>
          <w:b w:val="1"/>
          <w:bCs w:val="1"/>
          <w:i w:val="0"/>
          <w:iCs w:val="0"/>
          <w:smallCaps w:val="0"/>
          <w:strike w:val="0"/>
          <w:color w:val="000000"/>
          <w:sz w:val="20"/>
          <w:szCs w:val="20"/>
          <w:u w:val="none"/>
          <w:shd w:fill="auto" w:val="clear"/>
          <w:vertAlign w:val="baseline"/>
          <w:rtl w:val="0"/>
        </w:rPr>
        <w:t xml:space="preserve">pricing</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billing export to a BigQuery dataset located in prj-</w:t>
      </w:r>
      <w:r w:rsidDel="00000000" w:rsidR="00000000" w:rsidRPr="00000000">
        <w:rPr>
          <w:rtl w:val="0"/>
        </w:rPr>
        <w:t xml:space="preserve">coc</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for analysis.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w:t>
      </w:r>
      <w:r w:rsidDel="00000000" w:rsidR="00000000" w:rsidRPr="00000000">
        <w:rPr>
          <w:rtl w:val="0"/>
        </w:rPr>
        <w:t xml:space="preserve">6</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.3.1. Billing export configuration design</w:t>
      </w:r>
    </w:p>
    <w:tbl>
      <w:tblPr>
        <w:tblStyle w:val="Table11"/>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BigQuery dataset</w:t>
            </w:r>
          </w:p>
        </w:tc>
        <w:tc>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 account to be exported</w:t>
            </w:r>
          </w:p>
        </w:tc>
      </w:tr>
      <w:tr>
        <w:trPr>
          <w:cantSplit w:val="0"/>
          <w:tblHeader w:val="0"/>
        </w:trPr>
        <w:tc>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Bq-</w:t>
            </w:r>
            <w:r w:rsidDel="00000000" w:rsidR="00000000" w:rsidRPr="00000000">
              <w:rPr>
                <w:b w:val="0"/>
                <w:bCs w:val="0"/>
                <w:rtl w:val="0"/>
              </w:rPr>
              <w:t xml:space="preserve">coc</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-organization-billing</w:t>
            </w:r>
          </w:p>
        </w:tc>
        <w:tc>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XXXXX</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XXXXX</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XXXXX</w:t>
            </w: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rPr/>
      </w:pPr>
      <w:bookmarkStart w:colFirst="0" w:colLast="0" w:name="_heading=h.mzawbmj04frw" w:id="52"/>
      <w:bookmarkEnd w:id="52"/>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Resource Hierarchy</w:t>
      </w:r>
      <w:r w:rsidDel="00000000" w:rsidR="00000000" w:rsidRPr="00000000">
        <w:rPr>
          <w:rtl w:val="0"/>
        </w:rPr>
      </w:r>
    </w:p>
    <w:p w:rsidR="00000000" w:rsidDel="00000000" w:rsidP="00000000" w:rsidRDefault="00000000" w:rsidRPr="00000000" w14:paraId="000001CD">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both"/>
        <w:rPr/>
      </w:pPr>
      <w:bookmarkStart w:colFirst="0" w:colLast="0" w:name="_heading=h.tatusulkvs6v" w:id="53"/>
      <w:bookmarkEnd w:id="53"/>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Organization &amp; resources hierarchy overview</w:t>
      </w:r>
      <w:r w:rsidDel="00000000" w:rsidR="00000000" w:rsidRPr="00000000">
        <w:rPr>
          <w:rtl w:val="0"/>
        </w:rPr>
      </w:r>
    </w:p>
    <w:p w:rsidR="00000000" w:rsidDel="00000000" w:rsidP="00000000" w:rsidRDefault="00000000" w:rsidRPr="00000000" w14:paraId="000001CE">
      <w:pPr>
        <w:rPr>
          <w:sz w:val="22"/>
          <w:szCs w:val="22"/>
        </w:rPr>
      </w:pPr>
      <w:r w:rsidDel="00000000" w:rsidR="00000000" w:rsidRPr="00000000">
        <w:rPr>
          <w:sz w:val="22"/>
          <w:szCs w:val="22"/>
          <w:rtl w:val="0"/>
        </w:rPr>
        <w:t xml:space="preserve">The organization resource is the root node of the Google Cloud resource hierarchy, which consists of folders, projects, and resources. It defines the shape and use of Google Cloud services within an organization. Policies are inherited from top to bottom and cannot be altered by resource owners who are lower in the hierarchy. A good hierarchy can allow production and non-production environments to be hosted under the same organization and have folders perform the restrictions necessary to secure all elements.</w:t>
      </w:r>
    </w:p>
    <w:p w:rsidR="00000000" w:rsidDel="00000000" w:rsidP="00000000" w:rsidRDefault="00000000" w:rsidRPr="00000000" w14:paraId="000001CF">
      <w:pPr>
        <w:rPr/>
      </w:pPr>
      <w:r w:rsidDel="00000000" w:rsidR="00000000" w:rsidRPr="00000000">
        <w:rPr>
          <w:rtl w:val="0"/>
        </w:rPr>
        <w:t xml:space="preserve">Table 7.1.1 Root Node</w:t>
      </w:r>
    </w:p>
    <w:tbl>
      <w:tblPr>
        <w:tblStyle w:val="Table12"/>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1D0">
            <w:pPr>
              <w:spacing w:after="120" w:before="120" w:line="360" w:lineRule="auto"/>
              <w:rPr>
                <w:b w:val="0"/>
                <w:bCs w:val="0"/>
                <w:color w:val="000000"/>
              </w:rPr>
            </w:pPr>
            <w:r w:rsidDel="00000000" w:rsidR="00000000" w:rsidRPr="00000000">
              <w:rPr>
                <w:b w:val="0"/>
                <w:bCs w:val="0"/>
                <w:color w:val="000000"/>
                <w:rtl w:val="0"/>
              </w:rPr>
              <w:t xml:space="preserve">Organization Name</w:t>
            </w:r>
          </w:p>
        </w:tc>
        <w:tc>
          <w:tcPr/>
          <w:p w:rsidR="00000000" w:rsidDel="00000000" w:rsidP="00000000" w:rsidRDefault="00000000" w:rsidRPr="00000000" w14:paraId="000001D1">
            <w:pPr>
              <w:spacing w:after="120" w:before="120" w:line="360" w:lineRule="auto"/>
              <w:rPr>
                <w:b w:val="0"/>
                <w:bCs w:val="0"/>
                <w:color w:val="000000"/>
              </w:rPr>
            </w:pPr>
            <w:r w:rsidDel="00000000" w:rsidR="00000000" w:rsidRPr="00000000">
              <w:rPr>
                <w:b w:val="0"/>
                <w:bCs w:val="0"/>
                <w:color w:val="000000"/>
                <w:rtl w:val="0"/>
              </w:rPr>
              <w:t xml:space="preserve">Description</w:t>
            </w:r>
          </w:p>
        </w:tc>
      </w:tr>
      <w:tr>
        <w:trPr>
          <w:cantSplit w:val="0"/>
          <w:tblHeader w:val="0"/>
        </w:trPr>
        <w:tc>
          <w:tcPr/>
          <w:p w:rsidR="00000000" w:rsidDel="00000000" w:rsidP="00000000" w:rsidRDefault="00000000" w:rsidRPr="00000000" w14:paraId="000001D2">
            <w:pPr>
              <w:spacing w:after="120" w:before="120" w:line="360" w:lineRule="auto"/>
              <w:rPr>
                <w:b w:val="0"/>
                <w:bCs w:val="0"/>
              </w:rPr>
            </w:pPr>
            <w:r w:rsidDel="00000000" w:rsidR="00000000" w:rsidRPr="00000000">
              <w:rPr>
                <w:b w:val="0"/>
                <w:bCs w:val="0"/>
                <w:rtl w:val="0"/>
              </w:rPr>
              <w:t xml:space="preserve">calgary.ca</w:t>
            </w:r>
          </w:p>
        </w:tc>
        <w:tc>
          <w:tcPr/>
          <w:p w:rsidR="00000000" w:rsidDel="00000000" w:rsidP="00000000" w:rsidRDefault="00000000" w:rsidRPr="00000000" w14:paraId="000001D3">
            <w:pPr>
              <w:spacing w:after="120" w:before="120" w:line="360" w:lineRule="auto"/>
              <w:rPr/>
            </w:pPr>
            <w:r w:rsidDel="00000000" w:rsidR="00000000" w:rsidRPr="00000000">
              <w:rPr>
                <w:rtl w:val="0"/>
              </w:rPr>
              <w:t xml:space="preserve">This is the domain used to identify the organization within GCP. It is not visible outside the platform and only used for authentication of users accessing the infrastructure.  </w:t>
            </w:r>
          </w:p>
        </w:tc>
      </w:tr>
    </w:tbl>
    <w:p w:rsidR="00000000" w:rsidDel="00000000" w:rsidP="00000000" w:rsidRDefault="00000000" w:rsidRPr="00000000" w14:paraId="000001D4">
      <w:pPr>
        <w:rPr>
          <w:sz w:val="22"/>
          <w:szCs w:val="22"/>
        </w:rPr>
      </w:pPr>
      <w:r w:rsidDel="00000000" w:rsidR="00000000" w:rsidRPr="00000000">
        <w:rPr>
          <w:rtl w:val="0"/>
        </w:rPr>
      </w:r>
    </w:p>
    <w:p w:rsidR="00000000" w:rsidDel="00000000" w:rsidP="00000000" w:rsidRDefault="00000000" w:rsidRPr="00000000" w14:paraId="000001D5">
      <w:pPr>
        <w:rPr>
          <w:sz w:val="22"/>
          <w:szCs w:val="22"/>
          <w:u w:val="single"/>
        </w:rPr>
      </w:pPr>
      <w:r w:rsidDel="00000000" w:rsidR="00000000" w:rsidRPr="00000000">
        <w:rPr>
          <w:sz w:val="22"/>
          <w:szCs w:val="22"/>
          <w:u w:val="single"/>
          <w:rtl w:val="0"/>
        </w:rPr>
        <w:t xml:space="preserve">Benefits of the Organization resource</w:t>
      </w:r>
    </w:p>
    <w:p w:rsidR="00000000" w:rsidDel="00000000" w:rsidP="00000000" w:rsidRDefault="00000000" w:rsidRPr="00000000" w14:paraId="000001D6">
      <w:pPr>
        <w:numPr>
          <w:ilvl w:val="0"/>
          <w:numId w:val="4"/>
        </w:numPr>
        <w:spacing w:after="0" w:before="0" w:line="259" w:lineRule="auto"/>
        <w:ind w:left="720" w:hanging="360"/>
        <w:rPr>
          <w:sz w:val="22"/>
          <w:szCs w:val="22"/>
        </w:rPr>
      </w:pPr>
      <w:r w:rsidDel="00000000" w:rsidR="00000000" w:rsidRPr="00000000">
        <w:rPr>
          <w:sz w:val="22"/>
          <w:szCs w:val="22"/>
          <w:rtl w:val="0"/>
        </w:rPr>
        <w:t xml:space="preserve">With an organization resource, projects belong to the City</w:t>
      </w:r>
      <w:r w:rsidDel="00000000" w:rsidR="00000000" w:rsidRPr="00000000">
        <w:rPr>
          <w:rtl w:val="0"/>
        </w:rPr>
        <w:t xml:space="preserve"> of Calgary </w:t>
      </w:r>
      <w:r w:rsidDel="00000000" w:rsidR="00000000" w:rsidRPr="00000000">
        <w:rPr>
          <w:sz w:val="22"/>
          <w:szCs w:val="22"/>
          <w:rtl w:val="0"/>
        </w:rPr>
        <w:t xml:space="preserve">organization instead of the employee who created the project. </w:t>
      </w:r>
    </w:p>
    <w:p w:rsidR="00000000" w:rsidDel="00000000" w:rsidP="00000000" w:rsidRDefault="00000000" w:rsidRPr="00000000" w14:paraId="000001D7">
      <w:pPr>
        <w:numPr>
          <w:ilvl w:val="0"/>
          <w:numId w:val="4"/>
        </w:numPr>
        <w:spacing w:after="0" w:before="0" w:line="259" w:lineRule="auto"/>
        <w:ind w:left="720" w:hanging="360"/>
        <w:rPr>
          <w:sz w:val="22"/>
          <w:szCs w:val="22"/>
        </w:rPr>
      </w:pPr>
      <w:r w:rsidDel="00000000" w:rsidR="00000000" w:rsidRPr="00000000">
        <w:rPr>
          <w:sz w:val="22"/>
          <w:szCs w:val="22"/>
          <w:rtl w:val="0"/>
        </w:rPr>
        <w:t xml:space="preserve">Organization administrators have central control of all resources. </w:t>
      </w:r>
    </w:p>
    <w:p w:rsidR="00000000" w:rsidDel="00000000" w:rsidP="00000000" w:rsidRDefault="00000000" w:rsidRPr="00000000" w14:paraId="000001D8">
      <w:pPr>
        <w:numPr>
          <w:ilvl w:val="0"/>
          <w:numId w:val="4"/>
        </w:numPr>
        <w:spacing w:after="120" w:before="0" w:line="259" w:lineRule="auto"/>
        <w:ind w:left="720" w:hanging="360"/>
        <w:rPr>
          <w:sz w:val="22"/>
          <w:szCs w:val="22"/>
        </w:rPr>
      </w:pPr>
      <w:r w:rsidDel="00000000" w:rsidR="00000000" w:rsidRPr="00000000">
        <w:rPr>
          <w:sz w:val="22"/>
          <w:szCs w:val="22"/>
          <w:rtl w:val="0"/>
        </w:rPr>
        <w:t xml:space="preserve">Can grant roles at the organization level, which are inherited by all projects and folders under the Organization resource.</w:t>
      </w:r>
    </w:p>
    <w:p w:rsidR="00000000" w:rsidDel="00000000" w:rsidP="00000000" w:rsidRDefault="00000000" w:rsidRPr="00000000" w14:paraId="000001D9">
      <w:pPr>
        <w:spacing w:after="280" w:before="120" w:line="276" w:lineRule="auto"/>
        <w:rPr>
          <w:sz w:val="22"/>
          <w:szCs w:val="22"/>
        </w:rPr>
      </w:pPr>
      <w:r w:rsidDel="00000000" w:rsidR="00000000" w:rsidRPr="00000000">
        <w:rPr>
          <w:b w:val="1"/>
          <w:bCs w:val="1"/>
          <w:sz w:val="22"/>
          <w:szCs w:val="22"/>
          <w:rtl w:val="0"/>
        </w:rPr>
        <w:t xml:space="preserve">Folders </w:t>
      </w:r>
      <w:r w:rsidDel="00000000" w:rsidR="00000000" w:rsidRPr="00000000">
        <w:rPr>
          <w:sz w:val="22"/>
          <w:szCs w:val="22"/>
          <w:rtl w:val="0"/>
        </w:rPr>
        <w:t xml:space="preserve">are used as a method of grouping projects into related groups. Security policies can be applied and access permissions at the folder level; these policies and permissions are inherited by resources within the folder structure.</w:t>
      </w:r>
    </w:p>
    <w:p w:rsidR="00000000" w:rsidDel="00000000" w:rsidP="00000000" w:rsidRDefault="00000000" w:rsidRPr="00000000" w14:paraId="000001DA">
      <w:pPr>
        <w:rPr/>
      </w:pPr>
      <w:r w:rsidDel="00000000" w:rsidR="00000000" w:rsidRPr="00000000">
        <w:rPr>
          <w:rtl w:val="0"/>
        </w:rPr>
        <w:t xml:space="preserve">Table 7.1.2 Folder Name</w:t>
      </w:r>
    </w:p>
    <w:tbl>
      <w:tblPr>
        <w:tblStyle w:val="Table13"/>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1DB">
            <w:pPr>
              <w:spacing w:after="120" w:before="120" w:line="360" w:lineRule="auto"/>
              <w:rPr>
                <w:b w:val="0"/>
                <w:bCs w:val="0"/>
                <w:color w:val="000000"/>
              </w:rPr>
            </w:pPr>
            <w:r w:rsidDel="00000000" w:rsidR="00000000" w:rsidRPr="00000000">
              <w:rPr>
                <w:b w:val="0"/>
                <w:bCs w:val="0"/>
                <w:color w:val="000000"/>
                <w:rtl w:val="0"/>
              </w:rPr>
              <w:t xml:space="preserve">Folder Name</w:t>
            </w:r>
          </w:p>
        </w:tc>
        <w:tc>
          <w:tcPr/>
          <w:p w:rsidR="00000000" w:rsidDel="00000000" w:rsidP="00000000" w:rsidRDefault="00000000" w:rsidRPr="00000000" w14:paraId="000001DC">
            <w:pPr>
              <w:spacing w:after="120" w:before="120" w:line="360" w:lineRule="auto"/>
              <w:rPr>
                <w:b w:val="0"/>
                <w:bCs w:val="0"/>
                <w:color w:val="000000"/>
              </w:rPr>
            </w:pPr>
            <w:r w:rsidDel="00000000" w:rsidR="00000000" w:rsidRPr="00000000">
              <w:rPr>
                <w:b w:val="0"/>
                <w:bCs w:val="0"/>
                <w:color w:val="000000"/>
                <w:rtl w:val="0"/>
              </w:rPr>
              <w:t xml:space="preserve">Description</w:t>
            </w:r>
          </w:p>
        </w:tc>
      </w:tr>
      <w:tr>
        <w:trPr>
          <w:cantSplit w:val="0"/>
          <w:tblHeader w:val="0"/>
        </w:trPr>
        <w:tc>
          <w:tcPr/>
          <w:p w:rsidR="00000000" w:rsidDel="00000000" w:rsidP="00000000" w:rsidRDefault="00000000" w:rsidRPr="00000000" w14:paraId="000001DD">
            <w:pPr>
              <w:spacing w:after="120" w:before="120" w:line="360" w:lineRule="auto"/>
              <w:rPr>
                <w:b w:val="0"/>
                <w:bCs w:val="0"/>
              </w:rPr>
            </w:pPr>
            <w:r w:rsidDel="00000000" w:rsidR="00000000" w:rsidRPr="00000000">
              <w:rPr>
                <w:b w:val="0"/>
                <w:bCs w:val="0"/>
                <w:rtl w:val="0"/>
              </w:rPr>
              <w:t xml:space="preserve">fldr-coc-dev</w:t>
            </w:r>
          </w:p>
        </w:tc>
        <w:tc>
          <w:tcPr/>
          <w:p w:rsidR="00000000" w:rsidDel="00000000" w:rsidP="00000000" w:rsidRDefault="00000000" w:rsidRPr="00000000" w14:paraId="000001DE">
            <w:pPr>
              <w:spacing w:after="120" w:before="120" w:line="360" w:lineRule="auto"/>
              <w:rPr/>
            </w:pPr>
            <w:r w:rsidDel="00000000" w:rsidR="00000000" w:rsidRPr="00000000">
              <w:rPr>
                <w:rtl w:val="0"/>
              </w:rPr>
              <w:t xml:space="preserve">Folder for the Development environment which will contain subfolders for applications </w:t>
            </w:r>
          </w:p>
        </w:tc>
      </w:tr>
      <w:tr>
        <w:trPr>
          <w:cantSplit w:val="0"/>
          <w:tblHeader w:val="0"/>
        </w:trPr>
        <w:tc>
          <w:tcPr/>
          <w:p w:rsidR="00000000" w:rsidDel="00000000" w:rsidP="00000000" w:rsidRDefault="00000000" w:rsidRPr="00000000" w14:paraId="000001DF">
            <w:pPr>
              <w:spacing w:after="120" w:before="120" w:line="360" w:lineRule="auto"/>
              <w:rPr>
                <w:b w:val="0"/>
                <w:bCs w:val="0"/>
              </w:rPr>
            </w:pPr>
            <w:r w:rsidDel="00000000" w:rsidR="00000000" w:rsidRPr="00000000">
              <w:rPr>
                <w:b w:val="0"/>
                <w:bCs w:val="0"/>
                <w:rtl w:val="0"/>
              </w:rPr>
              <w:t xml:space="preserve">fldr-coc-shared</w:t>
            </w:r>
          </w:p>
        </w:tc>
        <w:tc>
          <w:tcPr/>
          <w:p w:rsidR="00000000" w:rsidDel="00000000" w:rsidP="00000000" w:rsidRDefault="00000000" w:rsidRPr="00000000" w14:paraId="000001E0">
            <w:pPr>
              <w:spacing w:after="120" w:before="120" w:line="360" w:lineRule="auto"/>
              <w:rPr/>
            </w:pPr>
            <w:r w:rsidDel="00000000" w:rsidR="00000000" w:rsidRPr="00000000">
              <w:rPr>
                <w:rtl w:val="0"/>
              </w:rPr>
              <w:t xml:space="preserve">Hosts all shared services. This folder will contain logging, VPC, Monitoring, Billing projects, it acts as a  folder for logical groupings of services shared across the cloud landing zone. </w:t>
            </w:r>
          </w:p>
        </w:tc>
      </w:tr>
      <w:tr>
        <w:trPr>
          <w:cantSplit w:val="0"/>
          <w:tblHeader w:val="0"/>
        </w:trPr>
        <w:tc>
          <w:tcPr/>
          <w:p w:rsidR="00000000" w:rsidDel="00000000" w:rsidP="00000000" w:rsidRDefault="00000000" w:rsidRPr="00000000" w14:paraId="000001E1">
            <w:pPr>
              <w:spacing w:after="120" w:before="120" w:line="360" w:lineRule="auto"/>
              <w:rPr>
                <w:b w:val="0"/>
                <w:bCs w:val="0"/>
              </w:rPr>
            </w:pPr>
            <w:r w:rsidDel="00000000" w:rsidR="00000000" w:rsidRPr="00000000">
              <w:rPr>
                <w:b w:val="0"/>
                <w:bCs w:val="0"/>
                <w:rtl w:val="0"/>
              </w:rPr>
              <w:t xml:space="preserve">fldr-coc-boostrap</w:t>
            </w:r>
          </w:p>
        </w:tc>
        <w:tc>
          <w:tcPr/>
          <w:p w:rsidR="00000000" w:rsidDel="00000000" w:rsidP="00000000" w:rsidRDefault="00000000" w:rsidRPr="00000000" w14:paraId="000001E2">
            <w:pPr>
              <w:spacing w:after="120" w:before="120" w:line="360" w:lineRule="auto"/>
              <w:rPr/>
            </w:pPr>
            <w:r w:rsidDel="00000000" w:rsidR="00000000" w:rsidRPr="00000000">
              <w:rPr>
                <w:rtl w:val="0"/>
              </w:rPr>
              <w:t xml:space="preserve">Hosts the projects for the IaC service accounts and Storage buckets</w:t>
            </w:r>
          </w:p>
        </w:tc>
      </w:tr>
      <w:tr>
        <w:trPr>
          <w:cantSplit w:val="0"/>
          <w:tblHeader w:val="0"/>
        </w:trPr>
        <w:tc>
          <w:tcPr/>
          <w:p w:rsidR="00000000" w:rsidDel="00000000" w:rsidP="00000000" w:rsidRDefault="00000000" w:rsidRPr="00000000" w14:paraId="000001E3">
            <w:pPr>
              <w:spacing w:after="120" w:before="120" w:line="360" w:lineRule="auto"/>
              <w:rPr>
                <w:b w:val="0"/>
                <w:bCs w:val="0"/>
              </w:rPr>
            </w:pPr>
            <w:r w:rsidDel="00000000" w:rsidR="00000000" w:rsidRPr="00000000">
              <w:rPr>
                <w:b w:val="0"/>
                <w:bCs w:val="0"/>
                <w:rtl w:val="0"/>
              </w:rPr>
              <w:t xml:space="preserve">fldr-coc-prod</w:t>
            </w:r>
          </w:p>
        </w:tc>
        <w:tc>
          <w:tcPr/>
          <w:p w:rsidR="00000000" w:rsidDel="00000000" w:rsidP="00000000" w:rsidRDefault="00000000" w:rsidRPr="00000000" w14:paraId="000001E4">
            <w:pPr>
              <w:spacing w:after="120" w:before="120" w:line="360" w:lineRule="auto"/>
              <w:rPr/>
            </w:pPr>
            <w:r w:rsidDel="00000000" w:rsidR="00000000" w:rsidRPr="00000000">
              <w:rPr>
                <w:rtl w:val="0"/>
              </w:rPr>
              <w:t xml:space="preserve">This folder will contain projects for Client for the User production  environment</w:t>
            </w:r>
          </w:p>
        </w:tc>
      </w:tr>
      <w:tr>
        <w:trPr>
          <w:cantSplit w:val="0"/>
          <w:tblHeader w:val="0"/>
        </w:trPr>
        <w:tc>
          <w:tcPr/>
          <w:p w:rsidR="00000000" w:rsidDel="00000000" w:rsidP="00000000" w:rsidRDefault="00000000" w:rsidRPr="00000000" w14:paraId="000001E5">
            <w:pPr>
              <w:spacing w:after="120" w:before="120" w:line="360" w:lineRule="auto"/>
              <w:rPr>
                <w:b w:val="0"/>
                <w:bCs w:val="0"/>
              </w:rPr>
            </w:pPr>
            <w:r w:rsidDel="00000000" w:rsidR="00000000" w:rsidRPr="00000000">
              <w:rPr>
                <w:b w:val="0"/>
                <w:bCs w:val="0"/>
                <w:rtl w:val="0"/>
              </w:rPr>
              <w:t xml:space="preserve">fldr-coc-qa</w:t>
            </w:r>
          </w:p>
        </w:tc>
        <w:tc>
          <w:tcPr/>
          <w:p w:rsidR="00000000" w:rsidDel="00000000" w:rsidP="00000000" w:rsidRDefault="00000000" w:rsidRPr="00000000" w14:paraId="000001E6">
            <w:pPr>
              <w:spacing w:after="120" w:before="120" w:line="360" w:lineRule="auto"/>
              <w:rPr/>
            </w:pPr>
            <w:r w:rsidDel="00000000" w:rsidR="00000000" w:rsidRPr="00000000">
              <w:rPr>
                <w:rtl w:val="0"/>
              </w:rPr>
              <w:t xml:space="preserve">This folder will contain projects for Client for the User Acceptance Test environment</w:t>
            </w:r>
          </w:p>
        </w:tc>
      </w:tr>
      <w:tr>
        <w:trPr>
          <w:cantSplit w:val="0"/>
          <w:tblHeader w:val="0"/>
        </w:trPr>
        <w:tc>
          <w:tcPr/>
          <w:p w:rsidR="00000000" w:rsidDel="00000000" w:rsidP="00000000" w:rsidRDefault="00000000" w:rsidRPr="00000000" w14:paraId="000001E7">
            <w:pPr>
              <w:spacing w:after="120" w:before="120" w:line="360" w:lineRule="auto"/>
              <w:rPr>
                <w:b w:val="0"/>
                <w:bCs w:val="0"/>
              </w:rPr>
            </w:pPr>
            <w:r w:rsidDel="00000000" w:rsidR="00000000" w:rsidRPr="00000000">
              <w:rPr>
                <w:b w:val="0"/>
                <w:bCs w:val="0"/>
                <w:rtl w:val="0"/>
              </w:rPr>
              <w:t xml:space="preserve">fldr-coc-sandbox</w:t>
            </w:r>
          </w:p>
        </w:tc>
        <w:tc>
          <w:tcPr/>
          <w:p w:rsidR="00000000" w:rsidDel="00000000" w:rsidP="00000000" w:rsidRDefault="00000000" w:rsidRPr="00000000" w14:paraId="000001E8">
            <w:pPr>
              <w:spacing w:after="120" w:before="120" w:line="360" w:lineRule="auto"/>
              <w:rPr/>
            </w:pPr>
            <w:r w:rsidDel="00000000" w:rsidR="00000000" w:rsidRPr="00000000">
              <w:rPr>
                <w:rtl w:val="0"/>
              </w:rPr>
              <w:t xml:space="preserve">This folder will contain projects for Client Proof of concept/ applications</w:t>
            </w:r>
          </w:p>
        </w:tc>
      </w:tr>
    </w:tbl>
    <w:p w:rsidR="00000000" w:rsidDel="00000000" w:rsidP="00000000" w:rsidRDefault="00000000" w:rsidRPr="00000000" w14:paraId="000001E9">
      <w:pPr>
        <w:rPr>
          <w:sz w:val="22"/>
          <w:szCs w:val="22"/>
        </w:rPr>
      </w:pPr>
      <w:r w:rsidDel="00000000" w:rsidR="00000000" w:rsidRPr="00000000">
        <w:rPr>
          <w:rtl w:val="0"/>
        </w:rPr>
      </w:r>
    </w:p>
    <w:p w:rsidR="00000000" w:rsidDel="00000000" w:rsidP="00000000" w:rsidRDefault="00000000" w:rsidRPr="00000000" w14:paraId="000001EA">
      <w:pPr>
        <w:spacing w:after="280" w:before="280" w:line="276" w:lineRule="auto"/>
        <w:rPr>
          <w:sz w:val="22"/>
          <w:szCs w:val="22"/>
        </w:rPr>
      </w:pPr>
      <w:r w:rsidDel="00000000" w:rsidR="00000000" w:rsidRPr="00000000">
        <w:rPr>
          <w:b w:val="1"/>
          <w:bCs w:val="1"/>
          <w:sz w:val="22"/>
          <w:szCs w:val="22"/>
          <w:rtl w:val="0"/>
        </w:rPr>
        <w:t xml:space="preserve">Projects</w:t>
      </w:r>
      <w:r w:rsidDel="00000000" w:rsidR="00000000" w:rsidRPr="00000000">
        <w:rPr>
          <w:sz w:val="22"/>
          <w:szCs w:val="22"/>
          <w:rtl w:val="0"/>
        </w:rPr>
        <w:t xml:space="preserve"> contain cloud resources. Each project inherits the policy of the parent folder or folders and of the Google Cloud organization. APIs can be enabled or disabled within each project to support the services that are needed for that project. Each project is associated with a billing account. For example:</w:t>
      </w:r>
    </w:p>
    <w:p w:rsidR="00000000" w:rsidDel="00000000" w:rsidP="00000000" w:rsidRDefault="00000000" w:rsidRPr="00000000" w14:paraId="000001EB">
      <w:pPr>
        <w:numPr>
          <w:ilvl w:val="0"/>
          <w:numId w:val="5"/>
        </w:numPr>
        <w:spacing w:after="0" w:before="0" w:line="276" w:lineRule="auto"/>
        <w:ind w:left="720" w:hanging="360"/>
        <w:rPr>
          <w:sz w:val="22"/>
          <w:szCs w:val="22"/>
        </w:rPr>
      </w:pPr>
      <w:r w:rsidDel="00000000" w:rsidR="00000000" w:rsidRPr="00000000">
        <w:rPr>
          <w:sz w:val="22"/>
          <w:szCs w:val="22"/>
          <w:rtl w:val="0"/>
        </w:rPr>
        <w:t xml:space="preserve">Host project (Shared) contains the Shared VPC networks.</w:t>
      </w:r>
    </w:p>
    <w:p w:rsidR="00000000" w:rsidDel="00000000" w:rsidP="00000000" w:rsidRDefault="00000000" w:rsidRPr="00000000" w14:paraId="000001EC">
      <w:pPr>
        <w:numPr>
          <w:ilvl w:val="0"/>
          <w:numId w:val="5"/>
        </w:numPr>
        <w:spacing w:after="0" w:before="0" w:line="276" w:lineRule="auto"/>
        <w:ind w:left="720" w:hanging="360"/>
        <w:rPr>
          <w:sz w:val="22"/>
          <w:szCs w:val="22"/>
        </w:rPr>
      </w:pPr>
      <w:r w:rsidDel="00000000" w:rsidR="00000000" w:rsidRPr="00000000">
        <w:rPr>
          <w:sz w:val="22"/>
          <w:szCs w:val="22"/>
          <w:rtl w:val="0"/>
        </w:rPr>
        <w:t xml:space="preserve">Service projects are attached to a Shared VPC host project. Service projects are used by the City</w:t>
      </w:r>
      <w:r w:rsidDel="00000000" w:rsidR="00000000" w:rsidRPr="00000000">
        <w:rPr>
          <w:rtl w:val="0"/>
        </w:rPr>
        <w:t xml:space="preserve"> of calgary </w:t>
      </w:r>
      <w:r w:rsidDel="00000000" w:rsidR="00000000" w:rsidRPr="00000000">
        <w:rPr>
          <w:sz w:val="22"/>
          <w:szCs w:val="22"/>
          <w:rtl w:val="0"/>
        </w:rPr>
        <w:t xml:space="preserve">for production, non-production, and development. </w:t>
      </w:r>
    </w:p>
    <w:p w:rsidR="00000000" w:rsidDel="00000000" w:rsidP="00000000" w:rsidRDefault="00000000" w:rsidRPr="00000000" w14:paraId="000001ED">
      <w:pPr>
        <w:rPr>
          <w:sz w:val="22"/>
          <w:szCs w:val="22"/>
        </w:rPr>
      </w:pPr>
      <w:r w:rsidDel="00000000" w:rsidR="00000000" w:rsidRPr="00000000">
        <w:rPr>
          <w:rtl w:val="0"/>
        </w:rPr>
        <w:t xml:space="preserve">Table 7.1.3 Project Name</w:t>
      </w:r>
      <w:r w:rsidDel="00000000" w:rsidR="00000000" w:rsidRPr="00000000">
        <w:rPr>
          <w:rtl w:val="0"/>
        </w:rPr>
      </w:r>
    </w:p>
    <w:tbl>
      <w:tblPr>
        <w:tblStyle w:val="Table14"/>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3256"/>
        <w:gridCol w:w="7534"/>
        <w:tblGridChange w:id="0">
          <w:tblGrid>
            <w:gridCol w:w="3256"/>
            <w:gridCol w:w="7534"/>
          </w:tblGrid>
        </w:tblGridChange>
      </w:tblGrid>
      <w:tr>
        <w:trPr>
          <w:cantSplit w:val="0"/>
          <w:tblHeader w:val="0"/>
        </w:trPr>
        <w:tc>
          <w:tcPr/>
          <w:p w:rsidR="00000000" w:rsidDel="00000000" w:rsidP="00000000" w:rsidRDefault="00000000" w:rsidRPr="00000000" w14:paraId="000001EE">
            <w:pPr>
              <w:spacing w:after="120" w:before="120" w:line="360" w:lineRule="auto"/>
              <w:jc w:val="both"/>
              <w:rPr>
                <w:b w:val="0"/>
                <w:bCs w:val="0"/>
                <w:color w:val="000000"/>
              </w:rPr>
            </w:pPr>
            <w:r w:rsidDel="00000000" w:rsidR="00000000" w:rsidRPr="00000000">
              <w:rPr>
                <w:b w:val="0"/>
                <w:bCs w:val="0"/>
                <w:color w:val="000000"/>
                <w:rtl w:val="0"/>
              </w:rPr>
              <w:t xml:space="preserve">Project name</w:t>
            </w:r>
          </w:p>
        </w:tc>
        <w:tc>
          <w:tcPr/>
          <w:p w:rsidR="00000000" w:rsidDel="00000000" w:rsidP="00000000" w:rsidRDefault="00000000" w:rsidRPr="00000000" w14:paraId="000001EF">
            <w:pPr>
              <w:spacing w:after="120" w:before="120" w:line="360" w:lineRule="auto"/>
              <w:jc w:val="both"/>
              <w:rPr>
                <w:b w:val="0"/>
                <w:bCs w:val="0"/>
                <w:color w:val="000000"/>
              </w:rPr>
            </w:pPr>
            <w:r w:rsidDel="00000000" w:rsidR="00000000" w:rsidRPr="00000000">
              <w:rPr>
                <w:b w:val="0"/>
                <w:bCs w:val="0"/>
                <w:color w:val="000000"/>
                <w:rtl w:val="0"/>
              </w:rPr>
              <w:t xml:space="preserve">Purpose</w:t>
            </w:r>
          </w:p>
        </w:tc>
      </w:tr>
      <w:tr>
        <w:trPr>
          <w:cantSplit w:val="0"/>
          <w:tblHeader w:val="0"/>
        </w:trPr>
        <w:tc>
          <w:tcPr/>
          <w:p w:rsidR="00000000" w:rsidDel="00000000" w:rsidP="00000000" w:rsidRDefault="00000000" w:rsidRPr="00000000" w14:paraId="000001F0">
            <w:pPr>
              <w:spacing w:after="120" w:before="120" w:line="360" w:lineRule="auto"/>
              <w:jc w:val="both"/>
              <w:rPr>
                <w:b w:val="0"/>
                <w:bCs w:val="0"/>
              </w:rPr>
            </w:pPr>
            <w:r w:rsidDel="00000000" w:rsidR="00000000" w:rsidRPr="00000000">
              <w:rPr>
                <w:b w:val="0"/>
                <w:bCs w:val="0"/>
                <w:rtl w:val="0"/>
              </w:rPr>
              <w:t xml:space="preserve">prj-coc-bootstrap-iac</w:t>
            </w:r>
          </w:p>
        </w:tc>
        <w:tc>
          <w:tcPr/>
          <w:p w:rsidR="00000000" w:rsidDel="00000000" w:rsidP="00000000" w:rsidRDefault="00000000" w:rsidRPr="00000000" w14:paraId="000001F1">
            <w:pPr>
              <w:spacing w:after="120" w:before="120" w:line="360" w:lineRule="auto"/>
              <w:jc w:val="both"/>
              <w:rPr/>
            </w:pPr>
            <w:r w:rsidDel="00000000" w:rsidR="00000000" w:rsidRPr="00000000">
              <w:rPr>
                <w:rtl w:val="0"/>
              </w:rPr>
              <w:t xml:space="preserve">Initial landing zone deployment project</w:t>
            </w:r>
          </w:p>
        </w:tc>
      </w:tr>
      <w:tr>
        <w:trPr>
          <w:cantSplit w:val="0"/>
          <w:tblHeader w:val="0"/>
        </w:trPr>
        <w:tc>
          <w:tcPr/>
          <w:p w:rsidR="00000000" w:rsidDel="00000000" w:rsidP="00000000" w:rsidRDefault="00000000" w:rsidRPr="00000000" w14:paraId="000001F2">
            <w:pPr>
              <w:spacing w:after="120" w:before="120" w:line="360" w:lineRule="auto"/>
              <w:jc w:val="both"/>
              <w:rPr>
                <w:b w:val="0"/>
                <w:bCs w:val="0"/>
              </w:rPr>
            </w:pPr>
            <w:r w:rsidDel="00000000" w:rsidR="00000000" w:rsidRPr="00000000">
              <w:rPr>
                <w:b w:val="0"/>
                <w:bCs w:val="0"/>
                <w:rtl w:val="0"/>
              </w:rPr>
              <w:t xml:space="preserve">prj-coc-billing</w:t>
            </w:r>
          </w:p>
        </w:tc>
        <w:tc>
          <w:tcPr/>
          <w:p w:rsidR="00000000" w:rsidDel="00000000" w:rsidP="00000000" w:rsidRDefault="00000000" w:rsidRPr="00000000" w14:paraId="000001F3">
            <w:pPr>
              <w:spacing w:after="120" w:before="120" w:line="360" w:lineRule="auto"/>
              <w:jc w:val="both"/>
              <w:rPr/>
            </w:pPr>
            <w:r w:rsidDel="00000000" w:rsidR="00000000" w:rsidRPr="00000000">
              <w:rPr>
                <w:rtl w:val="0"/>
              </w:rPr>
              <w:t xml:space="preserve">Stores billing logs, billing related BigQuery datasets and other billing related resources</w:t>
            </w:r>
          </w:p>
        </w:tc>
      </w:tr>
      <w:tr>
        <w:trPr>
          <w:cantSplit w:val="0"/>
          <w:tblHeader w:val="0"/>
        </w:trPr>
        <w:tc>
          <w:tcPr/>
          <w:p w:rsidR="00000000" w:rsidDel="00000000" w:rsidP="00000000" w:rsidRDefault="00000000" w:rsidRPr="00000000" w14:paraId="000001F4">
            <w:pPr>
              <w:spacing w:after="120" w:before="120" w:line="360" w:lineRule="auto"/>
              <w:jc w:val="both"/>
              <w:rPr>
                <w:b w:val="0"/>
                <w:bCs w:val="0"/>
              </w:rPr>
            </w:pPr>
            <w:r w:rsidDel="00000000" w:rsidR="00000000" w:rsidRPr="00000000">
              <w:rPr>
                <w:b w:val="0"/>
                <w:bCs w:val="0"/>
                <w:rtl w:val="0"/>
              </w:rPr>
              <w:t xml:space="preserve">prj-coc-log-monitor</w:t>
            </w:r>
          </w:p>
        </w:tc>
        <w:tc>
          <w:tcPr/>
          <w:p w:rsidR="00000000" w:rsidDel="00000000" w:rsidP="00000000" w:rsidRDefault="00000000" w:rsidRPr="00000000" w14:paraId="000001F5">
            <w:pPr>
              <w:spacing w:after="120" w:before="120" w:line="360" w:lineRule="auto"/>
              <w:jc w:val="both"/>
              <w:rPr/>
            </w:pPr>
            <w:r w:rsidDel="00000000" w:rsidR="00000000" w:rsidRPr="00000000">
              <w:rPr>
                <w:rtl w:val="0"/>
              </w:rPr>
              <w:t xml:space="preserve">Hosts log storage buckets for all projects and Monitoring Dashboard</w:t>
            </w:r>
          </w:p>
        </w:tc>
      </w:tr>
      <w:tr>
        <w:trPr>
          <w:cantSplit w:val="0"/>
          <w:tblHeader w:val="0"/>
        </w:trPr>
        <w:tc>
          <w:tcPr/>
          <w:p w:rsidR="00000000" w:rsidDel="00000000" w:rsidP="00000000" w:rsidRDefault="00000000" w:rsidRPr="00000000" w14:paraId="000001F6">
            <w:pPr>
              <w:spacing w:after="120" w:before="120" w:line="360" w:lineRule="auto"/>
              <w:jc w:val="both"/>
              <w:rPr>
                <w:b w:val="0"/>
                <w:bCs w:val="0"/>
              </w:rPr>
            </w:pPr>
            <w:r w:rsidDel="00000000" w:rsidR="00000000" w:rsidRPr="00000000">
              <w:rPr>
                <w:b w:val="0"/>
                <w:bCs w:val="0"/>
                <w:rtl w:val="0"/>
              </w:rPr>
              <w:t xml:space="preserve">prj-coc-shared-nethub</w:t>
            </w:r>
          </w:p>
        </w:tc>
        <w:tc>
          <w:tcPr/>
          <w:p w:rsidR="00000000" w:rsidDel="00000000" w:rsidP="00000000" w:rsidRDefault="00000000" w:rsidRPr="00000000" w14:paraId="000001F7">
            <w:pPr>
              <w:spacing w:after="120" w:before="120" w:line="360" w:lineRule="auto"/>
              <w:jc w:val="both"/>
              <w:rPr/>
            </w:pPr>
            <w:r w:rsidDel="00000000" w:rsidR="00000000" w:rsidRPr="00000000">
              <w:rPr>
                <w:rtl w:val="0"/>
              </w:rPr>
              <w:t xml:space="preserve">Hosts shared VPC networks, Firewall </w:t>
            </w:r>
          </w:p>
        </w:tc>
      </w:tr>
      <w:tr>
        <w:trPr>
          <w:cantSplit w:val="0"/>
          <w:tblHeader w:val="0"/>
        </w:trPr>
        <w:tc>
          <w:tcPr/>
          <w:p w:rsidR="00000000" w:rsidDel="00000000" w:rsidP="00000000" w:rsidRDefault="00000000" w:rsidRPr="00000000" w14:paraId="000001F8">
            <w:pPr>
              <w:spacing w:after="120" w:before="120" w:line="360" w:lineRule="auto"/>
              <w:jc w:val="both"/>
              <w:rPr>
                <w:b w:val="0"/>
                <w:bCs w:val="0"/>
              </w:rPr>
            </w:pPr>
            <w:r w:rsidDel="00000000" w:rsidR="00000000" w:rsidRPr="00000000">
              <w:rPr>
                <w:b w:val="0"/>
                <w:bCs w:val="0"/>
                <w:rtl w:val="0"/>
              </w:rPr>
              <w:t xml:space="preserve">prj-coc-dev-app-01</w:t>
            </w:r>
          </w:p>
        </w:tc>
        <w:tc>
          <w:tcPr/>
          <w:p w:rsidR="00000000" w:rsidDel="00000000" w:rsidP="00000000" w:rsidRDefault="00000000" w:rsidRPr="00000000" w14:paraId="000001F9">
            <w:pPr>
              <w:spacing w:after="120" w:before="120" w:line="360" w:lineRule="auto"/>
              <w:jc w:val="both"/>
              <w:rPr/>
            </w:pPr>
            <w:r w:rsidDel="00000000" w:rsidR="00000000" w:rsidRPr="00000000">
              <w:rPr>
                <w:rtl w:val="0"/>
              </w:rPr>
              <w:t xml:space="preserve">Hosts Client Dev Environment  Application</w:t>
            </w:r>
          </w:p>
        </w:tc>
      </w:tr>
    </w:tbl>
    <w:p w:rsidR="00000000" w:rsidDel="00000000" w:rsidP="00000000" w:rsidRDefault="00000000" w:rsidRPr="00000000" w14:paraId="000001FA">
      <w:pPr>
        <w:rPr>
          <w:sz w:val="22"/>
          <w:szCs w:val="22"/>
        </w:rPr>
      </w:pPr>
      <w:r w:rsidDel="00000000" w:rsidR="00000000" w:rsidRPr="00000000">
        <w:rPr>
          <w:rtl w:val="0"/>
        </w:rPr>
      </w:r>
    </w:p>
    <w:p w:rsidR="00000000" w:rsidDel="00000000" w:rsidP="00000000" w:rsidRDefault="00000000" w:rsidRPr="00000000" w14:paraId="000001FB">
      <w:pPr>
        <w:spacing w:after="0" w:before="0" w:line="276" w:lineRule="auto"/>
        <w:rPr>
          <w:sz w:val="22"/>
          <w:szCs w:val="22"/>
        </w:rPr>
      </w:pPr>
      <w:r w:rsidDel="00000000" w:rsidR="00000000" w:rsidRPr="00000000">
        <w:rPr>
          <w:rtl w:val="0"/>
        </w:rPr>
      </w:r>
    </w:p>
    <w:p w:rsidR="00000000" w:rsidDel="00000000" w:rsidP="00000000" w:rsidRDefault="00000000" w:rsidRPr="00000000" w14:paraId="000001FC">
      <w:pPr>
        <w:spacing w:after="0" w:before="0" w:line="276" w:lineRule="auto"/>
        <w:rPr>
          <w:sz w:val="22"/>
          <w:szCs w:val="22"/>
        </w:rPr>
      </w:pPr>
      <w:r w:rsidDel="00000000" w:rsidR="00000000" w:rsidRPr="00000000">
        <w:rPr>
          <w:rtl w:val="0"/>
        </w:rPr>
      </w:r>
    </w:p>
    <w:p w:rsidR="00000000" w:rsidDel="00000000" w:rsidP="00000000" w:rsidRDefault="00000000" w:rsidRPr="00000000" w14:paraId="000001FD">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both"/>
        <w:rPr/>
      </w:pPr>
      <w:bookmarkStart w:colFirst="0" w:colLast="0" w:name="_heading=h.of6lx0kvn7oz" w:id="54"/>
      <w:bookmarkEnd w:id="54"/>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Naming conventions</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 good naming convention should be in place before creating any Google Cloud resources. A naming convention ensures that all the resources will have a predictable name, which helps lower the administrative burden associated with management of those resources. </w:t>
      </w:r>
    </w:p>
    <w:p w:rsidR="00000000" w:rsidDel="00000000" w:rsidP="00000000" w:rsidRDefault="00000000" w:rsidRPr="00000000" w14:paraId="000001FF">
      <w:pPr>
        <w:rPr/>
      </w:pPr>
      <w:r w:rsidDel="00000000" w:rsidR="00000000" w:rsidRPr="00000000">
        <w:rPr>
          <w:rtl w:val="0"/>
        </w:rPr>
        <w:t xml:space="preserve">Table 7.2.1 describes recommended conventions for creating Google Cloud element names for the city of calgary. landing zone architecture. </w:t>
      </w:r>
    </w:p>
    <w:p w:rsidR="00000000" w:rsidDel="00000000" w:rsidP="00000000" w:rsidRDefault="00000000" w:rsidRPr="00000000" w14:paraId="00000200">
      <w:pPr>
        <w:rPr/>
      </w:pPr>
      <w:r w:rsidDel="00000000" w:rsidR="00000000" w:rsidRPr="00000000">
        <w:rPr>
          <w:rtl w:val="0"/>
        </w:rPr>
      </w:r>
    </w:p>
    <w:tbl>
      <w:tblPr>
        <w:tblStyle w:val="Table15"/>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135"/>
        <w:gridCol w:w="3135"/>
        <w:tblGridChange w:id="0">
          <w:tblGrid>
            <w:gridCol w:w="3135"/>
            <w:gridCol w:w="3135"/>
            <w:gridCol w:w="3135"/>
          </w:tblGrid>
        </w:tblGridChange>
      </w:tblGrid>
      <w:tr>
        <w:trPr>
          <w:cantSplit w:val="0"/>
          <w:trHeight w:val="300" w:hRule="atLeast"/>
          <w:tblHeader w:val="0"/>
        </w:trPr>
        <w:tc>
          <w:tcPr>
            <w:gridSpan w:val="3"/>
            <w:tcBorders>
              <w:top w:color="000000" w:space="0" w:sz="6" w:val="single"/>
              <w:left w:color="000000" w:space="0" w:sz="6" w:val="single"/>
              <w:bottom w:color="f3f3f3" w:space="0" w:sz="6" w:val="single"/>
              <w:right w:color="000000" w:space="0" w:sz="6" w:val="single"/>
            </w:tcBorders>
            <w:shd w:fill="ff5100" w:val="clear"/>
            <w:tcMar>
              <w:top w:w="0.0" w:type="dxa"/>
              <w:left w:w="40.0" w:type="dxa"/>
              <w:bottom w:w="0.0" w:type="dxa"/>
              <w:right w:w="40.0" w:type="dxa"/>
            </w:tcMar>
            <w:vAlign w:val="bottom"/>
          </w:tcPr>
          <w:p w:rsidR="00000000" w:rsidDel="00000000" w:rsidP="00000000" w:rsidRDefault="00000000" w:rsidRPr="00000000" w14:paraId="0000020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Environment Codes                               </w:t>
            </w:r>
            <w:r w:rsidDel="00000000" w:rsidR="00000000" w:rsidRPr="00000000">
              <w:rPr>
                <w:rtl w:val="0"/>
              </w:rPr>
            </w:r>
          </w:p>
        </w:tc>
      </w:tr>
      <w:tr>
        <w:trPr>
          <w:cantSplit w:val="0"/>
          <w:trHeight w:val="300" w:hRule="atLeast"/>
          <w:tblHeader w:val="0"/>
        </w:trPr>
        <w:tc>
          <w:tcPr>
            <w:tcBorders>
              <w:top w:color="f3f3f3"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w:t>
            </w:r>
          </w:p>
        </w:tc>
        <w:tc>
          <w:tcPr>
            <w:tcBorders>
              <w:top w:color="f3f3f3"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w:t>
            </w:r>
          </w:p>
        </w:tc>
        <w:tc>
          <w:tcPr>
            <w:tcBorders>
              <w:top w:color="f3f3f3"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Live production environment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stg</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Staging</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Pre-production testing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testing</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0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environment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tst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environment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Sandbox</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Experimental/sandbox</w:t>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tbl>
      <w:tblPr>
        <w:tblStyle w:val="Table16"/>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135"/>
        <w:tblGridChange w:id="0">
          <w:tblGrid>
            <w:gridCol w:w="3135"/>
            <w:gridCol w:w="3135"/>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ff5100" w:val="clear"/>
            <w:tcMar>
              <w:top w:w="0.0" w:type="dxa"/>
              <w:left w:w="40.0" w:type="dxa"/>
              <w:bottom w:w="0.0" w:type="dxa"/>
              <w:right w:w="40.0" w:type="dxa"/>
            </w:tcMar>
            <w:vAlign w:val="bottom"/>
          </w:tcPr>
          <w:p w:rsidR="00000000" w:rsidDel="00000000" w:rsidP="00000000" w:rsidRDefault="00000000" w:rsidRPr="00000000" w14:paraId="0000021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Common Resource Abbreviations</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Compute Engine VM</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vpc</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VPC Network</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1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gke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Kubernetes Engine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Run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Functions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gae</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Engine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bkt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Storage Bucket</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Filestore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mysql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SQL MySQL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pgsql</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SQL PostgreSQL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Bigtable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bq</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BigQuery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pubsub</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Pub/Sub</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df</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Dataflow</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lb</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Balancer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Firewall Rule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NAT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vpngw</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VPN Gateway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3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eip</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External IP</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psc</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Private Service Connect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Account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kms</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KMS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Secret Manager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Artifact Registry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ig</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Instance Group</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Instance Group</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4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snap</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25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Snapshot</w:t>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tbl>
      <w:tblPr>
        <w:tblStyle w:val="Table17"/>
        <w:tblW w:w="942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665"/>
        <w:gridCol w:w="1905"/>
        <w:gridCol w:w="2385"/>
        <w:gridCol w:w="2145"/>
        <w:tblGridChange w:id="0">
          <w:tblGrid>
            <w:gridCol w:w="1320"/>
            <w:gridCol w:w="1665"/>
            <w:gridCol w:w="1905"/>
            <w:gridCol w:w="2385"/>
            <w:gridCol w:w="214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5100" w:val="clear"/>
            <w:tcMar>
              <w:top w:w="0.0" w:type="dxa"/>
              <w:left w:w="40.0" w:type="dxa"/>
              <w:bottom w:w="0.0" w:type="dxa"/>
              <w:right w:w="40.0" w:type="dxa"/>
            </w:tcMar>
            <w:vAlign w:val="center"/>
          </w:tcPr>
          <w:p w:rsidR="00000000" w:rsidDel="00000000" w:rsidP="00000000" w:rsidRDefault="00000000" w:rsidRPr="00000000" w14:paraId="00000253">
            <w:pPr>
              <w:widowControl w:val="0"/>
              <w:spacing w:after="0" w:before="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GCP Component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5100" w:val="clear"/>
            <w:tcMar>
              <w:top w:w="0.0" w:type="dxa"/>
              <w:left w:w="40.0" w:type="dxa"/>
              <w:bottom w:w="0.0" w:type="dxa"/>
              <w:right w:w="40.0" w:type="dxa"/>
            </w:tcMar>
            <w:vAlign w:val="center"/>
          </w:tcPr>
          <w:p w:rsidR="00000000" w:rsidDel="00000000" w:rsidP="00000000" w:rsidRDefault="00000000" w:rsidRPr="00000000" w14:paraId="00000254">
            <w:pPr>
              <w:widowControl w:val="0"/>
              <w:spacing w:after="0" w:before="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GCP Naming Convention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5100" w:val="clear"/>
            <w:tcMar>
              <w:top w:w="0.0" w:type="dxa"/>
              <w:left w:w="40.0" w:type="dxa"/>
              <w:bottom w:w="0.0" w:type="dxa"/>
              <w:right w:w="40.0" w:type="dxa"/>
            </w:tcMar>
            <w:vAlign w:val="center"/>
          </w:tcPr>
          <w:p w:rsidR="00000000" w:rsidDel="00000000" w:rsidP="00000000" w:rsidRDefault="00000000" w:rsidRPr="00000000" w14:paraId="00000255">
            <w:pPr>
              <w:widowControl w:val="0"/>
              <w:spacing w:after="0" w:before="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GCP Example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5100" w:val="clear"/>
            <w:tcMar>
              <w:top w:w="0.0" w:type="dxa"/>
              <w:left w:w="40.0" w:type="dxa"/>
              <w:bottom w:w="0.0" w:type="dxa"/>
              <w:right w:w="40.0" w:type="dxa"/>
            </w:tcMar>
            <w:vAlign w:val="center"/>
          </w:tcPr>
          <w:p w:rsidR="00000000" w:rsidDel="00000000" w:rsidP="00000000" w:rsidRDefault="00000000" w:rsidRPr="00000000" w14:paraId="00000256">
            <w:pPr>
              <w:widowControl w:val="0"/>
              <w:spacing w:after="0" w:before="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Explanation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5100" w:val="clear"/>
            <w:tcMar>
              <w:top w:w="0.0" w:type="dxa"/>
              <w:left w:w="40.0" w:type="dxa"/>
              <w:bottom w:w="0.0" w:type="dxa"/>
              <w:right w:w="40.0" w:type="dxa"/>
            </w:tcMar>
            <w:vAlign w:val="center"/>
          </w:tcPr>
          <w:p w:rsidR="00000000" w:rsidDel="00000000" w:rsidP="00000000" w:rsidRDefault="00000000" w:rsidRPr="00000000" w14:paraId="00000257">
            <w:pPr>
              <w:widowControl w:val="0"/>
              <w:spacing w:after="0" w:before="0" w:line="276"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GCP Naming Constraints</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8">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Compute Engine VM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env-workload-vm-instance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prd-dc-vm-01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Domain Controller, VM,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 start with letter</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D">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Persistent Disk (Boot)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vmname-boot-instance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prddc01-boot-01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 Name, Boot Disk,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Persistent Disk (Data)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vmname-data-instance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prddc01-data-01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 Name, Data Disk,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7">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Instance Group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env-workload-ig-instance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prd-dc-ig-01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Workload, Instance Group,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C">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Managed Instance Group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env-workload-mig-instance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dev-cmg-mig-01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Workload, MIG,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1">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VPC Network</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env-workload-vpc-instance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dev-synapse-vpc-01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VPC,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6">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VPC Subnet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env-workload-subnet-region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dev-synapse-subnet-cc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Subnet, Region (cc=canada-central)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B">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VPN Gateway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env-workload-vpngw-instance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dev-synapse-vpngw-01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VPN Gateway,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0">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External IP Address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env-workload-eip-instance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dev-synapse-eip-01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External IP,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5">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VPN Tunnel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env-workload-tunnel-target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prd-synapse-tunnel-onprem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Function, Tunnel, Target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A">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External VPN Gateway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env-workload-peergw-instance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prd-synapse-peergw-01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Function, Peer Gateway,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F">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Router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env-workload-router-instance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dev-managed-router-01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Router,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4">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Firewall Rule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env-workload-fw-direction-action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dev-web-fw-ingress-allow</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Workload, FW, Direction, Action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9">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Load Balancing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env-workload-lb-instance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dev-ecomm-lb-01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Load Balancer,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E">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NAT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env-workload-nat-instance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dev-synapse-nat-01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NAT,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3">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Private Service Connect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env-workload-psc-instance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dev-database-psc-01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PSC,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8">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DNS Zone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env-workload-dns-instance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dev-internal-dns-01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DNS,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D">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CDN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env-workload-cdn-instance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dev-csc-cdn-01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CDN,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2">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Storage Bucket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env-workload-bkt-instance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prdsynapsebkt01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Workload, Bucket,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Globally unique, 3-63 chars, lowercase, no underscores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7">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Filestore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env-workload-fs-instance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dev-app-fs-01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Filestore,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C">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SQL (MySQL)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env-workload-mysql-instance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dev-c3m-mysql-01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MySQL,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1-98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1">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SQL (PostgreSQL)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env-workload-pgsql-instance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dev-app-pgsql-01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PostgreSQL,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1-98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6">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Cloud SQL (SQL Server)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env-workload-sqlserver-instance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dev-remedy-sqlserver-01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SQL Server,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1-98 chars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AlloyDB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env-workload-alloydb-instance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dev-analytics-alloydb-01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AlloyDB,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0">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Spanner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env-workload-spanner-instance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dev-global-spanner-01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Spanner,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2-30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5">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Firestore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env-workload-firestore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dev-app-firestore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Firestore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Project-level, single database per mode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A">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Bigtable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env-workload-bt-instance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dev-iot-bt-01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Bigtable,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6-33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F">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Memorystore (Redis)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env-workload-redis-instance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dev-cache-redis-01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Redis,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1-40 chars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4">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BigQuery Dataset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env_workload_dataset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prd_synapse_analytics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Workload, Dataset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underscores, 1-1024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9">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Dataproc Cluster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env-workload-dataproc-instance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dev-synapse-dataproc-01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Dataproc,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1-55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E">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Pub/Sub Topic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env-workload-topic-instance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dev-iot-topic-01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Topic,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3-255 chars, start with letter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3">
            <w:pPr>
              <w:widowControl w:val="0"/>
              <w:spacing w:after="0" w:before="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Pub/Sub Subscription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env-workload-sub-instance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dev-iot-sub-01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Subscription,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3-255 chars, start with letter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Dataflow Job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env-workload-df-instance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dev-etl-df-01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Dataflow,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1-40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Composer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env-workload-composer-instance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dev-orchestration-composer-01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Composer,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Run Service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env-workload-run-instance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dev-api-run-01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Cloud Run,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Functions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env-workload-func-instance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dev-integration-func-01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Cloud Functions,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Engine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env-workload-gae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dev-web-gae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App Engine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Project-level service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Workflows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env-workload-workflow-instance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dev-invoiceupload-workflow-01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Workflow,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1-64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Scheduler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env-workload-scheduler-instance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dev-backup-scheduler-01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Scheduler,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1-500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Tasks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env-workload-tasks-instance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dev-async-tasks-01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Tasks,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1-100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GKE Cluster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env-workload-gke-instance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dev-microservices-gke-01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GKE,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1-40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Artifact Registry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env-workload-ar-instance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dev-images-ar-01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Artifact Registry,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Vertex AI Workbench</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env-workload-vertexai-instance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dev-ml-vertexai-01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Vertex AI,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Vision API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 (API-based)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service, no resource naming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API-based service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Natural Language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 (API-based)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service, no resource naming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API-based service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Speech-to-Text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 (API-based)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service, no resource naming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API-based service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Dialogflow</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env-workload-dialogflow-instance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dev-chatbot-dialogflow-01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Dialogflow,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Secret Manager Secret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env-workload-secret-name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dev-api-secret-dbpassword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Secret, Name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1-255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KMS Key Ring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env-workload-keyring-instance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dev-encryption-keyring-01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Key Ring,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KMS Key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env-workload-key-purpose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dev-storage-key-encrypt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Key, Purpose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Account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env-workload-sa@project.iam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dev-app-sa@myproject.iam.gserviceaccount.com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Workload, SA @ Project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6-30 chars before @</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IAM Role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roles/service.roleName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roles/storage.objectViewer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Service, Role Name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Predefined or custom roles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Monitoring Workspace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env-workload-monitoring-instance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dev-infra-monitoring-01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Monitoring,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Project-scoped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Logging Log Sink</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env-workload-sink-instance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dev-audit-sink-01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Sink,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underscores, 1-100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Trace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 (Automatic)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 tracing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Project-scoped, automatic</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GCP Project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env-bu-workload-prj</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prd-it-network-prj</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Business Unit, Function, Project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6-30 chars, globally unique ID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GCP Folder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env-bu-folder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prd-it-folder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Business Unit, Folder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name, 1-30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GCP Organization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domain.com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mycompany.com</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Domain-based organization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9">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Tied to Cloud Identity domain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A">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Backup Plan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B">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env-workload-backup-instance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C">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dev-vm-backup-01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D">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Backup,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E">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F">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Snapshot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0">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env-workload-snap-timestamp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1">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dev-db-snap-20241215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2">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Function, Snapshot, Timestamp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3">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4">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 Image</w:t>
            </w:r>
          </w:p>
        </w:tc>
        <w:tc>
          <w:tcPr>
            <w:tcBorders>
              <w:top w:color="cccccc" w:space="0" w:sz="6" w:val="single"/>
              <w:left w:color="cccccc" w:space="0" w:sz="6" w:val="single"/>
              <w:bottom w:color="ff51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5">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os-version-workload-instance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6">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ubuntu2204-web-01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7">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OS, Version, Workload, Instance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8">
            <w:pPr>
              <w:widowControl w:val="0"/>
              <w:spacing w:after="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hyphens, 1-63 chars</w:t>
            </w:r>
          </w:p>
        </w:tc>
      </w:tr>
    </w:tbl>
    <w:p w:rsidR="00000000" w:rsidDel="00000000" w:rsidP="00000000" w:rsidRDefault="00000000" w:rsidRPr="00000000" w14:paraId="00000389">
      <w:pPr>
        <w:rPr/>
      </w:pPr>
      <w:r w:rsidDel="00000000" w:rsidR="00000000" w:rsidRPr="00000000">
        <w:rPr>
          <w:rtl w:val="0"/>
        </w:rPr>
      </w:r>
    </w:p>
    <w:tbl>
      <w:tblPr>
        <w:tblStyle w:val="Table18"/>
        <w:tblW w:w="10615.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975"/>
        <w:gridCol w:w="4320"/>
        <w:gridCol w:w="4320"/>
        <w:tblGridChange w:id="0">
          <w:tblGrid>
            <w:gridCol w:w="1975"/>
            <w:gridCol w:w="4320"/>
            <w:gridCol w:w="4320"/>
          </w:tblGrid>
        </w:tblGridChange>
      </w:tblGrid>
      <w:tr>
        <w:trPr>
          <w:cantSplit w:val="0"/>
          <w:tblHeader w:val="0"/>
        </w:trPr>
        <w:tc>
          <w:tcPr/>
          <w:p w:rsidR="00000000" w:rsidDel="00000000" w:rsidP="00000000" w:rsidRDefault="00000000" w:rsidRPr="00000000" w14:paraId="0000038A">
            <w:pPr>
              <w:rPr/>
            </w:pPr>
            <w:r w:rsidDel="00000000" w:rsidR="00000000" w:rsidRPr="00000000">
              <w:rPr>
                <w:rtl w:val="0"/>
              </w:rPr>
              <w:t xml:space="preserve">Resource</w:t>
            </w:r>
          </w:p>
        </w:tc>
        <w:tc>
          <w:tcPr/>
          <w:p w:rsidR="00000000" w:rsidDel="00000000" w:rsidP="00000000" w:rsidRDefault="00000000" w:rsidRPr="00000000" w14:paraId="0000038B">
            <w:pPr>
              <w:rPr/>
            </w:pPr>
            <w:r w:rsidDel="00000000" w:rsidR="00000000" w:rsidRPr="00000000">
              <w:rPr>
                <w:rtl w:val="0"/>
              </w:rPr>
              <w:t xml:space="preserve">Naming Convention</w:t>
            </w:r>
          </w:p>
        </w:tc>
        <w:tc>
          <w:tcPr/>
          <w:p w:rsidR="00000000" w:rsidDel="00000000" w:rsidP="00000000" w:rsidRDefault="00000000" w:rsidRPr="00000000" w14:paraId="0000038C">
            <w:pPr>
              <w:rPr/>
            </w:pPr>
            <w:r w:rsidDel="00000000" w:rsidR="00000000" w:rsidRPr="00000000">
              <w:rPr>
                <w:rtl w:val="0"/>
              </w:rPr>
              <w:t xml:space="preserve">Example</w:t>
            </w:r>
          </w:p>
        </w:tc>
      </w:tr>
      <w:tr>
        <w:trPr>
          <w:cantSplit w:val="0"/>
          <w:tblHeader w:val="0"/>
        </w:trPr>
        <w:tc>
          <w:tcPr/>
          <w:p w:rsidR="00000000" w:rsidDel="00000000" w:rsidP="00000000" w:rsidRDefault="00000000" w:rsidRPr="00000000" w14:paraId="0000038D">
            <w:pPr>
              <w:rPr/>
            </w:pPr>
            <w:r w:rsidDel="00000000" w:rsidR="00000000" w:rsidRPr="00000000">
              <w:rPr>
                <w:rtl w:val="0"/>
              </w:rPr>
              <w:t xml:space="preserve">Folder</w:t>
            </w:r>
          </w:p>
        </w:tc>
        <w:tc>
          <w:tcPr/>
          <w:p w:rsidR="00000000" w:rsidDel="00000000" w:rsidP="00000000" w:rsidRDefault="00000000" w:rsidRPr="00000000" w14:paraId="0000038E">
            <w:pPr>
              <w:rPr/>
            </w:pPr>
            <w:r w:rsidDel="00000000" w:rsidR="00000000" w:rsidRPr="00000000">
              <w:rPr>
                <w:rtl w:val="0"/>
              </w:rPr>
              <w:t xml:space="preserve">fldr-environment</w:t>
            </w:r>
          </w:p>
        </w:tc>
        <w:tc>
          <w:tcPr/>
          <w:p w:rsidR="00000000" w:rsidDel="00000000" w:rsidP="00000000" w:rsidRDefault="00000000" w:rsidRPr="00000000" w14:paraId="0000038F">
            <w:pPr>
              <w:rPr/>
            </w:pPr>
            <w:r w:rsidDel="00000000" w:rsidR="00000000" w:rsidRPr="00000000">
              <w:rPr>
                <w:rtl w:val="0"/>
              </w:rPr>
              <w:t xml:space="preserve">fldr-prod</w:t>
            </w:r>
          </w:p>
        </w:tc>
      </w:tr>
      <w:tr>
        <w:trPr>
          <w:cantSplit w:val="0"/>
          <w:tblHeader w:val="0"/>
        </w:trPr>
        <w:tc>
          <w:tcPr/>
          <w:p w:rsidR="00000000" w:rsidDel="00000000" w:rsidP="00000000" w:rsidRDefault="00000000" w:rsidRPr="00000000" w14:paraId="00000390">
            <w:pPr>
              <w:rPr/>
            </w:pPr>
            <w:r w:rsidDel="00000000" w:rsidR="00000000" w:rsidRPr="00000000">
              <w:rPr>
                <w:rtl w:val="0"/>
              </w:rPr>
              <w:t xml:space="preserve">Project</w:t>
            </w:r>
          </w:p>
        </w:tc>
        <w:tc>
          <w:tcPr/>
          <w:p w:rsidR="00000000" w:rsidDel="00000000" w:rsidP="00000000" w:rsidRDefault="00000000" w:rsidRPr="00000000" w14:paraId="00000391">
            <w:pPr>
              <w:rPr/>
            </w:pPr>
            <w:r w:rsidDel="00000000" w:rsidR="00000000" w:rsidRPr="00000000">
              <w:rPr>
                <w:rtl w:val="0"/>
              </w:rPr>
              <w:t xml:space="preserve">prj-environment-internal/external business unit</w:t>
            </w:r>
          </w:p>
        </w:tc>
        <w:tc>
          <w:tcPr/>
          <w:p w:rsidR="00000000" w:rsidDel="00000000" w:rsidP="00000000" w:rsidRDefault="00000000" w:rsidRPr="00000000" w14:paraId="00000392">
            <w:pPr>
              <w:rPr/>
            </w:pPr>
            <w:r w:rsidDel="00000000" w:rsidR="00000000" w:rsidRPr="00000000">
              <w:rPr>
                <w:rtl w:val="0"/>
              </w:rPr>
              <w:t xml:space="preserve">prj-prod-int-it</w:t>
            </w:r>
          </w:p>
        </w:tc>
      </w:tr>
      <w:tr>
        <w:trPr>
          <w:cantSplit w:val="0"/>
          <w:tblHeader w:val="0"/>
        </w:trPr>
        <w:tc>
          <w:tcPr/>
          <w:p w:rsidR="00000000" w:rsidDel="00000000" w:rsidP="00000000" w:rsidRDefault="00000000" w:rsidRPr="00000000" w14:paraId="00000393">
            <w:pPr>
              <w:rPr/>
            </w:pPr>
            <w:r w:rsidDel="00000000" w:rsidR="00000000" w:rsidRPr="00000000">
              <w:rPr>
                <w:rtl w:val="0"/>
              </w:rPr>
              <w:t xml:space="preserve">VPC</w:t>
            </w:r>
          </w:p>
        </w:tc>
        <w:tc>
          <w:tcPr/>
          <w:p w:rsidR="00000000" w:rsidDel="00000000" w:rsidP="00000000" w:rsidRDefault="00000000" w:rsidRPr="00000000" w14:paraId="00000394">
            <w:pPr>
              <w:rPr/>
            </w:pPr>
            <w:r w:rsidDel="00000000" w:rsidR="00000000" w:rsidRPr="00000000">
              <w:rPr>
                <w:rtl w:val="0"/>
              </w:rPr>
              <w:t xml:space="preserve">environment-workload-resource-instance</w:t>
            </w:r>
          </w:p>
        </w:tc>
        <w:tc>
          <w:tcPr/>
          <w:p w:rsidR="00000000" w:rsidDel="00000000" w:rsidP="00000000" w:rsidRDefault="00000000" w:rsidRPr="00000000" w14:paraId="00000395">
            <w:pPr>
              <w:rPr/>
            </w:pPr>
            <w:r w:rsidDel="00000000" w:rsidR="00000000" w:rsidRPr="00000000">
              <w:rPr>
                <w:rtl w:val="0"/>
              </w:rPr>
              <w:t xml:space="preserve">prod-synapse-vpc-01</w:t>
            </w:r>
          </w:p>
        </w:tc>
      </w:tr>
      <w:tr>
        <w:trPr>
          <w:cantSplit w:val="0"/>
          <w:tblHeader w:val="0"/>
        </w:trPr>
        <w:tc>
          <w:tcPr/>
          <w:p w:rsidR="00000000" w:rsidDel="00000000" w:rsidP="00000000" w:rsidRDefault="00000000" w:rsidRPr="00000000" w14:paraId="00000396">
            <w:pPr>
              <w:rPr/>
            </w:pPr>
            <w:r w:rsidDel="00000000" w:rsidR="00000000" w:rsidRPr="00000000">
              <w:rPr>
                <w:rtl w:val="0"/>
              </w:rPr>
              <w:t xml:space="preserve">Subnet</w:t>
            </w:r>
          </w:p>
        </w:tc>
        <w:tc>
          <w:tcPr/>
          <w:p w:rsidR="00000000" w:rsidDel="00000000" w:rsidP="00000000" w:rsidRDefault="00000000" w:rsidRPr="00000000" w14:paraId="00000397">
            <w:pPr>
              <w:rPr/>
            </w:pPr>
            <w:r w:rsidDel="00000000" w:rsidR="00000000" w:rsidRPr="00000000">
              <w:rPr>
                <w:rtl w:val="0"/>
              </w:rPr>
              <w:t xml:space="preserve">environment-workload-resource-instance</w:t>
            </w:r>
          </w:p>
        </w:tc>
        <w:tc>
          <w:tcPr/>
          <w:p w:rsidR="00000000" w:rsidDel="00000000" w:rsidP="00000000" w:rsidRDefault="00000000" w:rsidRPr="00000000" w14:paraId="00000398">
            <w:pPr>
              <w:rPr/>
            </w:pPr>
            <w:r w:rsidDel="00000000" w:rsidR="00000000" w:rsidRPr="00000000">
              <w:rPr>
                <w:rtl w:val="0"/>
              </w:rPr>
              <w:t xml:space="preserve">prod-synapse-subnet-01</w:t>
            </w:r>
          </w:p>
        </w:tc>
      </w:tr>
      <w:tr>
        <w:trPr>
          <w:cantSplit w:val="0"/>
          <w:tblHeader w:val="0"/>
        </w:trPr>
        <w:tc>
          <w:tcPr/>
          <w:p w:rsidR="00000000" w:rsidDel="00000000" w:rsidP="00000000" w:rsidRDefault="00000000" w:rsidRPr="00000000" w14:paraId="00000399">
            <w:pPr>
              <w:rPr/>
            </w:pPr>
            <w:r w:rsidDel="00000000" w:rsidR="00000000" w:rsidRPr="00000000">
              <w:rPr>
                <w:rtl w:val="0"/>
              </w:rPr>
              <w:t xml:space="preserve">Firewall</w:t>
            </w:r>
          </w:p>
        </w:tc>
        <w:tc>
          <w:tcPr/>
          <w:p w:rsidR="00000000" w:rsidDel="00000000" w:rsidP="00000000" w:rsidRDefault="00000000" w:rsidRPr="00000000" w14:paraId="0000039A">
            <w:pPr>
              <w:rPr/>
            </w:pPr>
            <w:r w:rsidDel="00000000" w:rsidR="00000000" w:rsidRPr="00000000">
              <w:rPr>
                <w:rtl w:val="0"/>
              </w:rPr>
              <w:t xml:space="preserve">fw-{vpc-name}-priority-direction-action-src-label-dest-label-protocol-port-{firewall-label}</w:t>
            </w:r>
          </w:p>
        </w:tc>
        <w:tc>
          <w:tcPr/>
          <w:p w:rsidR="00000000" w:rsidDel="00000000" w:rsidP="00000000" w:rsidRDefault="00000000" w:rsidRPr="00000000" w14:paraId="0000039B">
            <w:pPr>
              <w:rPr/>
            </w:pPr>
            <w:r w:rsidDel="00000000" w:rsidR="00000000" w:rsidRPr="00000000">
              <w:rPr>
                <w:rtl w:val="0"/>
              </w:rPr>
              <w:t xml:space="preserve">Fw-prod-shared-base-1000-i-a-all-all-tcp-80</w:t>
            </w:r>
          </w:p>
        </w:tc>
      </w:tr>
      <w:tr>
        <w:trPr>
          <w:cantSplit w:val="0"/>
          <w:tblHeader w:val="0"/>
        </w:trPr>
        <w:tc>
          <w:tcPr/>
          <w:p w:rsidR="00000000" w:rsidDel="00000000" w:rsidP="00000000" w:rsidRDefault="00000000" w:rsidRPr="00000000" w14:paraId="0000039C">
            <w:pPr>
              <w:rPr/>
            </w:pPr>
            <w:r w:rsidDel="00000000" w:rsidR="00000000" w:rsidRPr="00000000">
              <w:rPr>
                <w:rtl w:val="0"/>
              </w:rPr>
              <w:t xml:space="preserve">Cloud Router</w:t>
            </w:r>
          </w:p>
        </w:tc>
        <w:tc>
          <w:tcPr/>
          <w:p w:rsidR="00000000" w:rsidDel="00000000" w:rsidP="00000000" w:rsidRDefault="00000000" w:rsidRPr="00000000" w14:paraId="0000039D">
            <w:pPr>
              <w:rPr/>
            </w:pPr>
            <w:r w:rsidDel="00000000" w:rsidR="00000000" w:rsidRPr="00000000">
              <w:rPr>
                <w:rtl w:val="0"/>
              </w:rPr>
              <w:t xml:space="preserve">cr-{vpc-name}-region{-cloud-router-label}</w:t>
            </w:r>
          </w:p>
        </w:tc>
        <w:tc>
          <w:tcPr/>
          <w:p w:rsidR="00000000" w:rsidDel="00000000" w:rsidP="00000000" w:rsidRDefault="00000000" w:rsidRPr="00000000" w14:paraId="0000039E">
            <w:pPr>
              <w:rPr/>
            </w:pPr>
            <w:r w:rsidDel="00000000" w:rsidR="00000000" w:rsidRPr="00000000">
              <w:rPr>
                <w:rtl w:val="0"/>
              </w:rPr>
              <w:t xml:space="preserve">cr-prod-shared-base-us-east1-cr1</w:t>
            </w:r>
          </w:p>
        </w:tc>
      </w:tr>
      <w:tr>
        <w:trPr>
          <w:cantSplit w:val="0"/>
          <w:tblHeader w:val="0"/>
        </w:trPr>
        <w:tc>
          <w:tcPr/>
          <w:p w:rsidR="00000000" w:rsidDel="00000000" w:rsidP="00000000" w:rsidRDefault="00000000" w:rsidRPr="00000000" w14:paraId="0000039F">
            <w:pPr>
              <w:rPr/>
            </w:pPr>
            <w:r w:rsidDel="00000000" w:rsidR="00000000" w:rsidRPr="00000000">
              <w:rPr>
                <w:rtl w:val="0"/>
              </w:rPr>
              <w:t xml:space="preserve">Route</w:t>
            </w:r>
          </w:p>
        </w:tc>
        <w:tc>
          <w:tcPr/>
          <w:p w:rsidR="00000000" w:rsidDel="00000000" w:rsidP="00000000" w:rsidRDefault="00000000" w:rsidRPr="00000000" w14:paraId="000003A0">
            <w:pPr>
              <w:rPr/>
            </w:pPr>
            <w:r w:rsidDel="00000000" w:rsidR="00000000" w:rsidRPr="00000000">
              <w:rPr>
                <w:rtl w:val="0"/>
              </w:rPr>
              <w:t xml:space="preserve">rt-{vpc-name}-priority-instance-tag-next-hop-{route-label}</w:t>
            </w:r>
          </w:p>
        </w:tc>
        <w:tc>
          <w:tcPr/>
          <w:p w:rsidR="00000000" w:rsidDel="00000000" w:rsidP="00000000" w:rsidRDefault="00000000" w:rsidRPr="00000000" w14:paraId="000003A1">
            <w:pPr>
              <w:rPr/>
            </w:pPr>
            <w:r w:rsidDel="00000000" w:rsidR="00000000" w:rsidRPr="00000000">
              <w:rPr>
                <w:rtl w:val="0"/>
              </w:rPr>
              <w:t xml:space="preserve">Rp-prod-shared-base-1000-all-default-windows-activation</w:t>
            </w:r>
          </w:p>
        </w:tc>
      </w:tr>
      <w:tr>
        <w:trPr>
          <w:cantSplit w:val="0"/>
          <w:tblHeader w:val="0"/>
        </w:trPr>
        <w:tc>
          <w:tcPr/>
          <w:p w:rsidR="00000000" w:rsidDel="00000000" w:rsidP="00000000" w:rsidRDefault="00000000" w:rsidRPr="00000000" w14:paraId="000003A2">
            <w:pPr>
              <w:rPr/>
            </w:pPr>
            <w:r w:rsidDel="00000000" w:rsidR="00000000" w:rsidRPr="00000000">
              <w:rPr>
                <w:rtl w:val="0"/>
              </w:rPr>
              <w:t xml:space="preserve">Cloud Interconnect connection</w:t>
            </w:r>
          </w:p>
        </w:tc>
        <w:tc>
          <w:tcPr/>
          <w:p w:rsidR="00000000" w:rsidDel="00000000" w:rsidP="00000000" w:rsidRDefault="00000000" w:rsidRPr="00000000" w14:paraId="000003A3">
            <w:pPr>
              <w:rPr/>
            </w:pPr>
            <w:r w:rsidDel="00000000" w:rsidR="00000000" w:rsidRPr="00000000">
              <w:rPr>
                <w:rtl w:val="0"/>
              </w:rPr>
              <w:t xml:space="preserve">ic-source-destination-coloation</w:t>
            </w:r>
          </w:p>
        </w:tc>
        <w:tc>
          <w:tcPr/>
          <w:p w:rsidR="00000000" w:rsidDel="00000000" w:rsidP="00000000" w:rsidRDefault="00000000" w:rsidRPr="00000000" w14:paraId="000003A4">
            <w:pPr>
              <w:rPr/>
            </w:pPr>
            <w:r w:rsidDel="00000000" w:rsidR="00000000" w:rsidRPr="00000000">
              <w:rPr>
                <w:rtl w:val="0"/>
              </w:rPr>
              <w:t xml:space="preserve">Ic-dal-lga-zone1-1422</w:t>
            </w:r>
          </w:p>
        </w:tc>
      </w:tr>
      <w:tr>
        <w:trPr>
          <w:cantSplit w:val="0"/>
          <w:tblHeader w:val="0"/>
        </w:trPr>
        <w:tc>
          <w:tcPr/>
          <w:p w:rsidR="00000000" w:rsidDel="00000000" w:rsidP="00000000" w:rsidRDefault="00000000" w:rsidRPr="00000000" w14:paraId="000003A5">
            <w:pPr>
              <w:rPr/>
            </w:pPr>
            <w:r w:rsidDel="00000000" w:rsidR="00000000" w:rsidRPr="00000000">
              <w:rPr>
                <w:rtl w:val="0"/>
              </w:rPr>
              <w:t xml:space="preserve">Cloud Interconnect VLAN attachment</w:t>
            </w:r>
          </w:p>
        </w:tc>
        <w:tc>
          <w:tcPr/>
          <w:p w:rsidR="00000000" w:rsidDel="00000000" w:rsidP="00000000" w:rsidRDefault="00000000" w:rsidRPr="00000000" w14:paraId="000003A6">
            <w:pPr>
              <w:rPr/>
            </w:pPr>
            <w:r w:rsidDel="00000000" w:rsidR="00000000" w:rsidRPr="00000000">
              <w:rPr>
                <w:rtl w:val="0"/>
              </w:rPr>
              <w:t xml:space="preserve">vl-ic-name-cr-name</w:t>
            </w:r>
          </w:p>
          <w:p w:rsidR="00000000" w:rsidDel="00000000" w:rsidP="00000000" w:rsidRDefault="00000000" w:rsidRPr="00000000" w14:paraId="000003A7">
            <w:pPr>
              <w:tabs>
                <w:tab w:val="left" w:leader="none" w:pos="2531"/>
              </w:tabs>
              <w:rPr/>
            </w:pPr>
            <w:r w:rsidDel="00000000" w:rsidR="00000000" w:rsidRPr="00000000">
              <w:rPr>
                <w:rtl w:val="0"/>
              </w:rPr>
              <w:tab/>
            </w:r>
          </w:p>
        </w:tc>
        <w:tc>
          <w:tcPr/>
          <w:p w:rsidR="00000000" w:rsidDel="00000000" w:rsidP="00000000" w:rsidRDefault="00000000" w:rsidRPr="00000000" w14:paraId="000003A8">
            <w:pPr>
              <w:rPr/>
            </w:pPr>
            <w:r w:rsidDel="00000000" w:rsidR="00000000" w:rsidRPr="00000000">
              <w:rPr>
                <w:rtl w:val="0"/>
              </w:rPr>
              <w:t xml:space="preserve">Vl-dal-da1-zone1-p-shared-base-us-east1-cr1</w:t>
            </w:r>
          </w:p>
        </w:tc>
      </w:tr>
      <w:tr>
        <w:trPr>
          <w:cantSplit w:val="0"/>
          <w:tblHeader w:val="0"/>
        </w:trPr>
        <w:tc>
          <w:tcPr/>
          <w:p w:rsidR="00000000" w:rsidDel="00000000" w:rsidP="00000000" w:rsidRDefault="00000000" w:rsidRPr="00000000" w14:paraId="000003A9">
            <w:pPr>
              <w:rPr/>
            </w:pPr>
            <w:r w:rsidDel="00000000" w:rsidR="00000000" w:rsidRPr="00000000">
              <w:rPr>
                <w:rtl w:val="0"/>
              </w:rPr>
              <w:t xml:space="preserve">Group</w:t>
            </w:r>
          </w:p>
        </w:tc>
        <w:tc>
          <w:tcPr/>
          <w:p w:rsidR="00000000" w:rsidDel="00000000" w:rsidP="00000000" w:rsidRDefault="00000000" w:rsidRPr="00000000" w14:paraId="000003AA">
            <w:pPr>
              <w:rPr/>
            </w:pPr>
            <w:r w:rsidDel="00000000" w:rsidR="00000000" w:rsidRPr="00000000">
              <w:rPr>
                <w:rtl w:val="0"/>
              </w:rPr>
              <w:t xml:space="preserve">Grp-business-group-label</w:t>
            </w:r>
          </w:p>
        </w:tc>
        <w:tc>
          <w:tcPr/>
          <w:p w:rsidR="00000000" w:rsidDel="00000000" w:rsidP="00000000" w:rsidRDefault="00000000" w:rsidRPr="00000000" w14:paraId="000003AB">
            <w:pPr>
              <w:rPr/>
            </w:pPr>
            <w:r w:rsidDel="00000000" w:rsidR="00000000" w:rsidRPr="00000000">
              <w:rPr>
                <w:rtl w:val="0"/>
              </w:rPr>
              <w:t xml:space="preserve">Grp-gcp-billing-admin</w:t>
            </w:r>
          </w:p>
        </w:tc>
      </w:tr>
      <w:tr>
        <w:trPr>
          <w:cantSplit w:val="0"/>
          <w:tblHeader w:val="0"/>
        </w:trPr>
        <w:tc>
          <w:tcPr/>
          <w:p w:rsidR="00000000" w:rsidDel="00000000" w:rsidP="00000000" w:rsidRDefault="00000000" w:rsidRPr="00000000" w14:paraId="000003AC">
            <w:pPr>
              <w:rPr/>
            </w:pPr>
            <w:r w:rsidDel="00000000" w:rsidR="00000000" w:rsidRPr="00000000">
              <w:rPr>
                <w:rtl w:val="0"/>
              </w:rPr>
              <w:t xml:space="preserve">Role</w:t>
            </w:r>
          </w:p>
        </w:tc>
        <w:tc>
          <w:tcPr/>
          <w:p w:rsidR="00000000" w:rsidDel="00000000" w:rsidP="00000000" w:rsidRDefault="00000000" w:rsidRPr="00000000" w14:paraId="000003AD">
            <w:pPr>
              <w:rPr/>
            </w:pPr>
            <w:r w:rsidDel="00000000" w:rsidR="00000000" w:rsidRPr="00000000">
              <w:rPr>
                <w:rtl w:val="0"/>
              </w:rPr>
              <w:t xml:space="preserve">Rl-function-{role-label}</w:t>
            </w:r>
          </w:p>
        </w:tc>
        <w:tc>
          <w:tcPr/>
          <w:p w:rsidR="00000000" w:rsidDel="00000000" w:rsidP="00000000" w:rsidRDefault="00000000" w:rsidRPr="00000000" w14:paraId="000003AE">
            <w:pPr>
              <w:rPr/>
            </w:pPr>
            <w:r w:rsidDel="00000000" w:rsidR="00000000" w:rsidRPr="00000000">
              <w:rPr>
                <w:rtl w:val="0"/>
              </w:rPr>
              <w:t xml:space="preserve">Rl-compute-admin</w:t>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VPN gateway</w:t>
            </w:r>
          </w:p>
        </w:tc>
        <w:tc>
          <w:tcPr/>
          <w:p w:rsidR="00000000" w:rsidDel="00000000" w:rsidP="00000000" w:rsidRDefault="00000000" w:rsidRPr="00000000" w14:paraId="000003B0">
            <w:pPr>
              <w:rPr/>
            </w:pPr>
            <w:r w:rsidDel="00000000" w:rsidR="00000000" w:rsidRPr="00000000">
              <w:rPr>
                <w:rtl w:val="0"/>
              </w:rPr>
              <w:t xml:space="preserve">Vgate-Business-“src_env”-“dest_env”-region-VPNgateway</w:t>
            </w:r>
          </w:p>
        </w:tc>
        <w:tc>
          <w:tcPr/>
          <w:p w:rsidR="00000000" w:rsidDel="00000000" w:rsidP="00000000" w:rsidRDefault="00000000" w:rsidRPr="00000000" w14:paraId="000003B1">
            <w:pPr>
              <w:rPr/>
            </w:pPr>
            <w:r w:rsidDel="00000000" w:rsidR="00000000" w:rsidRPr="00000000">
              <w:rPr>
                <w:rtl w:val="0"/>
              </w:rPr>
              <w:t xml:space="preserve">Vgate-coc-onprem-staging-USEAST1-vpngateway</w:t>
            </w:r>
          </w:p>
        </w:tc>
      </w:tr>
      <w:tr>
        <w:trPr>
          <w:cantSplit w:val="0"/>
          <w:tblHeader w:val="0"/>
        </w:trPr>
        <w:tc>
          <w:tcPr/>
          <w:p w:rsidR="00000000" w:rsidDel="00000000" w:rsidP="00000000" w:rsidRDefault="00000000" w:rsidRPr="00000000" w14:paraId="000003B2">
            <w:pPr>
              <w:rPr/>
            </w:pPr>
            <w:r w:rsidDel="00000000" w:rsidR="00000000" w:rsidRPr="00000000">
              <w:rPr>
                <w:rtl w:val="0"/>
              </w:rPr>
              <w:t xml:space="preserve">VPN tunnel</w:t>
            </w:r>
          </w:p>
        </w:tc>
        <w:tc>
          <w:tcPr/>
          <w:p w:rsidR="00000000" w:rsidDel="00000000" w:rsidP="00000000" w:rsidRDefault="00000000" w:rsidRPr="00000000" w14:paraId="000003B3">
            <w:pPr>
              <w:rPr/>
            </w:pPr>
            <w:r w:rsidDel="00000000" w:rsidR="00000000" w:rsidRPr="00000000">
              <w:rPr>
                <w:rtl w:val="0"/>
              </w:rPr>
              <w:t xml:space="preserve">Vtun-Business-“src_env”-“dest_env”-region-VPNtunnel-{type of VPN}-label</w:t>
            </w:r>
          </w:p>
        </w:tc>
        <w:tc>
          <w:tcPr/>
          <w:p w:rsidR="00000000" w:rsidDel="00000000" w:rsidP="00000000" w:rsidRDefault="00000000" w:rsidRPr="00000000" w14:paraId="000003B4">
            <w:pPr>
              <w:rPr/>
            </w:pPr>
            <w:r w:rsidDel="00000000" w:rsidR="00000000" w:rsidRPr="00000000">
              <w:rPr>
                <w:rtl w:val="0"/>
              </w:rPr>
              <w:t xml:space="preserve">Vtun-coc-onprem-staging-USEAST1-vpntunnel-classic-1</w:t>
            </w:r>
          </w:p>
        </w:tc>
      </w:tr>
      <w:tr>
        <w:trPr>
          <w:cantSplit w:val="0"/>
          <w:tblHeader w:val="0"/>
        </w:trPr>
        <w:tc>
          <w:tcPr/>
          <w:p w:rsidR="00000000" w:rsidDel="00000000" w:rsidP="00000000" w:rsidRDefault="00000000" w:rsidRPr="00000000" w14:paraId="000003B5">
            <w:pPr>
              <w:rPr/>
            </w:pPr>
            <w:r w:rsidDel="00000000" w:rsidR="00000000" w:rsidRPr="00000000">
              <w:rPr>
                <w:rtl w:val="0"/>
              </w:rPr>
              <w:t xml:space="preserve">BudgetAlert</w:t>
            </w:r>
          </w:p>
        </w:tc>
        <w:tc>
          <w:tcPr/>
          <w:p w:rsidR="00000000" w:rsidDel="00000000" w:rsidP="00000000" w:rsidRDefault="00000000" w:rsidRPr="00000000" w14:paraId="000003B6">
            <w:pPr>
              <w:rPr/>
            </w:pPr>
            <w:r w:rsidDel="00000000" w:rsidR="00000000" w:rsidRPr="00000000">
              <w:rPr>
                <w:rtl w:val="0"/>
              </w:rPr>
              <w:t xml:space="preserve">Ba-Business-scope-type</w:t>
            </w:r>
          </w:p>
        </w:tc>
        <w:tc>
          <w:tcPr/>
          <w:p w:rsidR="00000000" w:rsidDel="00000000" w:rsidP="00000000" w:rsidRDefault="00000000" w:rsidRPr="00000000" w14:paraId="000003B7">
            <w:pPr>
              <w:rPr/>
            </w:pPr>
            <w:r w:rsidDel="00000000" w:rsidR="00000000" w:rsidRPr="00000000">
              <w:rPr>
                <w:rtl w:val="0"/>
              </w:rPr>
              <w:t xml:space="preserve">Ba-coc-organization-lastmonthspend</w:t>
            </w:r>
          </w:p>
        </w:tc>
      </w:tr>
      <w:tr>
        <w:trPr>
          <w:cantSplit w:val="0"/>
          <w:tblHeader w:val="0"/>
        </w:trPr>
        <w:tc>
          <w:tcPr/>
          <w:p w:rsidR="00000000" w:rsidDel="00000000" w:rsidP="00000000" w:rsidRDefault="00000000" w:rsidRPr="00000000" w14:paraId="000003B8">
            <w:pPr>
              <w:rPr/>
            </w:pPr>
            <w:r w:rsidDel="00000000" w:rsidR="00000000" w:rsidRPr="00000000">
              <w:rPr>
                <w:rtl w:val="0"/>
              </w:rPr>
              <w:t xml:space="preserve">BigQuery dataset</w:t>
            </w:r>
          </w:p>
        </w:tc>
        <w:tc>
          <w:tcPr/>
          <w:p w:rsidR="00000000" w:rsidDel="00000000" w:rsidP="00000000" w:rsidRDefault="00000000" w:rsidRPr="00000000" w14:paraId="000003B9">
            <w:pPr>
              <w:rPr/>
            </w:pPr>
            <w:r w:rsidDel="00000000" w:rsidR="00000000" w:rsidRPr="00000000">
              <w:rPr>
                <w:rtl w:val="0"/>
              </w:rPr>
              <w:t xml:space="preserve">Bq-Business-environment-purpose</w:t>
            </w:r>
          </w:p>
        </w:tc>
        <w:tc>
          <w:tcPr/>
          <w:p w:rsidR="00000000" w:rsidDel="00000000" w:rsidP="00000000" w:rsidRDefault="00000000" w:rsidRPr="00000000" w14:paraId="000003BA">
            <w:pPr>
              <w:rPr/>
            </w:pPr>
            <w:r w:rsidDel="00000000" w:rsidR="00000000" w:rsidRPr="00000000">
              <w:rPr>
                <w:rtl w:val="0"/>
              </w:rPr>
              <w:t xml:space="preserve">Bq-coc-shared-billing</w:t>
            </w:r>
          </w:p>
        </w:tc>
      </w:tr>
      <w:tr>
        <w:trPr>
          <w:cantSplit w:val="0"/>
          <w:tblHeader w:val="0"/>
        </w:trPr>
        <w:tc>
          <w:tcPr/>
          <w:p w:rsidR="00000000" w:rsidDel="00000000" w:rsidP="00000000" w:rsidRDefault="00000000" w:rsidRPr="00000000" w14:paraId="000003BB">
            <w:pPr>
              <w:rPr/>
            </w:pPr>
            <w:r w:rsidDel="00000000" w:rsidR="00000000" w:rsidRPr="00000000">
              <w:rPr>
                <w:rtl w:val="0"/>
              </w:rPr>
              <w:t xml:space="preserve">GKE </w:t>
            </w:r>
          </w:p>
        </w:tc>
        <w:tc>
          <w:tcPr/>
          <w:p w:rsidR="00000000" w:rsidDel="00000000" w:rsidP="00000000" w:rsidRDefault="00000000" w:rsidRPr="00000000" w14:paraId="000003BC">
            <w:pPr>
              <w:rPr/>
            </w:pPr>
            <w:r w:rsidDel="00000000" w:rsidR="00000000" w:rsidRPr="00000000">
              <w:rPr>
                <w:rtl w:val="0"/>
              </w:rPr>
              <w:t xml:space="preserve">Gke-Business-environment-region</w:t>
            </w:r>
          </w:p>
        </w:tc>
        <w:tc>
          <w:tcPr/>
          <w:p w:rsidR="00000000" w:rsidDel="00000000" w:rsidP="00000000" w:rsidRDefault="00000000" w:rsidRPr="00000000" w14:paraId="000003BD">
            <w:pPr>
              <w:rPr/>
            </w:pPr>
            <w:r w:rsidDel="00000000" w:rsidR="00000000" w:rsidRPr="00000000">
              <w:rPr>
                <w:rtl w:val="0"/>
              </w:rPr>
              <w:t xml:space="preserve">Gke-coc-staging-USEAST1</w:t>
            </w:r>
          </w:p>
        </w:tc>
      </w:tr>
      <w:tr>
        <w:trPr>
          <w:cantSplit w:val="0"/>
          <w:tblHeader w:val="0"/>
        </w:trPr>
        <w:tc>
          <w:tcPr/>
          <w:p w:rsidR="00000000" w:rsidDel="00000000" w:rsidP="00000000" w:rsidRDefault="00000000" w:rsidRPr="00000000" w14:paraId="000003BE">
            <w:pPr>
              <w:rPr/>
            </w:pPr>
            <w:r w:rsidDel="00000000" w:rsidR="00000000" w:rsidRPr="00000000">
              <w:rPr>
                <w:rtl w:val="0"/>
              </w:rPr>
              <w:t xml:space="preserve">Log Router</w:t>
            </w:r>
          </w:p>
        </w:tc>
        <w:tc>
          <w:tcPr/>
          <w:p w:rsidR="00000000" w:rsidDel="00000000" w:rsidP="00000000" w:rsidRDefault="00000000" w:rsidRPr="00000000" w14:paraId="000003BF">
            <w:pPr>
              <w:rPr/>
            </w:pPr>
            <w:r w:rsidDel="00000000" w:rsidR="00000000" w:rsidRPr="00000000">
              <w:rPr>
                <w:rtl w:val="0"/>
              </w:rPr>
              <w:t xml:space="preserve">LS-Business-environment-region</w:t>
            </w:r>
          </w:p>
        </w:tc>
        <w:tc>
          <w:tcPr/>
          <w:p w:rsidR="00000000" w:rsidDel="00000000" w:rsidP="00000000" w:rsidRDefault="00000000" w:rsidRPr="00000000" w14:paraId="000003C0">
            <w:pPr>
              <w:rPr/>
            </w:pPr>
            <w:r w:rsidDel="00000000" w:rsidR="00000000" w:rsidRPr="00000000">
              <w:rPr>
                <w:rtl w:val="0"/>
              </w:rPr>
              <w:t xml:space="preserve">LS-coc-POC-USWEST2</w:t>
            </w:r>
          </w:p>
        </w:tc>
      </w:tr>
      <w:tr>
        <w:trPr>
          <w:cantSplit w:val="0"/>
          <w:tblHeader w:val="0"/>
        </w:trPr>
        <w:tc>
          <w:tcPr/>
          <w:p w:rsidR="00000000" w:rsidDel="00000000" w:rsidP="00000000" w:rsidRDefault="00000000" w:rsidRPr="00000000" w14:paraId="000003C1">
            <w:pPr>
              <w:rPr/>
            </w:pPr>
            <w:r w:rsidDel="00000000" w:rsidR="00000000" w:rsidRPr="00000000">
              <w:rPr>
                <w:rtl w:val="0"/>
              </w:rPr>
              <w:t xml:space="preserve">Logging Storage Bucket</w:t>
            </w:r>
          </w:p>
        </w:tc>
        <w:tc>
          <w:tcPr/>
          <w:p w:rsidR="00000000" w:rsidDel="00000000" w:rsidP="00000000" w:rsidRDefault="00000000" w:rsidRPr="00000000" w14:paraId="000003C2">
            <w:pPr>
              <w:rPr/>
            </w:pPr>
            <w:r w:rsidDel="00000000" w:rsidR="00000000" w:rsidRPr="00000000">
              <w:rPr>
                <w:rtl w:val="0"/>
              </w:rPr>
              <w:t xml:space="preserve">Lsb-Business-"bucket _Business"-"logging_scope"-"types_of_logs"</w:t>
            </w:r>
          </w:p>
        </w:tc>
        <w:tc>
          <w:tcPr/>
          <w:p w:rsidR="00000000" w:rsidDel="00000000" w:rsidP="00000000" w:rsidRDefault="00000000" w:rsidRPr="00000000" w14:paraId="000003C3">
            <w:pPr>
              <w:rPr/>
            </w:pPr>
            <w:r w:rsidDel="00000000" w:rsidR="00000000" w:rsidRPr="00000000">
              <w:rPr>
                <w:rtl w:val="0"/>
              </w:rPr>
              <w:t xml:space="preserve">Lsb-coc-shared-organization-alllogs</w:t>
            </w:r>
          </w:p>
        </w:tc>
      </w:tr>
      <w:tr>
        <w:trPr>
          <w:cantSplit w:val="0"/>
          <w:tblHeader w:val="0"/>
        </w:trPr>
        <w:tc>
          <w:tcPr/>
          <w:p w:rsidR="00000000" w:rsidDel="00000000" w:rsidP="00000000" w:rsidRDefault="00000000" w:rsidRPr="00000000" w14:paraId="000003C4">
            <w:pPr>
              <w:rPr/>
            </w:pPr>
            <w:r w:rsidDel="00000000" w:rsidR="00000000" w:rsidRPr="00000000">
              <w:rPr>
                <w:rtl w:val="0"/>
              </w:rPr>
              <w:t xml:space="preserve">Service Account</w:t>
            </w:r>
          </w:p>
        </w:tc>
        <w:tc>
          <w:tcPr/>
          <w:p w:rsidR="00000000" w:rsidDel="00000000" w:rsidP="00000000" w:rsidRDefault="00000000" w:rsidRPr="00000000" w14:paraId="000003C5">
            <w:pPr>
              <w:rPr/>
            </w:pPr>
            <w:r w:rsidDel="00000000" w:rsidR="00000000" w:rsidRPr="00000000">
              <w:rPr>
                <w:rtl w:val="0"/>
              </w:rPr>
              <w:t xml:space="preserve">sa-{service-account}-label</w:t>
            </w:r>
          </w:p>
        </w:tc>
        <w:tc>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sa-bkt</w:t>
            </w:r>
            <w:r w:rsidDel="00000000" w:rsidR="00000000" w:rsidRPr="00000000">
              <w:rPr>
                <w:b w:val="1"/>
                <w:bCs w:val="1"/>
                <w:rtl w:val="0"/>
              </w:rPr>
              <w:t xml:space="preserve">-</w:t>
            </w:r>
            <w:r w:rsidDel="00000000" w:rsidR="00000000" w:rsidRPr="00000000">
              <w:rPr>
                <w:rtl w:val="0"/>
              </w:rPr>
              <w:t xml:space="preserve">reader</w:t>
            </w:r>
          </w:p>
        </w:tc>
      </w:tr>
      <w:tr>
        <w:trPr>
          <w:cantSplit w:val="0"/>
          <w:tblHeader w:val="0"/>
        </w:trPr>
        <w:tc>
          <w:tcPr/>
          <w:p w:rsidR="00000000" w:rsidDel="00000000" w:rsidP="00000000" w:rsidRDefault="00000000" w:rsidRPr="00000000" w14:paraId="000003C7">
            <w:pPr>
              <w:rPr/>
            </w:pPr>
            <w:r w:rsidDel="00000000" w:rsidR="00000000" w:rsidRPr="00000000">
              <w:rPr>
                <w:rtl w:val="0"/>
              </w:rPr>
              <w:t xml:space="preserve">Storage Bucket</w:t>
            </w:r>
          </w:p>
        </w:tc>
        <w:tc>
          <w:tcPr/>
          <w:p w:rsidR="00000000" w:rsidDel="00000000" w:rsidP="00000000" w:rsidRDefault="00000000" w:rsidRPr="00000000" w14:paraId="000003C8">
            <w:pPr>
              <w:rPr/>
            </w:pPr>
            <w:r w:rsidDel="00000000" w:rsidR="00000000" w:rsidRPr="00000000">
              <w:rPr>
                <w:rtl w:val="0"/>
              </w:rPr>
              <w:t xml:space="preserve">bkt-project-name-{bucket-label}</w:t>
            </w:r>
          </w:p>
        </w:tc>
        <w:tc>
          <w:tcPr/>
          <w:p w:rsidR="00000000" w:rsidDel="00000000" w:rsidP="00000000" w:rsidRDefault="00000000" w:rsidRPr="00000000" w14:paraId="000003C9">
            <w:pPr>
              <w:rPr/>
            </w:pPr>
            <w:r w:rsidDel="00000000" w:rsidR="00000000" w:rsidRPr="00000000">
              <w:rPr>
                <w:rtl w:val="0"/>
              </w:rPr>
              <w:t xml:space="preserve">bkt-coc-POC-data</w:t>
            </w:r>
          </w:p>
        </w:tc>
      </w:tr>
    </w:tbl>
    <w:p w:rsidR="00000000" w:rsidDel="00000000" w:rsidP="00000000" w:rsidRDefault="00000000" w:rsidRPr="00000000" w14:paraId="000003CA">
      <w:pPr>
        <w:spacing w:after="0" w:before="0" w:line="276" w:lineRule="auto"/>
        <w:rPr>
          <w:sz w:val="22"/>
          <w:szCs w:val="22"/>
        </w:rPr>
      </w:pPr>
      <w:r w:rsidDel="00000000" w:rsidR="00000000" w:rsidRPr="00000000">
        <w:rPr>
          <w:rtl w:val="0"/>
        </w:rPr>
      </w:r>
    </w:p>
    <w:p w:rsidR="00000000" w:rsidDel="00000000" w:rsidP="00000000" w:rsidRDefault="00000000" w:rsidRPr="00000000" w14:paraId="000003CB">
      <w:pPr>
        <w:keepNext w:val="1"/>
        <w:keepLines w:val="1"/>
        <w:numPr>
          <w:ilvl w:val="1"/>
          <w:numId w:val="3"/>
        </w:numPr>
        <w:spacing w:before="0" w:line="240" w:lineRule="auto"/>
        <w:ind w:left="270" w:hanging="570"/>
        <w:jc w:val="both"/>
        <w:rPr/>
      </w:pPr>
      <w:r w:rsidDel="00000000" w:rsidR="00000000" w:rsidRPr="00000000">
        <w:rPr>
          <w:rFonts w:ascii="DM Sans Medium" w:cs="DM Sans Medium" w:eastAsia="DM Sans Medium" w:hAnsi="DM Sans Medium"/>
          <w:color w:val="1c1463"/>
          <w:sz w:val="28"/>
          <w:szCs w:val="28"/>
          <w:rtl w:val="0"/>
        </w:rPr>
        <w:t xml:space="preserve">Labels</w:t>
      </w:r>
      <w:r w:rsidDel="00000000" w:rsidR="00000000" w:rsidRPr="00000000">
        <w:rPr>
          <w:rtl w:val="0"/>
        </w:rPr>
      </w:r>
    </w:p>
    <w:p w:rsidR="00000000" w:rsidDel="00000000" w:rsidP="00000000" w:rsidRDefault="00000000" w:rsidRPr="00000000" w14:paraId="000003CC">
      <w:pPr>
        <w:keepNext w:val="1"/>
        <w:keepLines w:val="1"/>
        <w:spacing w:before="0" w:line="240" w:lineRule="auto"/>
        <w:ind w:left="432" w:firstLine="0"/>
        <w:jc w:val="both"/>
        <w:rPr>
          <w:sz w:val="22"/>
          <w:szCs w:val="22"/>
        </w:rPr>
      </w:pPr>
      <w:bookmarkStart w:colFirst="0" w:colLast="0" w:name="_heading=h.9tz4ts73q7ft" w:id="55"/>
      <w:bookmarkEnd w:id="55"/>
      <w:r w:rsidDel="00000000" w:rsidR="00000000" w:rsidRPr="00000000">
        <w:rPr>
          <w:sz w:val="22"/>
          <w:szCs w:val="22"/>
          <w:rtl w:val="0"/>
        </w:rPr>
        <w:t xml:space="preserve">GCP leverages labels to organize resources. Labels provide additional information about resources such as resource owner, billing owner, or other essential properties not available within the resource name. Labels are defined through a key:value pair where the key is a constant such as Team while the value is the variable such as Finance. </w:t>
      </w:r>
    </w:p>
    <w:p w:rsidR="00000000" w:rsidDel="00000000" w:rsidP="00000000" w:rsidRDefault="00000000" w:rsidRPr="00000000" w14:paraId="000003CD">
      <w:pPr>
        <w:keepNext w:val="1"/>
        <w:keepLines w:val="1"/>
        <w:spacing w:before="0" w:line="240" w:lineRule="auto"/>
        <w:ind w:left="432" w:firstLine="0"/>
        <w:jc w:val="both"/>
        <w:rPr>
          <w:sz w:val="22"/>
          <w:szCs w:val="22"/>
        </w:rPr>
      </w:pPr>
      <w:bookmarkStart w:colFirst="0" w:colLast="0" w:name="_heading=h.bm9nv9nabkr7" w:id="56"/>
      <w:bookmarkEnd w:id="56"/>
      <w:r w:rsidDel="00000000" w:rsidR="00000000" w:rsidRPr="00000000">
        <w:rPr>
          <w:sz w:val="22"/>
          <w:szCs w:val="22"/>
          <w:rtl w:val="0"/>
        </w:rPr>
        <w:t xml:space="preserve">While each resource type may have specific labeling requirements, a mandatory set of labels will be enforced for all resources. To improve accuracy and reduce maintenance of labels, transient data such as usernames or emails are not used. The following table defines the mandatory labels for all resources. </w:t>
      </w:r>
    </w:p>
    <w:p w:rsidR="00000000" w:rsidDel="00000000" w:rsidP="00000000" w:rsidRDefault="00000000" w:rsidRPr="00000000" w14:paraId="000003CE">
      <w:pPr>
        <w:keepNext w:val="1"/>
        <w:keepLines w:val="1"/>
        <w:spacing w:before="0" w:line="240" w:lineRule="auto"/>
        <w:ind w:left="432" w:firstLine="0"/>
        <w:jc w:val="both"/>
        <w:rPr>
          <w:sz w:val="22"/>
          <w:szCs w:val="22"/>
        </w:rPr>
      </w:pPr>
      <w:bookmarkStart w:colFirst="0" w:colLast="0" w:name="_heading=h.jgf913f7flfc" w:id="57"/>
      <w:bookmarkEnd w:id="57"/>
      <w:r w:rsidDel="00000000" w:rsidR="00000000" w:rsidRPr="00000000">
        <w:rPr>
          <w:sz w:val="22"/>
          <w:szCs w:val="22"/>
          <w:rtl w:val="0"/>
        </w:rPr>
        <w:t xml:space="preserve">The below table lists the mandatory label keys that will be provisioned with any resource deployment. Reference Appendix B for predefined Label values</w:t>
      </w:r>
    </w:p>
    <w:p w:rsidR="00000000" w:rsidDel="00000000" w:rsidP="00000000" w:rsidRDefault="00000000" w:rsidRPr="00000000" w14:paraId="000003CF">
      <w:pPr>
        <w:rPr/>
      </w:pPr>
      <w:r w:rsidDel="00000000" w:rsidR="00000000" w:rsidRPr="00000000">
        <w:rPr>
          <w:rtl w:val="0"/>
        </w:rPr>
      </w:r>
    </w:p>
    <w:tbl>
      <w:tblPr>
        <w:tblStyle w:val="Table19"/>
        <w:tblW w:w="867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980"/>
        <w:gridCol w:w="6690"/>
        <w:tblGridChange w:id="0">
          <w:tblGrid>
            <w:gridCol w:w="1980"/>
            <w:gridCol w:w="6690"/>
          </w:tblGrid>
        </w:tblGridChange>
      </w:tblGrid>
      <w:tr>
        <w:trPr>
          <w:cantSplit w:val="0"/>
          <w:tblHeader w:val="0"/>
        </w:trPr>
        <w:tc>
          <w:tcPr/>
          <w:p w:rsidR="00000000" w:rsidDel="00000000" w:rsidP="00000000" w:rsidRDefault="00000000" w:rsidRPr="00000000" w14:paraId="000003D0">
            <w:pPr>
              <w:ind w:firstLine="450"/>
              <w:rPr/>
            </w:pPr>
            <w:r w:rsidDel="00000000" w:rsidR="00000000" w:rsidRPr="00000000">
              <w:rPr>
                <w:rtl w:val="0"/>
              </w:rPr>
              <w:t xml:space="preserve">Resource</w:t>
            </w:r>
          </w:p>
        </w:tc>
        <w:tc>
          <w:tcPr/>
          <w:p w:rsidR="00000000" w:rsidDel="00000000" w:rsidP="00000000" w:rsidRDefault="00000000" w:rsidRPr="00000000" w14:paraId="000003D1">
            <w:pPr>
              <w:rPr/>
            </w:pPr>
            <w:r w:rsidDel="00000000" w:rsidR="00000000" w:rsidRPr="00000000">
              <w:rPr>
                <w:rtl w:val="0"/>
              </w:rPr>
              <w:t xml:space="preserve">Naming Convention</w:t>
            </w:r>
          </w:p>
        </w:tc>
      </w:tr>
      <w:tr>
        <w:trPr>
          <w:cantSplit w:val="0"/>
          <w:tblHeader w:val="0"/>
        </w:trPr>
        <w:tc>
          <w:tcPr/>
          <w:p w:rsidR="00000000" w:rsidDel="00000000" w:rsidP="00000000" w:rsidRDefault="00000000" w:rsidRPr="00000000" w14:paraId="000003D2">
            <w:pPr>
              <w:rPr/>
            </w:pPr>
            <w:r w:rsidDel="00000000" w:rsidR="00000000" w:rsidRPr="00000000">
              <w:rPr>
                <w:rtl w:val="0"/>
              </w:rPr>
              <w:t xml:space="preserve">company</w:t>
            </w:r>
          </w:p>
        </w:tc>
        <w:tc>
          <w:tcPr/>
          <w:p w:rsidR="00000000" w:rsidDel="00000000" w:rsidP="00000000" w:rsidRDefault="00000000" w:rsidRPr="00000000" w14:paraId="000003D3">
            <w:pPr>
              <w:rPr/>
            </w:pPr>
            <w:r w:rsidDel="00000000" w:rsidR="00000000" w:rsidRPr="00000000">
              <w:rPr>
                <w:rtl w:val="0"/>
              </w:rPr>
              <w:t xml:space="preserve">Defines the company which owns the specified resource. Currently the only company is COC</w:t>
            </w:r>
          </w:p>
        </w:tc>
      </w:tr>
      <w:tr>
        <w:trPr>
          <w:cantSplit w:val="0"/>
          <w:tblHeader w:val="0"/>
        </w:trPr>
        <w:tc>
          <w:tcPr/>
          <w:p w:rsidR="00000000" w:rsidDel="00000000" w:rsidP="00000000" w:rsidRDefault="00000000" w:rsidRPr="00000000" w14:paraId="000003D4">
            <w:pPr>
              <w:rPr/>
            </w:pPr>
            <w:r w:rsidDel="00000000" w:rsidR="00000000" w:rsidRPr="00000000">
              <w:rPr>
                <w:rtl w:val="0"/>
              </w:rPr>
              <w:t xml:space="preserve">csp</w:t>
            </w:r>
          </w:p>
        </w:tc>
        <w:tc>
          <w:tcPr/>
          <w:p w:rsidR="00000000" w:rsidDel="00000000" w:rsidP="00000000" w:rsidRDefault="00000000" w:rsidRPr="00000000" w14:paraId="000003D5">
            <w:pPr>
              <w:rPr/>
            </w:pPr>
            <w:r w:rsidDel="00000000" w:rsidR="00000000" w:rsidRPr="00000000">
              <w:rPr>
                <w:rtl w:val="0"/>
              </w:rPr>
              <w:t xml:space="preserve">Defines the CSP where this resource is deployed  which is gcp</w:t>
            </w:r>
          </w:p>
        </w:tc>
      </w:tr>
      <w:tr>
        <w:trPr>
          <w:cantSplit w:val="0"/>
          <w:tblHeader w:val="0"/>
        </w:trPr>
        <w:tc>
          <w:tcPr/>
          <w:p w:rsidR="00000000" w:rsidDel="00000000" w:rsidP="00000000" w:rsidRDefault="00000000" w:rsidRPr="00000000" w14:paraId="000003D6">
            <w:pPr>
              <w:rPr/>
            </w:pPr>
            <w:r w:rsidDel="00000000" w:rsidR="00000000" w:rsidRPr="00000000">
              <w:rPr>
                <w:rtl w:val="0"/>
              </w:rPr>
              <w:t xml:space="preserve">costcenter</w:t>
            </w:r>
          </w:p>
        </w:tc>
        <w:tc>
          <w:tcPr/>
          <w:p w:rsidR="00000000" w:rsidDel="00000000" w:rsidP="00000000" w:rsidRDefault="00000000" w:rsidRPr="00000000" w14:paraId="000003D7">
            <w:pPr>
              <w:rPr/>
            </w:pPr>
            <w:r w:rsidDel="00000000" w:rsidR="00000000" w:rsidRPr="00000000">
              <w:rPr>
                <w:rtl w:val="0"/>
              </w:rPr>
              <w:t xml:space="preserve">The cost center / cost code associated with this resource</w:t>
            </w:r>
          </w:p>
        </w:tc>
      </w:tr>
      <w:tr>
        <w:trPr>
          <w:cantSplit w:val="0"/>
          <w:tblHeader w:val="0"/>
        </w:trPr>
        <w:tc>
          <w:tcPr/>
          <w:p w:rsidR="00000000" w:rsidDel="00000000" w:rsidP="00000000" w:rsidRDefault="00000000" w:rsidRPr="00000000" w14:paraId="000003D8">
            <w:pPr>
              <w:rPr/>
            </w:pPr>
            <w:r w:rsidDel="00000000" w:rsidR="00000000" w:rsidRPr="00000000">
              <w:rPr>
                <w:rtl w:val="0"/>
              </w:rPr>
              <w:t xml:space="preserve">changetracking </w:t>
            </w:r>
          </w:p>
        </w:tc>
        <w:tc>
          <w:tcPr/>
          <w:p w:rsidR="00000000" w:rsidDel="00000000" w:rsidP="00000000" w:rsidRDefault="00000000" w:rsidRPr="00000000" w14:paraId="000003D9">
            <w:pPr>
              <w:rPr/>
            </w:pPr>
            <w:r w:rsidDel="00000000" w:rsidR="00000000" w:rsidRPr="00000000">
              <w:rPr>
                <w:rtl w:val="0"/>
              </w:rPr>
              <w:t xml:space="preserve">Latest change ticket number associated with the provisioning or modification of the resource </w:t>
            </w:r>
          </w:p>
        </w:tc>
      </w:tr>
      <w:tr>
        <w:trPr>
          <w:cantSplit w:val="0"/>
          <w:tblHeader w:val="0"/>
        </w:trPr>
        <w:tc>
          <w:tcPr/>
          <w:p w:rsidR="00000000" w:rsidDel="00000000" w:rsidP="00000000" w:rsidRDefault="00000000" w:rsidRPr="00000000" w14:paraId="000003DA">
            <w:pPr>
              <w:rPr/>
            </w:pPr>
            <w:r w:rsidDel="00000000" w:rsidR="00000000" w:rsidRPr="00000000">
              <w:rPr>
                <w:rtl w:val="0"/>
              </w:rPr>
              <w:t xml:space="preserve">applicationid</w:t>
            </w:r>
          </w:p>
        </w:tc>
        <w:tc>
          <w:tcPr/>
          <w:p w:rsidR="00000000" w:rsidDel="00000000" w:rsidP="00000000" w:rsidRDefault="00000000" w:rsidRPr="00000000" w14:paraId="000003DB">
            <w:pPr>
              <w:rPr/>
            </w:pPr>
            <w:r w:rsidDel="00000000" w:rsidR="00000000" w:rsidRPr="00000000">
              <w:rPr>
                <w:rtl w:val="0"/>
              </w:rPr>
              <w:t xml:space="preserve">Identify resources that are related to a specific application </w:t>
            </w:r>
          </w:p>
        </w:tc>
      </w:tr>
      <w:tr>
        <w:trPr>
          <w:cantSplit w:val="0"/>
          <w:tblHeader w:val="0"/>
        </w:trPr>
        <w:tc>
          <w:tcPr/>
          <w:p w:rsidR="00000000" w:rsidDel="00000000" w:rsidP="00000000" w:rsidRDefault="00000000" w:rsidRPr="00000000" w14:paraId="000003DC">
            <w:pPr>
              <w:rPr/>
            </w:pPr>
            <w:r w:rsidDel="00000000" w:rsidR="00000000" w:rsidRPr="00000000">
              <w:rPr>
                <w:rtl w:val="0"/>
              </w:rPr>
              <w:t xml:space="preserve">environment</w:t>
            </w:r>
          </w:p>
        </w:tc>
        <w:tc>
          <w:tcPr/>
          <w:p w:rsidR="00000000" w:rsidDel="00000000" w:rsidP="00000000" w:rsidRDefault="00000000" w:rsidRPr="00000000" w14:paraId="000003DD">
            <w:pPr>
              <w:rPr/>
            </w:pPr>
            <w:r w:rsidDel="00000000" w:rsidR="00000000" w:rsidRPr="00000000">
              <w:rPr>
                <w:rtl w:val="0"/>
              </w:rPr>
              <w:t xml:space="preserve">Denotes the environment where the specified resource resides (PROD, TEST, DEV..etc) </w:t>
            </w:r>
          </w:p>
        </w:tc>
      </w:tr>
    </w:tbl>
    <w:p w:rsidR="00000000" w:rsidDel="00000000" w:rsidP="00000000" w:rsidRDefault="00000000" w:rsidRPr="00000000" w14:paraId="000003DE">
      <w:pPr>
        <w:spacing w:after="0" w:before="0" w:line="276" w:lineRule="auto"/>
        <w:ind w:firstLine="450"/>
        <w:rPr>
          <w:sz w:val="22"/>
          <w:szCs w:val="22"/>
        </w:rPr>
      </w:pPr>
      <w:r w:rsidDel="00000000" w:rsidR="00000000" w:rsidRPr="00000000">
        <w:rPr>
          <w:rtl w:val="0"/>
        </w:rPr>
      </w:r>
    </w:p>
    <w:p w:rsidR="00000000" w:rsidDel="00000000" w:rsidP="00000000" w:rsidRDefault="00000000" w:rsidRPr="00000000" w14:paraId="000003DF">
      <w:pPr>
        <w:keepNext w:val="1"/>
        <w:keepLines w:val="1"/>
        <w:spacing w:before="0" w:line="240" w:lineRule="auto"/>
        <w:ind w:left="432" w:firstLine="0"/>
        <w:jc w:val="both"/>
        <w:rPr>
          <w:sz w:val="22"/>
          <w:szCs w:val="22"/>
        </w:rPr>
      </w:pPr>
      <w:bookmarkStart w:colFirst="0" w:colLast="0" w:name="_heading=h.qc0etfqsf98f" w:id="58"/>
      <w:bookmarkEnd w:id="58"/>
      <w:r w:rsidDel="00000000" w:rsidR="00000000" w:rsidRPr="00000000">
        <w:rPr>
          <w:rtl w:val="0"/>
        </w:rPr>
      </w:r>
    </w:p>
    <w:p w:rsidR="00000000" w:rsidDel="00000000" w:rsidP="00000000" w:rsidRDefault="00000000" w:rsidRPr="00000000" w14:paraId="000003E0">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both"/>
        <w:rPr/>
      </w:pPr>
      <w:bookmarkStart w:colFirst="0" w:colLast="0" w:name="_heading=h.96mkvtp9bqbu" w:id="59"/>
      <w:bookmarkEnd w:id="59"/>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Resource hierarchy design</w:t>
      </w:r>
      <w:r w:rsidDel="00000000" w:rsidR="00000000" w:rsidRPr="00000000">
        <w:rPr>
          <w:rtl w:val="0"/>
        </w:rPr>
      </w:r>
    </w:p>
    <w:p w:rsidR="00000000" w:rsidDel="00000000" w:rsidP="00000000" w:rsidRDefault="00000000" w:rsidRPr="00000000" w14:paraId="000003E1">
      <w:pP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sz w:val="22"/>
          <w:szCs w:val="22"/>
          <w:rtl w:val="0"/>
        </w:rPr>
        <w:t xml:space="preserve">To design an efficient and secure GCP organization structure for the City of Calgary, a clear hierarchy of resources will be established to prevent accidental deletion or updates to resources outside of their intended scope. The following GCP Organization hierarchy was designed as shown in Figure 7.4.1. Under the root organization, </w:t>
      </w:r>
      <w:r w:rsidDel="00000000" w:rsidR="00000000" w:rsidRPr="00000000">
        <w:rPr>
          <w:b w:val="1"/>
          <w:bCs w:val="1"/>
          <w:sz w:val="22"/>
          <w:szCs w:val="22"/>
          <w:rtl w:val="0"/>
        </w:rPr>
        <w:t xml:space="preserve">calgary.ca</w:t>
      </w:r>
      <w:r w:rsidDel="00000000" w:rsidR="00000000" w:rsidRPr="00000000">
        <w:rPr>
          <w:sz w:val="22"/>
          <w:szCs w:val="22"/>
          <w:rtl w:val="0"/>
        </w:rPr>
        <w:t xml:space="preserve">, five separate folders will be created, bootstrap, seed,billing, dev and Prod.. Table 7.4.2. reflect the purpose of each project to ensure their use case is fully understood.</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2"/>
          <w:szCs w:val="22"/>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Table </w:t>
      </w:r>
      <w:r w:rsidDel="00000000" w:rsidR="00000000" w:rsidRPr="00000000">
        <w:rPr>
          <w:sz w:val="22"/>
          <w:szCs w:val="22"/>
          <w:rtl w:val="0"/>
        </w:rPr>
        <w:t xml:space="preserve">7</w:t>
      </w:r>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4</w:t>
      </w:r>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.2. Breakdown of each landing zone project’s purpose in </w:t>
      </w:r>
      <w:hyperlink r:id="rId14">
        <w:r w:rsidDel="00000000" w:rsidR="00000000" w:rsidRPr="00000000">
          <w:rPr>
            <w:color w:val="1155cc"/>
            <w:u w:val="single"/>
            <w:rtl w:val="0"/>
          </w:rPr>
          <w:t xml:space="preserve">calgary.ca</w:t>
        </w:r>
      </w:hyperlink>
      <w:r w:rsidDel="00000000" w:rsidR="00000000" w:rsidRPr="00000000">
        <w:rPr>
          <w:rtl w:val="0"/>
        </w:rPr>
        <w:t xml:space="preserve"> </w:t>
      </w:r>
      <w:r w:rsidDel="00000000" w:rsidR="00000000" w:rsidRPr="00000000">
        <w:rPr>
          <w:rFonts w:ascii="DM Sans" w:cs="DM Sans" w:eastAsia="DM Sans" w:hAnsi="DM Sans"/>
          <w:b w:val="0"/>
          <w:bCs w:val="0"/>
          <w:i w:val="0"/>
          <w:iCs w:val="0"/>
          <w:smallCaps w:val="0"/>
          <w:strike w:val="0"/>
          <w:color w:val="000000"/>
          <w:sz w:val="22"/>
          <w:szCs w:val="22"/>
          <w:u w:val="none"/>
          <w:shd w:fill="auto" w:val="clear"/>
          <w:vertAlign w:val="baseline"/>
          <w:rtl w:val="0"/>
        </w:rPr>
        <w:t xml:space="preserve">organization</w:t>
      </w:r>
    </w:p>
    <w:tbl>
      <w:tblPr>
        <w:tblStyle w:val="Table20"/>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3256"/>
        <w:gridCol w:w="7534"/>
        <w:tblGridChange w:id="0">
          <w:tblGrid>
            <w:gridCol w:w="3256"/>
            <w:gridCol w:w="7534"/>
          </w:tblGrid>
        </w:tblGridChange>
      </w:tblGrid>
      <w:tr>
        <w:trPr>
          <w:cantSplit w:val="0"/>
          <w:tblHeader w:val="0"/>
        </w:trPr>
        <w:tc>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Project name</w:t>
            </w:r>
          </w:p>
        </w:tc>
        <w:tc>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b w:val="0"/>
                <w:bCs w:val="0"/>
                <w:rtl w:val="0"/>
              </w:rPr>
              <w:t xml:space="preserve">Prj-COC-</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Bootstrap</w:t>
              <w:br w:type="textWrapping"/>
            </w:r>
            <w:r w:rsidDel="00000000" w:rsidR="00000000" w:rsidRPr="00000000">
              <w:rPr>
                <w:b w:val="0"/>
                <w:bCs w:val="0"/>
                <w:rtl w:val="0"/>
              </w:rPr>
              <w:t xml:space="preserve">Prj-COC-seed</w:t>
            </w:r>
            <w:r w:rsidDel="00000000" w:rsidR="00000000" w:rsidRPr="00000000">
              <w:rPr>
                <w:rtl w:val="0"/>
              </w:rPr>
            </w:r>
          </w:p>
        </w:tc>
        <w:tc>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pPr>
            <w:r w:rsidDel="00000000" w:rsidR="00000000" w:rsidRPr="00000000">
              <w:rPr>
                <w:b w:val="1"/>
                <w:bCs w:val="1"/>
                <w:rtl w:val="0"/>
              </w:rPr>
              <w:t xml:space="preserve">Bootstrap Project</w:t>
            </w:r>
            <w:r w:rsidDel="00000000" w:rsidR="00000000" w:rsidRPr="00000000">
              <w:rPr>
                <w:rtl w:val="0"/>
              </w:rPr>
              <w:t xml:space="preserve"> is created first (often manually or with minimal automation)</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pPr>
            <w:r w:rsidDel="00000000" w:rsidR="00000000" w:rsidRPr="00000000">
              <w:rPr>
                <w:b w:val="1"/>
                <w:bCs w:val="1"/>
                <w:rtl w:val="0"/>
              </w:rPr>
              <w:t xml:space="preserve">Seed Project</w:t>
            </w:r>
            <w:r w:rsidDel="00000000" w:rsidR="00000000" w:rsidRPr="00000000">
              <w:rPr>
                <w:rtl w:val="0"/>
              </w:rPr>
              <w:t xml:space="preserve"> is created by or alongside the bootstrap project</w:t>
            </w:r>
          </w:p>
        </w:tc>
      </w:tr>
      <w:tr>
        <w:trPr>
          <w:cantSplit w:val="0"/>
          <w:tblHeader w:val="0"/>
        </w:trPr>
        <w:tc>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Prj-</w:t>
            </w:r>
            <w:r w:rsidDel="00000000" w:rsidR="00000000" w:rsidRPr="00000000">
              <w:rPr>
                <w:b w:val="0"/>
                <w:bCs w:val="0"/>
                <w:rtl w:val="0"/>
              </w:rPr>
              <w:t xml:space="preserve">COC</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-Billing-logs</w:t>
            </w:r>
          </w:p>
        </w:tc>
        <w:tc>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Stores billing logs, billing related BigQuery datasets and other billing related resources</w:t>
            </w:r>
          </w:p>
        </w:tc>
      </w:tr>
      <w:tr>
        <w:trPr>
          <w:cantSplit w:val="0"/>
          <w:tblHeader w:val="0"/>
        </w:trPr>
        <w:tc>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Prj-</w:t>
            </w:r>
            <w:r w:rsidDel="00000000" w:rsidR="00000000" w:rsidRPr="00000000">
              <w:rPr>
                <w:b w:val="0"/>
                <w:bCs w:val="0"/>
                <w:rtl w:val="0"/>
              </w:rPr>
              <w:t xml:space="preserve">COC</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-Log-Monitor</w:t>
            </w:r>
          </w:p>
        </w:tc>
        <w:tc>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Hosts log storage buckets for all projects and Monitoring Dashboard</w:t>
            </w:r>
          </w:p>
        </w:tc>
      </w:tr>
      <w:tr>
        <w:trPr>
          <w:cantSplit w:val="0"/>
          <w:tblHeader w:val="0"/>
        </w:trPr>
        <w:tc>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F0">
      <w:pPr>
        <w:spacing w:after="240" w:before="240" w:lineRule="auto"/>
        <w:rPr/>
      </w:pPr>
      <w:r w:rsidDel="00000000" w:rsidR="00000000" w:rsidRPr="00000000">
        <w:rPr>
          <w:rtl w:val="0"/>
        </w:rPr>
        <w:t xml:space="preserve">In GCP landing zone architecture, these are foundational projects that enable infrastructure-as-code (IaC) deployment and centralized management:</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Bootstrap 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Prj-COC-Bootstrap</w:t>
      </w:r>
      <w:r w:rsidDel="00000000" w:rsidR="00000000" w:rsidRPr="00000000">
        <w:rPr>
          <w:rtl w:val="0"/>
        </w:rPr>
        <w:t xml:space="preserve">)</w:t>
      </w:r>
    </w:p>
    <w:p w:rsidR="00000000" w:rsidDel="00000000" w:rsidP="00000000" w:rsidRDefault="00000000" w:rsidRPr="00000000" w14:paraId="000003F2">
      <w:pPr>
        <w:numPr>
          <w:ilvl w:val="0"/>
          <w:numId w:val="11"/>
        </w:numPr>
        <w:spacing w:after="0" w:before="240" w:lineRule="auto"/>
        <w:ind w:left="720" w:hanging="360"/>
        <w:rPr/>
      </w:pPr>
      <w:r w:rsidDel="00000000" w:rsidR="00000000" w:rsidRPr="00000000">
        <w:rPr>
          <w:rtl w:val="0"/>
        </w:rPr>
        <w:t xml:space="preserve">The initial project created to kickstart your GCP organization setup</w:t>
      </w:r>
    </w:p>
    <w:p w:rsidR="00000000" w:rsidDel="00000000" w:rsidP="00000000" w:rsidRDefault="00000000" w:rsidRPr="00000000" w14:paraId="000003F3">
      <w:pPr>
        <w:numPr>
          <w:ilvl w:val="0"/>
          <w:numId w:val="11"/>
        </w:numPr>
        <w:spacing w:after="0" w:before="0" w:lineRule="auto"/>
        <w:ind w:left="720" w:hanging="360"/>
        <w:rPr/>
      </w:pPr>
      <w:r w:rsidDel="00000000" w:rsidR="00000000" w:rsidRPr="00000000">
        <w:rPr>
          <w:rtl w:val="0"/>
        </w:rPr>
        <w:t xml:space="preserve">Contains the automation tooling and state management for deploying other infrastructure</w:t>
      </w:r>
    </w:p>
    <w:p w:rsidR="00000000" w:rsidDel="00000000" w:rsidP="00000000" w:rsidRDefault="00000000" w:rsidRPr="00000000" w14:paraId="000003F4">
      <w:pPr>
        <w:numPr>
          <w:ilvl w:val="0"/>
          <w:numId w:val="11"/>
        </w:numPr>
        <w:spacing w:after="0" w:before="0" w:lineRule="auto"/>
        <w:ind w:left="720" w:hanging="360"/>
        <w:rPr/>
      </w:pPr>
      <w:r w:rsidDel="00000000" w:rsidR="00000000" w:rsidRPr="00000000">
        <w:rPr>
          <w:rtl w:val="0"/>
        </w:rPr>
        <w:t xml:space="preserve">Stores Terraform state files (typically in Cloud Storage buckets)</w:t>
      </w:r>
    </w:p>
    <w:p w:rsidR="00000000" w:rsidDel="00000000" w:rsidP="00000000" w:rsidRDefault="00000000" w:rsidRPr="00000000" w14:paraId="000003F5">
      <w:pPr>
        <w:numPr>
          <w:ilvl w:val="0"/>
          <w:numId w:val="11"/>
        </w:numPr>
        <w:spacing w:after="0" w:before="0" w:lineRule="auto"/>
        <w:ind w:left="720" w:hanging="360"/>
        <w:rPr/>
      </w:pPr>
      <w:r w:rsidDel="00000000" w:rsidR="00000000" w:rsidRPr="00000000">
        <w:rPr>
          <w:rtl w:val="0"/>
        </w:rPr>
        <w:t xml:space="preserve">Hosts service accounts with permissions to create and manage other projects</w:t>
      </w:r>
    </w:p>
    <w:p w:rsidR="00000000" w:rsidDel="00000000" w:rsidP="00000000" w:rsidRDefault="00000000" w:rsidRPr="00000000" w14:paraId="000003F6">
      <w:pPr>
        <w:numPr>
          <w:ilvl w:val="0"/>
          <w:numId w:val="11"/>
        </w:numPr>
        <w:spacing w:after="240" w:before="0" w:lineRule="auto"/>
        <w:ind w:left="720" w:hanging="360"/>
        <w:rPr/>
      </w:pPr>
      <w:r w:rsidDel="00000000" w:rsidR="00000000" w:rsidRPr="00000000">
        <w:rPr>
          <w:rtl w:val="0"/>
        </w:rPr>
        <w:t xml:space="preserve">Contains CI/CD pipelines (Cloud Build triggers, etc.)</w:t>
      </w:r>
    </w:p>
    <w:p w:rsidR="00000000" w:rsidDel="00000000" w:rsidP="00000000" w:rsidRDefault="00000000" w:rsidRPr="00000000" w14:paraId="000003F7">
      <w:pPr>
        <w:spacing w:after="240" w:before="240" w:lineRule="auto"/>
        <w:rPr/>
      </w:pPr>
      <w:r w:rsidDel="00000000" w:rsidR="00000000" w:rsidRPr="00000000">
        <w:rPr>
          <w:b w:val="1"/>
          <w:bCs w:val="1"/>
          <w:rtl w:val="0"/>
        </w:rPr>
        <w:t xml:space="preserve">Seed 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Prj-COC-Seed</w:t>
      </w:r>
      <w:r w:rsidDel="00000000" w:rsidR="00000000" w:rsidRPr="00000000">
        <w:rPr>
          <w:rtl w:val="0"/>
        </w:rPr>
        <w:t xml:space="preserve">)</w:t>
      </w:r>
    </w:p>
    <w:p w:rsidR="00000000" w:rsidDel="00000000" w:rsidP="00000000" w:rsidRDefault="00000000" w:rsidRPr="00000000" w14:paraId="000003F8">
      <w:pPr>
        <w:numPr>
          <w:ilvl w:val="0"/>
          <w:numId w:val="1"/>
        </w:numPr>
        <w:spacing w:after="0" w:before="240" w:lineRule="auto"/>
        <w:ind w:left="720" w:hanging="360"/>
        <w:rPr/>
      </w:pPr>
      <w:r w:rsidDel="00000000" w:rsidR="00000000" w:rsidRPr="00000000">
        <w:rPr>
          <w:rtl w:val="0"/>
        </w:rPr>
        <w:t xml:space="preserve">Acts as the "factory" for provisioning other projects and resources</w:t>
      </w:r>
    </w:p>
    <w:p w:rsidR="00000000" w:rsidDel="00000000" w:rsidP="00000000" w:rsidRDefault="00000000" w:rsidRPr="00000000" w14:paraId="000003F9">
      <w:pPr>
        <w:numPr>
          <w:ilvl w:val="0"/>
          <w:numId w:val="1"/>
        </w:numPr>
        <w:spacing w:after="0" w:before="0" w:lineRule="auto"/>
        <w:ind w:left="720" w:hanging="360"/>
        <w:rPr/>
      </w:pPr>
      <w:r w:rsidDel="00000000" w:rsidR="00000000" w:rsidRPr="00000000">
        <w:rPr>
          <w:rtl w:val="0"/>
        </w:rPr>
        <w:t xml:space="preserve">Contains the service accounts that actually execute Terraform/IaC deployments</w:t>
      </w:r>
    </w:p>
    <w:p w:rsidR="00000000" w:rsidDel="00000000" w:rsidP="00000000" w:rsidRDefault="00000000" w:rsidRPr="00000000" w14:paraId="000003FA">
      <w:pPr>
        <w:numPr>
          <w:ilvl w:val="0"/>
          <w:numId w:val="1"/>
        </w:numPr>
        <w:spacing w:after="0" w:before="0" w:lineRule="auto"/>
        <w:ind w:left="720" w:hanging="360"/>
        <w:rPr/>
      </w:pPr>
      <w:r w:rsidDel="00000000" w:rsidR="00000000" w:rsidRPr="00000000">
        <w:rPr>
          <w:rtl w:val="0"/>
        </w:rPr>
        <w:t xml:space="preserve">These service accounts are granted organization-level permissions to create projects, assign IAM roles, and manage resources across the organization</w:t>
      </w:r>
    </w:p>
    <w:p w:rsidR="00000000" w:rsidDel="00000000" w:rsidP="00000000" w:rsidRDefault="00000000" w:rsidRPr="00000000" w14:paraId="000003FB">
      <w:pPr>
        <w:numPr>
          <w:ilvl w:val="0"/>
          <w:numId w:val="1"/>
        </w:numPr>
        <w:spacing w:after="240" w:before="0" w:lineRule="auto"/>
        <w:ind w:left="720" w:hanging="360"/>
        <w:rPr/>
      </w:pPr>
      <w:r w:rsidDel="00000000" w:rsidR="00000000" w:rsidRPr="00000000">
        <w:rPr>
          <w:rtl w:val="0"/>
        </w:rPr>
        <w:t xml:space="preserve">Typically more restricted and secured than the bootstrap project</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Billing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Prj-COC-Billing-Logs</w:t>
      </w:r>
      <w:r w:rsidDel="00000000" w:rsidR="00000000" w:rsidRPr="00000000">
        <w:rPr>
          <w:rtl w:val="0"/>
        </w:rPr>
        <w:t xml:space="preserve">)</w:t>
      </w:r>
    </w:p>
    <w:p w:rsidR="00000000" w:rsidDel="00000000" w:rsidP="00000000" w:rsidRDefault="00000000" w:rsidRPr="00000000" w14:paraId="000003FD">
      <w:pPr>
        <w:numPr>
          <w:ilvl w:val="0"/>
          <w:numId w:val="1"/>
        </w:numPr>
        <w:spacing w:after="240" w:before="240" w:lineRule="auto"/>
        <w:ind w:left="720" w:hanging="360"/>
        <w:rPr/>
      </w:pPr>
      <w:r w:rsidDel="00000000" w:rsidR="00000000" w:rsidRPr="00000000">
        <w:rPr>
          <w:rtl w:val="0"/>
        </w:rPr>
        <w:t xml:space="preserve">This project will have bigquery datasets which will autoupdated every day with new billing exports from GCP.</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Logging/Monitoring</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Prj-COC-Log-Monito</w:t>
      </w:r>
      <w:r w:rsidDel="00000000" w:rsidR="00000000" w:rsidRPr="00000000">
        <w:rPr>
          <w:rtl w:val="0"/>
        </w:rPr>
        <w:t xml:space="preserve">r)</w:t>
      </w:r>
    </w:p>
    <w:p w:rsidR="00000000" w:rsidDel="00000000" w:rsidP="00000000" w:rsidRDefault="00000000" w:rsidRPr="00000000" w14:paraId="000003FF">
      <w:pPr>
        <w:numPr>
          <w:ilvl w:val="0"/>
          <w:numId w:val="1"/>
        </w:numPr>
        <w:spacing w:after="240" w:before="240" w:lineRule="auto"/>
        <w:ind w:left="720" w:hanging="360"/>
        <w:rPr/>
      </w:pPr>
      <w:r w:rsidDel="00000000" w:rsidR="00000000" w:rsidRPr="00000000">
        <w:rPr>
          <w:rtl w:val="0"/>
        </w:rPr>
        <w:t xml:space="preserve">This contains centralized logging cloud storage buckets and sinks for PUB/SUB to export to sentinel</w:t>
      </w:r>
    </w:p>
    <w:p w:rsidR="00000000" w:rsidDel="00000000" w:rsidP="00000000" w:rsidRDefault="00000000" w:rsidRPr="00000000" w14:paraId="00000400">
      <w:pPr>
        <w:numPr>
          <w:ilvl w:val="0"/>
          <w:numId w:val="1"/>
        </w:numPr>
        <w:spacing w:after="240" w:before="240" w:lineRule="auto"/>
        <w:ind w:left="720" w:hanging="360"/>
        <w:rPr>
          <w:u w:val="none"/>
        </w:rPr>
      </w:pPr>
      <w:r w:rsidDel="00000000" w:rsidR="00000000" w:rsidRPr="00000000">
        <w:rPr>
          <w:rtl w:val="0"/>
        </w:rPr>
        <w:t xml:space="preserve">This project also contains a centralized monitoring workspace.</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6915150" cy="4864100"/>
            <wp:effectExtent b="0" l="0" r="0" t="0"/>
            <wp:docPr id="87542489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91515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Figure </w:t>
      </w:r>
      <w:r w:rsidDel="00000000" w:rsidR="00000000" w:rsidRPr="00000000">
        <w:rPr>
          <w:rtl w:val="0"/>
        </w:rPr>
        <w:t xml:space="preserve">7.4</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 </w:t>
      </w:r>
      <w:r w:rsidDel="00000000" w:rsidR="00000000" w:rsidRPr="00000000">
        <w:rPr>
          <w:rtl w:val="0"/>
        </w:rPr>
        <w:t xml:space="preserve">City of Calgary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GCP Landing zone design</w:t>
      </w:r>
    </w:p>
    <w:p w:rsidR="00000000" w:rsidDel="00000000" w:rsidP="00000000" w:rsidRDefault="00000000" w:rsidRPr="00000000" w14:paraId="00000403">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both"/>
        <w:rPr/>
      </w:pPr>
      <w:bookmarkStart w:colFirst="0" w:colLast="0" w:name="_heading=h.q9w121mnmuln" w:id="60"/>
      <w:bookmarkEnd w:id="60"/>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Organization policies implementation</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To improve organization security and process uniformity, certain organization policies were placed on </w:t>
      </w:r>
      <w:r w:rsidDel="00000000" w:rsidR="00000000" w:rsidRPr="00000000">
        <w:rPr>
          <w:rtl w:val="0"/>
        </w:rPr>
        <w:t xml:space="preserve">City of Calgary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resource hierarchy at the organization level to enforce certain restrictions. Table 7.</w:t>
      </w:r>
      <w:r w:rsidDel="00000000" w:rsidR="00000000" w:rsidRPr="00000000">
        <w:rPr>
          <w:rtl w:val="0"/>
        </w:rPr>
        <w:t xml:space="preserve">5</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 contains a list of organization policies placed on </w:t>
      </w:r>
      <w:r w:rsidDel="00000000" w:rsidR="00000000" w:rsidRPr="00000000">
        <w:rPr>
          <w:rtl w:val="0"/>
        </w:rPr>
        <w:t xml:space="preserve">City </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with reasonings attached. </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w:t>
      </w:r>
      <w:r w:rsidDel="00000000" w:rsidR="00000000" w:rsidRPr="00000000">
        <w:rPr>
          <w:rtl w:val="0"/>
        </w:rPr>
        <w:t xml:space="preserve">7</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5</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 Organization </w:t>
      </w:r>
      <w:r w:rsidDel="00000000" w:rsidR="00000000" w:rsidRPr="00000000">
        <w:rPr>
          <w:rtl w:val="0"/>
        </w:rPr>
        <w:t xml:space="preserve">Policies</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to be added for </w:t>
      </w:r>
      <w:r w:rsidDel="00000000" w:rsidR="00000000" w:rsidRPr="00000000">
        <w:rPr>
          <w:rtl w:val="0"/>
        </w:rPr>
        <w:t xml:space="preserve">City of Calgary</w:t>
      </w:r>
      <w:r w:rsidDel="00000000" w:rsidR="00000000" w:rsidRPr="00000000">
        <w:rPr>
          <w:rtl w:val="0"/>
        </w:rPr>
      </w:r>
    </w:p>
    <w:tbl>
      <w:tblPr>
        <w:tblStyle w:val="Table21"/>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2683"/>
        <w:gridCol w:w="2682"/>
        <w:gridCol w:w="4042"/>
        <w:gridCol w:w="1383"/>
        <w:tblGridChange w:id="0">
          <w:tblGrid>
            <w:gridCol w:w="2683"/>
            <w:gridCol w:w="2682"/>
            <w:gridCol w:w="4042"/>
            <w:gridCol w:w="1383"/>
          </w:tblGrid>
        </w:tblGridChange>
      </w:tblGrid>
      <w:tr>
        <w:trPr>
          <w:cantSplit w:val="0"/>
          <w:tblHeader w:val="0"/>
        </w:trPr>
        <w:tc>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 Policy</w:t>
            </w:r>
          </w:p>
        </w:tc>
        <w:tc>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Reasoning</w:t>
            </w:r>
          </w:p>
        </w:tc>
        <w:tc>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Scope</w:t>
            </w:r>
          </w:p>
        </w:tc>
      </w:tr>
      <w:tr>
        <w:trPr>
          <w:cantSplit w:val="0"/>
          <w:tblHeader w:val="0"/>
        </w:trPr>
        <w:tc>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Restrict shared VPC project lien removal</w:t>
            </w:r>
          </w:p>
        </w:tc>
        <w:tc>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Restrict shared VPC project lien removal, which prevents the shared VPC project from being deleted unless a user is authorized by this policy.</w:t>
            </w:r>
          </w:p>
        </w:tc>
        <w:tc>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This policy prevents the shared VPC project from accidentally or maliciously deleted.</w:t>
            </w:r>
          </w:p>
        </w:tc>
        <w:tc>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tc>
      </w:tr>
      <w:tr>
        <w:trPr>
          <w:cantSplit w:val="0"/>
          <w:tblHeader w:val="0"/>
        </w:trPr>
        <w:tc>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Skip default network creation</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Skips the creation of default network when a project is created</w:t>
            </w:r>
          </w:p>
        </w:tc>
        <w:tc>
          <w:tcPr/>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Prevents creation of default networks which assigns a subnet for each region. A subnet for each region is unnecessary and adds additional management overhead.</w:t>
            </w:r>
          </w:p>
        </w:tc>
        <w:tc>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tc>
      </w:tr>
      <w:tr>
        <w:trPr>
          <w:cantSplit w:val="0"/>
          <w:tblHeader w:val="0"/>
        </w:trPr>
        <w:tc>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Domain Restricted Sharing</w:t>
            </w:r>
          </w:p>
        </w:tc>
        <w:tc>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This list constraint defines one or more Cloud Identity or Google Workspace customer IDs whose principals can be added to IAM policies.</w:t>
            </w:r>
          </w:p>
        </w:tc>
        <w:tc>
          <w:tcPr/>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Constrains a list of members which can be added to your organization's IAM policy.</w:t>
            </w:r>
          </w:p>
        </w:tc>
        <w:tc>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tc>
      </w:tr>
      <w:tr>
        <w:trPr>
          <w:cantSplit w:val="0"/>
          <w:tblHeader w:val="0"/>
        </w:trPr>
        <w:tc>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Restrict VPN Peer IPs</w:t>
            </w:r>
          </w:p>
        </w:tc>
        <w:tc>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Constrains a set of valid IPv4 addresses which VPN peering can be established.</w:t>
            </w:r>
          </w:p>
        </w:tc>
        <w:tc>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Prevents unauthorized VPN peering from IPv4 addresses not listed in the organization policy.</w:t>
            </w:r>
          </w:p>
        </w:tc>
        <w:tc>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tc>
      </w:tr>
      <w:tr>
        <w:trPr>
          <w:cantSplit w:val="0"/>
          <w:tblHeader w:val="0"/>
        </w:trPr>
        <w:tc>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Enforce Public Access Prevention</w:t>
            </w:r>
          </w:p>
        </w:tc>
        <w:tc>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When enforced, this policy prevents public access to your GCS storage buckets.</w:t>
            </w:r>
          </w:p>
        </w:tc>
        <w:tc>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By preventing public access to GCS buckets, data is kept safe from unauthorized downloads.</w:t>
            </w:r>
          </w:p>
        </w:tc>
        <w:tc>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Organization</w:t>
            </w:r>
          </w:p>
        </w:tc>
      </w:tr>
    </w:tbl>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For a complete list of organization policies refer this &lt;excel sheet&gt;</w:t>
        <w:br w:type="textWrapping"/>
        <w:br w:type="textWrapping"/>
        <w:t xml:space="preserve">Implementation of ORG policies is done through terraform code</w:t>
      </w:r>
      <w:r w:rsidDel="00000000" w:rsidR="00000000" w:rsidRPr="00000000">
        <w:rPr>
          <w:rtl w:val="0"/>
        </w:rPr>
      </w:r>
    </w:p>
    <w:p w:rsidR="00000000" w:rsidDel="00000000" w:rsidP="00000000" w:rsidRDefault="00000000" w:rsidRPr="00000000" w14:paraId="00000421">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rPr/>
      </w:pPr>
      <w:bookmarkStart w:colFirst="0" w:colLast="0" w:name="_heading=h.ecegm1k4q541" w:id="61"/>
      <w:bookmarkEnd w:id="61"/>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Networking</w:t>
      </w:r>
      <w:r w:rsidDel="00000000" w:rsidR="00000000" w:rsidRPr="00000000">
        <w:rPr>
          <w:rtl w:val="0"/>
        </w:rPr>
      </w:r>
    </w:p>
    <w:p w:rsidR="00000000" w:rsidDel="00000000" w:rsidP="00000000" w:rsidRDefault="00000000" w:rsidRPr="00000000" w14:paraId="00000422">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left"/>
        <w:rPr/>
      </w:pPr>
      <w:bookmarkStart w:colFirst="0" w:colLast="0" w:name="_heading=h.8p6tw0fvprt7" w:id="62"/>
      <w:bookmarkEnd w:id="62"/>
      <w:r w:rsidDel="00000000" w:rsidR="00000000" w:rsidRPr="00000000">
        <w:rPr>
          <w:rFonts w:ascii="DM Sans Medium" w:cs="DM Sans Medium" w:eastAsia="DM Sans Medium" w:hAnsi="DM Sans Medium"/>
          <w:color w:val="1c1463"/>
          <w:sz w:val="28"/>
          <w:szCs w:val="28"/>
          <w:rtl w:val="0"/>
        </w:rPr>
        <w:t xml:space="preserve">Regions</w:t>
      </w:r>
      <w:r w:rsidDel="00000000" w:rsidR="00000000" w:rsidRPr="00000000">
        <w:rPr>
          <w:rtl w:val="0"/>
        </w:rPr>
      </w:r>
    </w:p>
    <w:p w:rsidR="00000000" w:rsidDel="00000000" w:rsidP="00000000" w:rsidRDefault="00000000" w:rsidRPr="00000000" w14:paraId="00000423">
      <w:pPr>
        <w:keepNext w:val="1"/>
        <w:keepLines w:val="1"/>
        <w:spacing w:before="0" w:line="240" w:lineRule="auto"/>
        <w:ind w:left="180" w:firstLine="0"/>
        <w:jc w:val="both"/>
        <w:rPr/>
      </w:pPr>
      <w:bookmarkStart w:colFirst="0" w:colLast="0" w:name="_heading=h.q2ytupe52l20" w:id="63"/>
      <w:bookmarkEnd w:id="63"/>
      <w:r w:rsidDel="00000000" w:rsidR="00000000" w:rsidRPr="00000000">
        <w:rPr>
          <w:rtl w:val="0"/>
        </w:rPr>
        <w:t xml:space="preserve">To comply with data residency requirements (data must remain in Canada), and considering cloud services availability, northamerica-northeast1 (NANE1) is selected as the primary region for City of Calgary GCP landing zone. At the time of writing, less services are available in northamerica northeast2 (NANE2), and therefore will be used as the DR region.</w:t>
      </w:r>
    </w:p>
    <w:tbl>
      <w:tblPr>
        <w:tblStyle w:val="Table22"/>
        <w:tblW w:w="11027.0" w:type="dxa"/>
        <w:jc w:val="left"/>
        <w:tblLayout w:type="fixed"/>
        <w:tblLook w:val="0400"/>
      </w:tblPr>
      <w:tblGrid>
        <w:gridCol w:w="7159"/>
        <w:gridCol w:w="3868"/>
        <w:tblGridChange w:id="0">
          <w:tblGrid>
            <w:gridCol w:w="7159"/>
            <w:gridCol w:w="3868"/>
          </w:tblGrid>
        </w:tblGridChange>
      </w:tblGrid>
      <w:tr>
        <w:trPr>
          <w:cantSplit w:val="0"/>
          <w:trHeight w:val="285" w:hRule="atLeast"/>
          <w:tblHeader w:val="0"/>
        </w:trPr>
        <w:tc>
          <w:tcPr>
            <w:gridSpan w:val="2"/>
            <w:tcBorders>
              <w:top w:color="000000" w:space="0" w:sz="0" w:val="nil"/>
              <w:left w:color="ff5100" w:space="0" w:sz="8" w:val="single"/>
              <w:bottom w:color="ff5100" w:space="0" w:sz="8" w:val="single"/>
              <w:right w:color="000000" w:space="0" w:sz="0" w:val="nil"/>
            </w:tcBorders>
            <w:shd w:fill="ff5100" w:val="clear"/>
            <w:tcMar>
              <w:top w:w="15.0" w:type="dxa"/>
              <w:left w:w="108.0" w:type="dxa"/>
              <w:bottom w:w="15.0" w:type="dxa"/>
              <w:right w:w="108.0" w:type="dxa"/>
            </w:tcMar>
          </w:tcPr>
          <w:p w:rsidR="00000000" w:rsidDel="00000000" w:rsidP="00000000" w:rsidRDefault="00000000" w:rsidRPr="00000000" w14:paraId="00000424">
            <w:pPr>
              <w:spacing w:after="0" w:before="0" w:line="240" w:lineRule="auto"/>
              <w:rPr>
                <w:b w:val="1"/>
                <w:bCs w:val="1"/>
                <w:color w:val="ffffff"/>
              </w:rPr>
            </w:pPr>
            <w:r w:rsidDel="00000000" w:rsidR="00000000" w:rsidRPr="00000000">
              <w:rPr>
                <w:b w:val="1"/>
                <w:bCs w:val="1"/>
                <w:color w:val="ffffff"/>
                <w:rtl w:val="0"/>
              </w:rPr>
              <w:t xml:space="preserve">Zone</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426">
            <w:pPr>
              <w:spacing w:after="0" w:before="0" w:line="240" w:lineRule="auto"/>
              <w:rPr/>
            </w:pPr>
            <w:r w:rsidDel="00000000" w:rsidR="00000000" w:rsidRPr="00000000">
              <w:rPr>
                <w:rtl w:val="0"/>
              </w:rPr>
              <w:t xml:space="preserve">northamerica-northeast1-a </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427">
            <w:pPr>
              <w:spacing w:after="0" w:before="0" w:line="240" w:lineRule="auto"/>
              <w:rPr/>
            </w:pPr>
            <w:r w:rsidDel="00000000" w:rsidR="00000000" w:rsidRPr="00000000">
              <w:rPr>
                <w:rtl w:val="0"/>
              </w:rPr>
              <w:t xml:space="preserve">Primary zone for workload</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428">
            <w:pPr>
              <w:spacing w:after="0" w:before="0" w:line="240" w:lineRule="auto"/>
              <w:rPr/>
            </w:pPr>
            <w:r w:rsidDel="00000000" w:rsidR="00000000" w:rsidRPr="00000000">
              <w:rPr>
                <w:rtl w:val="0"/>
              </w:rPr>
              <w:t xml:space="preserve">northamerica-northeast1-b / northamerica-northeast1-c</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429">
            <w:pPr>
              <w:spacing w:after="0" w:before="0" w:line="240" w:lineRule="auto"/>
              <w:rPr/>
            </w:pPr>
            <w:r w:rsidDel="00000000" w:rsidR="00000000" w:rsidRPr="00000000">
              <w:rPr>
                <w:rtl w:val="0"/>
              </w:rPr>
              <w:t xml:space="preserve">Primary/Secondary zone for HA deployments</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42A">
            <w:pPr>
              <w:spacing w:after="0" w:before="0" w:line="240" w:lineRule="auto"/>
              <w:rPr/>
            </w:pPr>
            <w:r w:rsidDel="00000000" w:rsidR="00000000" w:rsidRPr="00000000">
              <w:rPr>
                <w:rtl w:val="0"/>
              </w:rPr>
              <w:t xml:space="preserve">northamerica-northeast2-a </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42B">
            <w:pPr>
              <w:spacing w:after="0" w:before="0" w:line="240" w:lineRule="auto"/>
              <w:rPr/>
            </w:pPr>
            <w:r w:rsidDel="00000000" w:rsidR="00000000" w:rsidRPr="00000000">
              <w:rPr>
                <w:rtl w:val="0"/>
              </w:rPr>
              <w:t xml:space="preserve">Primary zone for workload (DR)</w:t>
            </w:r>
          </w:p>
        </w:tc>
      </w:tr>
      <w:tr>
        <w:trPr>
          <w:cantSplit w:val="0"/>
          <w:trHeight w:val="285" w:hRule="atLeast"/>
          <w:tblHeader w:val="0"/>
        </w:trPr>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42C">
            <w:pPr>
              <w:spacing w:after="0" w:before="0" w:line="240" w:lineRule="auto"/>
              <w:rPr/>
            </w:pPr>
            <w:r w:rsidDel="00000000" w:rsidR="00000000" w:rsidRPr="00000000">
              <w:rPr>
                <w:rtl w:val="0"/>
              </w:rPr>
              <w:t xml:space="preserve">northamerica-northeast2-b / northamerica-northeast2-c</w:t>
            </w:r>
          </w:p>
        </w:tc>
        <w:tc>
          <w:tcPr>
            <w:tcBorders>
              <w:top w:color="ff5100" w:space="0" w:sz="8" w:val="single"/>
              <w:left w:color="ff5100" w:space="0" w:sz="8" w:val="single"/>
              <w:bottom w:color="ff5100" w:space="0" w:sz="8" w:val="single"/>
              <w:right w:color="ff5100" w:space="0" w:sz="8" w:val="single"/>
            </w:tcBorders>
            <w:tcMar>
              <w:top w:w="15.0" w:type="dxa"/>
              <w:left w:w="108.0" w:type="dxa"/>
              <w:bottom w:w="15.0" w:type="dxa"/>
              <w:right w:w="108.0" w:type="dxa"/>
            </w:tcMar>
          </w:tcPr>
          <w:p w:rsidR="00000000" w:rsidDel="00000000" w:rsidP="00000000" w:rsidRDefault="00000000" w:rsidRPr="00000000" w14:paraId="0000042D">
            <w:pPr>
              <w:spacing w:after="0" w:before="0" w:line="240" w:lineRule="auto"/>
              <w:rPr/>
            </w:pPr>
            <w:r w:rsidDel="00000000" w:rsidR="00000000" w:rsidRPr="00000000">
              <w:rPr>
                <w:rtl w:val="0"/>
              </w:rPr>
              <w:t xml:space="preserve">Primary/Secondary zone for DR deployments</w:t>
            </w:r>
          </w:p>
        </w:tc>
      </w:tr>
    </w:tbl>
    <w:p w:rsidR="00000000" w:rsidDel="00000000" w:rsidP="00000000" w:rsidRDefault="00000000" w:rsidRPr="00000000" w14:paraId="0000042E">
      <w:pPr>
        <w:keepNext w:val="1"/>
        <w:keepLines w:val="1"/>
        <w:spacing w:before="0" w:line="240" w:lineRule="auto"/>
        <w:ind w:left="0" w:firstLine="0"/>
        <w:jc w:val="both"/>
        <w:rPr/>
      </w:pPr>
      <w:r w:rsidDel="00000000" w:rsidR="00000000" w:rsidRPr="00000000">
        <w:rPr>
          <w:rtl w:val="0"/>
        </w:rPr>
      </w:r>
    </w:p>
    <w:p w:rsidR="00000000" w:rsidDel="00000000" w:rsidP="00000000" w:rsidRDefault="00000000" w:rsidRPr="00000000" w14:paraId="0000042F">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left"/>
        <w:rPr/>
      </w:pPr>
      <w:bookmarkStart w:colFirst="0" w:colLast="0" w:name="_heading=h.7rlh92kufa1r" w:id="64"/>
      <w:bookmarkEnd w:id="64"/>
      <w:r w:rsidDel="00000000" w:rsidR="00000000" w:rsidRPr="00000000">
        <w:rPr>
          <w:rFonts w:ascii="DM Sans Medium" w:cs="DM Sans Medium" w:eastAsia="DM Sans Medium" w:hAnsi="DM Sans Medium"/>
          <w:color w:val="1c1463"/>
          <w:sz w:val="28"/>
          <w:szCs w:val="28"/>
          <w:rtl w:val="0"/>
        </w:rPr>
        <w:t xml:space="preserve">Network Configuration</w:t>
      </w:r>
      <w:r w:rsidDel="00000000" w:rsidR="00000000" w:rsidRPr="00000000">
        <w:rPr>
          <w:rtl w:val="0"/>
        </w:rPr>
      </w:r>
    </w:p>
    <w:p w:rsidR="00000000" w:rsidDel="00000000" w:rsidP="00000000" w:rsidRDefault="00000000" w:rsidRPr="00000000" w14:paraId="0000043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3avbzbcntfid" w:id="65"/>
      <w:bookmarkEnd w:id="65"/>
      <w:r w:rsidDel="00000000" w:rsidR="00000000" w:rsidRPr="00000000">
        <w:rPr>
          <w:rtl w:val="0"/>
        </w:rPr>
        <w:t xml:space="preserve">Based on the City of Calgary's operational requirements, establishing networking components within Google Cloud Platform (GCP) is not necessary. The organization primarily utilizes Software-as-a-Service (SaaS) offerings, such as Google Maps API and similar cloud-based services, which do not require dedicated network infrastructure.</w:t>
      </w:r>
    </w:p>
    <w:p w:rsidR="00000000" w:rsidDel="00000000" w:rsidP="00000000" w:rsidRDefault="00000000" w:rsidRPr="00000000" w14:paraId="00000431">
      <w:pPr>
        <w:rPr/>
      </w:pPr>
      <w:r w:rsidDel="00000000" w:rsidR="00000000" w:rsidRPr="00000000">
        <w:rPr>
          <w:b w:val="1"/>
          <w:bCs w:val="1"/>
          <w:i w:val="1"/>
          <w:iCs w:val="1"/>
          <w:rtl w:val="0"/>
        </w:rPr>
        <w:t xml:space="preserve">For this engagement, City of Calgary will not implement any network configuration in any shared VPC due to a lack of specific requirements.</w:t>
      </w:r>
      <w:r w:rsidDel="00000000" w:rsidR="00000000" w:rsidRPr="00000000">
        <w:rPr>
          <w:rtl w:val="0"/>
        </w:rPr>
      </w:r>
    </w:p>
    <w:p w:rsidR="00000000" w:rsidDel="00000000" w:rsidP="00000000" w:rsidRDefault="00000000" w:rsidRPr="00000000" w14:paraId="00000432">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left"/>
        <w:rPr/>
      </w:pPr>
      <w:bookmarkStart w:colFirst="0" w:colLast="0" w:name="_heading=h.fr5mhw933d98" w:id="66"/>
      <w:bookmarkEnd w:id="66"/>
      <w:r w:rsidDel="00000000" w:rsidR="00000000" w:rsidRPr="00000000">
        <w:rPr>
          <w:rFonts w:ascii="DM Sans Medium" w:cs="DM Sans Medium" w:eastAsia="DM Sans Medium" w:hAnsi="DM Sans Medium"/>
          <w:color w:val="1c1463"/>
          <w:sz w:val="28"/>
          <w:szCs w:val="28"/>
          <w:rtl w:val="0"/>
        </w:rPr>
        <w:t xml:space="preserve"> External IP Requirements</w:t>
      </w:r>
      <w:r w:rsidDel="00000000" w:rsidR="00000000" w:rsidRPr="00000000">
        <w:rPr>
          <w:rtl w:val="0"/>
        </w:rPr>
      </w:r>
    </w:p>
    <w:p w:rsidR="00000000" w:rsidDel="00000000" w:rsidP="00000000" w:rsidRDefault="00000000" w:rsidRPr="00000000" w14:paraId="0000043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DM Sans Medium" w:cs="DM Sans Medium" w:eastAsia="DM Sans Medium" w:hAnsi="DM Sans Medium"/>
          <w:color w:val="1c1463"/>
          <w:sz w:val="28"/>
          <w:szCs w:val="28"/>
        </w:rPr>
      </w:pPr>
      <w:bookmarkStart w:colFirst="0" w:colLast="0" w:name="_heading=h.s0vn4dxkds3z" w:id="67"/>
      <w:bookmarkEnd w:id="67"/>
      <w:r w:rsidDel="00000000" w:rsidR="00000000" w:rsidRPr="00000000">
        <w:rPr>
          <w:rtl w:val="0"/>
        </w:rPr>
        <w:t xml:space="preserve">The City of Calgary has no requirement for external IP’s at this time. However, there are multiple options for procuring external IP’s within the GCP environment. GCP supports a Bring Your Own IP (BYOIP) process if public facing IPs need to be migrated to GCP or GCP provided IP’s. External IP addresses are only to be applied to external facing Load Balancers. No external IP’s are permitted to be attached to any internal resources (This will be applied as part of an organization level policy). IP’s issued to External Load Balancers are issued from GCP’s pool of available IP’s and attached to a project until released</w:t>
      </w:r>
      <w:r w:rsidDel="00000000" w:rsidR="00000000" w:rsidRPr="00000000">
        <w:rPr>
          <w:rtl w:val="0"/>
        </w:rPr>
      </w:r>
    </w:p>
    <w:p w:rsidR="00000000" w:rsidDel="00000000" w:rsidP="00000000" w:rsidRDefault="00000000" w:rsidRPr="00000000" w14:paraId="00000434">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left"/>
        <w:rPr/>
      </w:pPr>
      <w:bookmarkStart w:colFirst="0" w:colLast="0" w:name="_heading=h.62697y6s3z65" w:id="68"/>
      <w:bookmarkEnd w:id="68"/>
      <w:r w:rsidDel="00000000" w:rsidR="00000000" w:rsidRPr="00000000">
        <w:rPr>
          <w:rFonts w:ascii="DM Sans Medium" w:cs="DM Sans Medium" w:eastAsia="DM Sans Medium" w:hAnsi="DM Sans Medium"/>
          <w:color w:val="1c1463"/>
          <w:sz w:val="28"/>
          <w:szCs w:val="28"/>
          <w:rtl w:val="0"/>
        </w:rPr>
        <w:t xml:space="preserve">Cross-project communication</w:t>
      </w:r>
      <w:r w:rsidDel="00000000" w:rsidR="00000000" w:rsidRPr="00000000">
        <w:rPr>
          <w:rtl w:val="0"/>
        </w:rPr>
      </w:r>
    </w:p>
    <w:p w:rsidR="00000000" w:rsidDel="00000000" w:rsidP="00000000" w:rsidRDefault="00000000" w:rsidRPr="00000000" w14:paraId="0000043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96y0q98w3g7e" w:id="69"/>
      <w:bookmarkEnd w:id="69"/>
      <w:r w:rsidDel="00000000" w:rsidR="00000000" w:rsidRPr="00000000">
        <w:rPr>
          <w:rtl w:val="0"/>
        </w:rPr>
        <w:t xml:space="preserve">Communication between projects will be allowed only if application connectivity is required. No implicit connectivity between environments and projects or applications will be allowed without explicit approval. </w:t>
      </w:r>
    </w:p>
    <w:p w:rsidR="00000000" w:rsidDel="00000000" w:rsidP="00000000" w:rsidRDefault="00000000" w:rsidRPr="00000000" w14:paraId="0000043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p8fhy510dp3t" w:id="70"/>
      <w:bookmarkEnd w:id="70"/>
      <w:r w:rsidDel="00000000" w:rsidR="00000000" w:rsidRPr="00000000">
        <w:rPr>
          <w:rtl w:val="0"/>
        </w:rPr>
        <w:t xml:space="preserve">All communication between environments and on-premises is routed through the Hub Spoke (Shared Services VPC) with no routing between environments (Sandbox/Dev/NonProd/Prod). If direct connectivity is required between spokes, a peering can be established between the spokes and new firewall rules applied to allow the required traffic.</w:t>
      </w:r>
    </w:p>
    <w:p w:rsidR="00000000" w:rsidDel="00000000" w:rsidP="00000000" w:rsidRDefault="00000000" w:rsidRPr="00000000" w14:paraId="00000437">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left"/>
        <w:rPr/>
      </w:pPr>
      <w:bookmarkStart w:colFirst="0" w:colLast="0" w:name="_heading=h.iihvr67m9a9r" w:id="71"/>
      <w:bookmarkEnd w:id="71"/>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VPC design</w:t>
      </w: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City of Calgary currently does not have requirements to provision networking resources like VPC, Firewall at this stage</w:t>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Table </w:t>
      </w:r>
      <w:r w:rsidDel="00000000" w:rsidR="00000000" w:rsidRPr="00000000">
        <w:rPr>
          <w:rtl w:val="0"/>
        </w:rPr>
        <w:t xml:space="preserve">8</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5</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 CIDR Blocks for subnets in the Shared VPC</w:t>
      </w:r>
    </w:p>
    <w:tbl>
      <w:tblPr>
        <w:tblStyle w:val="Table23"/>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6003"/>
        <w:gridCol w:w="1798"/>
        <w:gridCol w:w="2989"/>
        <w:tblGridChange w:id="0">
          <w:tblGrid>
            <w:gridCol w:w="6003"/>
            <w:gridCol w:w="1798"/>
            <w:gridCol w:w="2989"/>
          </w:tblGrid>
        </w:tblGridChange>
      </w:tblGrid>
      <w:tr>
        <w:trPr>
          <w:cantSplit w:val="0"/>
          <w:tblHeader w:val="0"/>
        </w:trPr>
        <w:tc>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Subnet Name</w:t>
            </w:r>
          </w:p>
        </w:tc>
        <w:tc>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Region</w:t>
            </w:r>
          </w:p>
        </w:tc>
        <w:tc>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Primary Subnet IP</w:t>
            </w:r>
          </w:p>
        </w:tc>
      </w:tr>
      <w:tr>
        <w:trPr>
          <w:cantSplit w:val="0"/>
          <w:tblHeader w:val="0"/>
        </w:trPr>
        <w:tc>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b w:val="0"/>
                <w:bCs w:val="0"/>
                <w:rtl w:val="0"/>
              </w:rPr>
              <w:t xml:space="preserve">TBD</w:t>
            </w:r>
            <w:r w:rsidDel="00000000" w:rsidR="00000000" w:rsidRPr="00000000">
              <w:rPr>
                <w:rtl w:val="0"/>
              </w:rPr>
            </w:r>
          </w:p>
        </w:tc>
        <w:tc>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tabs>
                <w:tab w:val="left" w:leader="none" w:pos="1447"/>
              </w:tabs>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TBD</w:t>
            </w:r>
            <w:r w:rsidDel="00000000" w:rsidR="00000000" w:rsidRPr="00000000">
              <w:rPr>
                <w:rtl w:val="0"/>
              </w:rPr>
            </w:r>
          </w:p>
        </w:tc>
        <w:tc>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TBD</w:t>
            </w:r>
            <w:r w:rsidDel="00000000" w:rsidR="00000000" w:rsidRPr="00000000">
              <w:rPr>
                <w:rtl w:val="0"/>
              </w:rPr>
            </w:r>
          </w:p>
        </w:tc>
      </w:tr>
    </w:tbl>
    <w:p w:rsidR="00000000" w:rsidDel="00000000" w:rsidP="00000000" w:rsidRDefault="00000000" w:rsidRPr="00000000" w14:paraId="00000440">
      <w:pPr>
        <w:keepNext w:val="1"/>
        <w:keepLines w:val="1"/>
        <w:numPr>
          <w:ilvl w:val="1"/>
          <w:numId w:val="3"/>
        </w:numPr>
        <w:spacing w:before="0" w:line="240" w:lineRule="auto"/>
        <w:ind w:left="270" w:hanging="570"/>
      </w:pPr>
      <w:bookmarkStart w:colFirst="0" w:colLast="0" w:name="_heading=h.ol8bk4rgd4l6" w:id="72"/>
      <w:bookmarkEnd w:id="72"/>
      <w:r w:rsidDel="00000000" w:rsidR="00000000" w:rsidRPr="00000000">
        <w:rPr>
          <w:rFonts w:ascii="DM Sans Medium" w:cs="DM Sans Medium" w:eastAsia="DM Sans Medium" w:hAnsi="DM Sans Medium"/>
          <w:color w:val="1c1463"/>
          <w:sz w:val="28"/>
          <w:szCs w:val="28"/>
          <w:rtl w:val="0"/>
        </w:rPr>
        <w:t xml:space="preserve">VPN design</w:t>
      </w:r>
      <w:r w:rsidDel="00000000" w:rsidR="00000000" w:rsidRPr="00000000">
        <w:rPr>
          <w:rtl w:val="0"/>
        </w:rPr>
      </w:r>
    </w:p>
    <w:p w:rsidR="00000000" w:rsidDel="00000000" w:rsidP="00000000" w:rsidRDefault="00000000" w:rsidRPr="00000000" w14:paraId="00000441">
      <w:pPr>
        <w:rPr/>
      </w:pPr>
      <w:r w:rsidDel="00000000" w:rsidR="00000000" w:rsidRPr="00000000">
        <w:rPr>
          <w:b w:val="1"/>
          <w:bCs w:val="1"/>
          <w:i w:val="1"/>
          <w:iCs w:val="1"/>
          <w:rtl w:val="0"/>
        </w:rPr>
        <w:t xml:space="preserve">For this engagement, City of Calgary will not implement any firewall policies in any shared VPN due to a lack of specific policies to apply.</w:t>
      </w:r>
      <w:r w:rsidDel="00000000" w:rsidR="00000000" w:rsidRPr="00000000">
        <w:rPr>
          <w:rtl w:val="0"/>
        </w:rPr>
      </w:r>
    </w:p>
    <w:tbl>
      <w:tblPr>
        <w:tblStyle w:val="Table24"/>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3596"/>
        <w:gridCol w:w="3597"/>
        <w:gridCol w:w="3597"/>
        <w:tblGridChange w:id="0">
          <w:tblGrid>
            <w:gridCol w:w="3596"/>
            <w:gridCol w:w="3597"/>
            <w:gridCol w:w="3597"/>
          </w:tblGrid>
        </w:tblGridChange>
      </w:tblGrid>
      <w:tr>
        <w:trPr>
          <w:cantSplit w:val="0"/>
          <w:tblHeader w:val="0"/>
        </w:trPr>
        <w:tc>
          <w:tcPr/>
          <w:p w:rsidR="00000000" w:rsidDel="00000000" w:rsidP="00000000" w:rsidRDefault="00000000" w:rsidRPr="00000000" w14:paraId="00000442">
            <w:pPr>
              <w:spacing w:after="120" w:before="120" w:line="360" w:lineRule="auto"/>
              <w:rPr>
                <w:b w:val="0"/>
                <w:bCs w:val="0"/>
                <w:color w:val="000000"/>
              </w:rPr>
            </w:pPr>
            <w:r w:rsidDel="00000000" w:rsidR="00000000" w:rsidRPr="00000000">
              <w:rPr>
                <w:rtl w:val="0"/>
              </w:rPr>
            </w:r>
          </w:p>
        </w:tc>
        <w:tc>
          <w:tcPr/>
          <w:p w:rsidR="00000000" w:rsidDel="00000000" w:rsidP="00000000" w:rsidRDefault="00000000" w:rsidRPr="00000000" w14:paraId="00000443">
            <w:pPr>
              <w:spacing w:after="120" w:before="120" w:line="360" w:lineRule="auto"/>
              <w:rPr>
                <w:b w:val="0"/>
                <w:bCs w:val="0"/>
                <w:color w:val="000000"/>
              </w:rPr>
            </w:pPr>
            <w:r w:rsidDel="00000000" w:rsidR="00000000" w:rsidRPr="00000000">
              <w:rPr>
                <w:b w:val="0"/>
                <w:bCs w:val="0"/>
                <w:color w:val="000000"/>
                <w:rtl w:val="0"/>
              </w:rPr>
              <w:t xml:space="preserve">GCP VPN Gateway IP address</w:t>
            </w:r>
          </w:p>
        </w:tc>
        <w:tc>
          <w:tcPr/>
          <w:p w:rsidR="00000000" w:rsidDel="00000000" w:rsidP="00000000" w:rsidRDefault="00000000" w:rsidRPr="00000000" w14:paraId="00000444">
            <w:pPr>
              <w:spacing w:after="120" w:before="120" w:line="360" w:lineRule="auto"/>
              <w:rPr>
                <w:b w:val="0"/>
                <w:bCs w:val="0"/>
                <w:color w:val="000000"/>
              </w:rPr>
            </w:pPr>
            <w:r w:rsidDel="00000000" w:rsidR="00000000" w:rsidRPr="00000000">
              <w:rPr>
                <w:b w:val="0"/>
                <w:bCs w:val="0"/>
                <w:color w:val="000000"/>
                <w:rtl w:val="0"/>
              </w:rPr>
              <w:t xml:space="preserve">OnPrem VPN Gateway IP Address</w:t>
            </w:r>
          </w:p>
        </w:tc>
      </w:tr>
      <w:tr>
        <w:trPr>
          <w:cantSplit w:val="0"/>
          <w:tblHeader w:val="0"/>
        </w:trPr>
        <w:tc>
          <w:tcPr/>
          <w:p w:rsidR="00000000" w:rsidDel="00000000" w:rsidP="00000000" w:rsidRDefault="00000000" w:rsidRPr="00000000" w14:paraId="00000445">
            <w:pPr>
              <w:spacing w:after="120" w:before="120" w:line="360" w:lineRule="auto"/>
              <w:rPr>
                <w:b w:val="0"/>
                <w:bCs w:val="0"/>
              </w:rPr>
            </w:pPr>
            <w:r w:rsidDel="00000000" w:rsidR="00000000" w:rsidRPr="00000000">
              <w:rPr>
                <w:b w:val="0"/>
                <w:bCs w:val="0"/>
                <w:rtl w:val="0"/>
              </w:rPr>
              <w:t xml:space="preserve">Primary</w:t>
            </w:r>
          </w:p>
        </w:tc>
        <w:tc>
          <w:tcPr/>
          <w:p w:rsidR="00000000" w:rsidDel="00000000" w:rsidP="00000000" w:rsidRDefault="00000000" w:rsidRPr="00000000" w14:paraId="00000446">
            <w:pPr>
              <w:spacing w:after="120" w:before="120" w:line="360" w:lineRule="auto"/>
              <w:rPr/>
            </w:pPr>
            <w:r w:rsidDel="00000000" w:rsidR="00000000" w:rsidRPr="00000000">
              <w:rPr>
                <w:rtl w:val="0"/>
              </w:rPr>
              <w:t xml:space="preserve">TBD</w:t>
            </w:r>
          </w:p>
        </w:tc>
        <w:tc>
          <w:tcPr/>
          <w:p w:rsidR="00000000" w:rsidDel="00000000" w:rsidP="00000000" w:rsidRDefault="00000000" w:rsidRPr="00000000" w14:paraId="00000447">
            <w:pPr>
              <w:spacing w:after="120" w:before="120" w:line="360" w:lineRule="auto"/>
              <w:rPr/>
            </w:pPr>
            <w:r w:rsidDel="00000000" w:rsidR="00000000" w:rsidRPr="00000000">
              <w:rPr>
                <w:rtl w:val="0"/>
              </w:rPr>
              <w:t xml:space="preserve">TBD</w:t>
            </w:r>
          </w:p>
        </w:tc>
      </w:tr>
    </w:tbl>
    <w:p w:rsidR="00000000" w:rsidDel="00000000" w:rsidP="00000000" w:rsidRDefault="00000000" w:rsidRPr="00000000" w14:paraId="00000448">
      <w:pPr>
        <w:rPr/>
      </w:pPr>
      <w:r w:rsidDel="00000000" w:rsidR="00000000" w:rsidRPr="00000000">
        <w:rPr>
          <w:b w:val="1"/>
          <w:bCs w:val="1"/>
          <w:i w:val="1"/>
          <w:iCs w:val="1"/>
          <w:rtl w:val="0"/>
        </w:rPr>
        <w:t xml:space="preserve">For this engagement, City of Calgary will not implement any VPN connectivity from on-prem to GCP</w:t>
      </w:r>
      <w:r w:rsidDel="00000000" w:rsidR="00000000" w:rsidRPr="00000000">
        <w:rPr>
          <w:rtl w:val="0"/>
        </w:rPr>
      </w:r>
    </w:p>
    <w:p w:rsidR="00000000" w:rsidDel="00000000" w:rsidP="00000000" w:rsidRDefault="00000000" w:rsidRPr="00000000" w14:paraId="00000449">
      <w:pP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A">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rPr/>
      </w:pPr>
      <w:bookmarkStart w:colFirst="0" w:colLast="0" w:name="_heading=h.ou7ty5wpb98a" w:id="73"/>
      <w:bookmarkEnd w:id="73"/>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Monitoring and Logging</w:t>
      </w:r>
      <w:r w:rsidDel="00000000" w:rsidR="00000000" w:rsidRPr="00000000">
        <w:rPr>
          <w:rtl w:val="0"/>
        </w:rPr>
      </w:r>
    </w:p>
    <w:p w:rsidR="00000000" w:rsidDel="00000000" w:rsidP="00000000" w:rsidRDefault="00000000" w:rsidRPr="00000000" w14:paraId="0000044B">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left"/>
        <w:rPr/>
      </w:pPr>
      <w:bookmarkStart w:colFirst="0" w:colLast="0" w:name="_heading=h.j7pijl2qncn3" w:id="74"/>
      <w:bookmarkEnd w:id="74"/>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Cloud monitoring overview and design</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Cloud Monitoring populates monitoring dashboards based on services and resources an organization uses. Custom dashboards can also be created to chart data, display indicators, or display text for specific resources or services. There are several metrics monitored by Cloud Monitoring:</w:t>
      </w:r>
    </w:p>
    <w:p w:rsidR="00000000" w:rsidDel="00000000" w:rsidP="00000000" w:rsidRDefault="00000000" w:rsidRPr="00000000" w14:paraId="0000044D">
      <w:pPr>
        <w:numPr>
          <w:ilvl w:val="0"/>
          <w:numId w:val="15"/>
        </w:numPr>
        <w:ind w:left="720" w:hanging="360"/>
        <w:rPr/>
      </w:pPr>
      <w:r w:rsidDel="00000000" w:rsidR="00000000" w:rsidRPr="00000000">
        <w:rPr>
          <w:rtl w:val="0"/>
        </w:rPr>
        <w:t xml:space="preserve">System metrics that Google Cloud services generate. These metrics provide information about how the service is operating. For example, Compute Engine reports more than 25 unique metrics for each virtual machine (VM) instance.</w:t>
      </w:r>
    </w:p>
    <w:p w:rsidR="00000000" w:rsidDel="00000000" w:rsidP="00000000" w:rsidRDefault="00000000" w:rsidRPr="00000000" w14:paraId="0000044E">
      <w:pPr>
        <w:numPr>
          <w:ilvl w:val="0"/>
          <w:numId w:val="15"/>
        </w:numPr>
        <w:ind w:left="720" w:hanging="360"/>
        <w:rPr/>
      </w:pPr>
      <w:r w:rsidDel="00000000" w:rsidR="00000000" w:rsidRPr="00000000">
        <w:rPr>
          <w:rtl w:val="0"/>
        </w:rPr>
        <w:t xml:space="preserve">System and application metrics that the Cloud Monitoring agent gathers.</w:t>
      </w:r>
    </w:p>
    <w:p w:rsidR="00000000" w:rsidDel="00000000" w:rsidP="00000000" w:rsidRDefault="00000000" w:rsidRPr="00000000" w14:paraId="0000044F">
      <w:pPr>
        <w:numPr>
          <w:ilvl w:val="0"/>
          <w:numId w:val="15"/>
        </w:numPr>
        <w:ind w:left="720" w:hanging="360"/>
        <w:rPr/>
      </w:pPr>
      <w:r w:rsidDel="00000000" w:rsidR="00000000" w:rsidRPr="00000000">
        <w:rPr>
          <w:rtl w:val="0"/>
        </w:rPr>
        <w:t xml:space="preserve">Custom metrics that your service writes by using the Cloud Monitoring API or by using a library like OpenCensus.</w:t>
      </w:r>
    </w:p>
    <w:p w:rsidR="00000000" w:rsidDel="00000000" w:rsidP="00000000" w:rsidRDefault="00000000" w:rsidRPr="00000000" w14:paraId="00000450">
      <w:pPr>
        <w:numPr>
          <w:ilvl w:val="0"/>
          <w:numId w:val="15"/>
        </w:numPr>
        <w:ind w:left="720" w:hanging="360"/>
        <w:rPr/>
      </w:pPr>
      <w:r w:rsidDel="00000000" w:rsidR="00000000" w:rsidRPr="00000000">
        <w:rPr>
          <w:rtl w:val="0"/>
        </w:rPr>
        <w:t xml:space="preserve">Logs-based metrics, which collect numeric information about the logs written to Cloud Logging.</w:t>
      </w:r>
    </w:p>
    <w:p w:rsidR="00000000" w:rsidDel="00000000" w:rsidP="00000000" w:rsidRDefault="00000000" w:rsidRPr="00000000" w14:paraId="00000451">
      <w:pPr>
        <w:rPr/>
      </w:pPr>
      <w:r w:rsidDel="00000000" w:rsidR="00000000" w:rsidRPr="00000000">
        <w:rPr>
          <w:rtl w:val="0"/>
        </w:rPr>
        <w:t xml:space="preserve">By default, Cloud Monitoring pages in the Google Cloud Console provide access only to the time series stored in the scoping project. The scoping project is the project that is selected with the Cloud Console project picker, it is the project the user is currently in. The scoping project stores the alerts, uptime checks, dashboards, and monitoring groups for monitored projects that an organization chooses. </w:t>
      </w:r>
    </w:p>
    <w:p w:rsidR="00000000" w:rsidDel="00000000" w:rsidP="00000000" w:rsidRDefault="00000000" w:rsidRPr="00000000" w14:paraId="00000452">
      <w:pPr>
        <w:keepNext w:val="1"/>
        <w:keepLines w:val="1"/>
        <w:spacing w:before="0" w:line="240" w:lineRule="auto"/>
        <w:ind w:left="1440" w:firstLine="0"/>
        <w:rPr>
          <w:rFonts w:ascii="DM Sans Medium" w:cs="DM Sans Medium" w:eastAsia="DM Sans Medium" w:hAnsi="DM Sans Medium"/>
          <w:color w:val="1c1463"/>
          <w:sz w:val="28"/>
          <w:szCs w:val="28"/>
        </w:rPr>
      </w:pPr>
      <w:bookmarkStart w:colFirst="0" w:colLast="0" w:name="_heading=h.qxv0399b2ddp" w:id="75"/>
      <w:bookmarkEnd w:id="75"/>
      <w:r w:rsidDel="00000000" w:rsidR="00000000" w:rsidRPr="00000000">
        <w:rPr>
          <w:rtl w:val="0"/>
        </w:rPr>
      </w:r>
    </w:p>
    <w:p w:rsidR="00000000" w:rsidDel="00000000" w:rsidP="00000000" w:rsidRDefault="00000000" w:rsidRPr="00000000" w14:paraId="00000453">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left"/>
        <w:rPr/>
      </w:pPr>
      <w:bookmarkStart w:colFirst="0" w:colLast="0" w:name="_heading=h.owx1z7pg15wa" w:id="76"/>
      <w:bookmarkEnd w:id="76"/>
      <w:r w:rsidDel="00000000" w:rsidR="00000000" w:rsidRPr="00000000">
        <w:rPr>
          <w:rFonts w:ascii="DM Sans Medium" w:cs="DM Sans Medium" w:eastAsia="DM Sans Medium" w:hAnsi="DM Sans Medium"/>
          <w:b w:val="0"/>
          <w:bCs w:val="0"/>
          <w:i w:val="0"/>
          <w:iCs w:val="0"/>
          <w:smallCaps w:val="0"/>
          <w:strike w:val="0"/>
          <w:color w:val="1c1463"/>
          <w:sz w:val="28"/>
          <w:szCs w:val="28"/>
          <w:u w:val="none"/>
          <w:shd w:fill="auto" w:val="clear"/>
          <w:vertAlign w:val="baseline"/>
          <w:rtl w:val="0"/>
        </w:rPr>
        <w:t xml:space="preserve">Cloud logging overview and design</w:t>
      </w: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Cloud Logging is part of Google Cloud's operations suite of products. It includes storage for logs, a user interface called the Logs Explorer, and an API to manage logs programmatically. Logging allows a user or an application to read and write log entries, query logs, and control routing, storage, and programmatic use of generated logs. In Cloud Logging, all logs, including audit logs, platform logs, and user logs, are sent to the Cloud Logging API where they pass through a Logs Router, also known as log sink. The Logs Router checks each log entry against existing rules to determine which log entries to discard, which log entries to ingest (store) in Cloud Logging, and which log entries to route to supported destinations using log sinks. There are 4 categories of Logs:</w:t>
      </w:r>
    </w:p>
    <w:p w:rsidR="00000000" w:rsidDel="00000000" w:rsidP="00000000" w:rsidRDefault="00000000" w:rsidRPr="00000000" w14:paraId="00000455">
      <w:pPr>
        <w:numPr>
          <w:ilvl w:val="0"/>
          <w:numId w:val="14"/>
        </w:numPr>
        <w:ind w:left="720" w:hanging="360"/>
        <w:rPr/>
      </w:pPr>
      <w:r w:rsidDel="00000000" w:rsidR="00000000" w:rsidRPr="00000000">
        <w:rPr>
          <w:rtl w:val="0"/>
        </w:rPr>
        <w:t xml:space="preserve">Google Cloud Platform Logs: Google Cloud platform logs are service-specific logs that can help debug and troubleshoot issues, as well as better understand the Google Cloud services being used. Examples include GKE workload CPU usage or VPC flow logs.</w:t>
      </w:r>
    </w:p>
    <w:p w:rsidR="00000000" w:rsidDel="00000000" w:rsidP="00000000" w:rsidRDefault="00000000" w:rsidRPr="00000000" w14:paraId="00000456">
      <w:pPr>
        <w:numPr>
          <w:ilvl w:val="0"/>
          <w:numId w:val="14"/>
        </w:numPr>
        <w:ind w:left="720" w:hanging="360"/>
        <w:rPr/>
      </w:pPr>
      <w:r w:rsidDel="00000000" w:rsidR="00000000" w:rsidRPr="00000000">
        <w:rPr>
          <w:rtl w:val="0"/>
        </w:rPr>
        <w:t xml:space="preserve">User-written logs: User-written logs generated by either the logging agent, the Cloud Logging API, or the Cloud Logging client libraries. User-written logs contain information related to their custom applications and services.</w:t>
      </w:r>
    </w:p>
    <w:p w:rsidR="00000000" w:rsidDel="00000000" w:rsidP="00000000" w:rsidRDefault="00000000" w:rsidRPr="00000000" w14:paraId="00000457">
      <w:pPr>
        <w:numPr>
          <w:ilvl w:val="0"/>
          <w:numId w:val="14"/>
        </w:numPr>
        <w:ind w:left="720" w:hanging="360"/>
        <w:rPr/>
      </w:pPr>
      <w:r w:rsidDel="00000000" w:rsidR="00000000" w:rsidRPr="00000000">
        <w:rPr>
          <w:rtl w:val="0"/>
        </w:rPr>
        <w:t xml:space="preserve">Security Logs:  Two kinds of security related logs, cloud audit logs and access transparency logs</w:t>
      </w:r>
    </w:p>
    <w:p w:rsidR="00000000" w:rsidDel="00000000" w:rsidP="00000000" w:rsidRDefault="00000000" w:rsidRPr="00000000" w14:paraId="00000458">
      <w:pPr>
        <w:numPr>
          <w:ilvl w:val="1"/>
          <w:numId w:val="14"/>
        </w:numPr>
        <w:ind w:left="1440" w:hanging="360"/>
        <w:rPr/>
      </w:pPr>
      <w:r w:rsidDel="00000000" w:rsidR="00000000" w:rsidRPr="00000000">
        <w:rPr>
          <w:rtl w:val="0"/>
        </w:rPr>
        <w:t xml:space="preserve">Audit Logs: 4 types of audit logs to help monitor activities and access within your Google Cloud Project</w:t>
      </w:r>
    </w:p>
    <w:p w:rsidR="00000000" w:rsidDel="00000000" w:rsidP="00000000" w:rsidRDefault="00000000" w:rsidRPr="00000000" w14:paraId="00000459">
      <w:pPr>
        <w:numPr>
          <w:ilvl w:val="2"/>
          <w:numId w:val="14"/>
        </w:numPr>
        <w:ind w:left="2160" w:hanging="360"/>
        <w:rPr/>
      </w:pPr>
      <w:r w:rsidDel="00000000" w:rsidR="00000000" w:rsidRPr="00000000">
        <w:rPr>
          <w:rtl w:val="0"/>
        </w:rPr>
        <w:t xml:space="preserve">Admin Activity audit logs</w:t>
      </w:r>
    </w:p>
    <w:p w:rsidR="00000000" w:rsidDel="00000000" w:rsidP="00000000" w:rsidRDefault="00000000" w:rsidRPr="00000000" w14:paraId="0000045A">
      <w:pPr>
        <w:numPr>
          <w:ilvl w:val="2"/>
          <w:numId w:val="14"/>
        </w:numPr>
        <w:ind w:left="2160" w:hanging="360"/>
        <w:rPr/>
      </w:pPr>
      <w:r w:rsidDel="00000000" w:rsidR="00000000" w:rsidRPr="00000000">
        <w:rPr>
          <w:rtl w:val="0"/>
        </w:rPr>
        <w:t xml:space="preserve">Data Access audit logs</w:t>
      </w:r>
    </w:p>
    <w:p w:rsidR="00000000" w:rsidDel="00000000" w:rsidP="00000000" w:rsidRDefault="00000000" w:rsidRPr="00000000" w14:paraId="0000045B">
      <w:pPr>
        <w:numPr>
          <w:ilvl w:val="2"/>
          <w:numId w:val="14"/>
        </w:numPr>
        <w:ind w:left="2160" w:hanging="360"/>
        <w:rPr/>
      </w:pPr>
      <w:r w:rsidDel="00000000" w:rsidR="00000000" w:rsidRPr="00000000">
        <w:rPr>
          <w:rtl w:val="0"/>
        </w:rPr>
        <w:t xml:space="preserve">System Event audit logs</w:t>
      </w:r>
    </w:p>
    <w:p w:rsidR="00000000" w:rsidDel="00000000" w:rsidP="00000000" w:rsidRDefault="00000000" w:rsidRPr="00000000" w14:paraId="0000045C">
      <w:pPr>
        <w:numPr>
          <w:ilvl w:val="2"/>
          <w:numId w:val="14"/>
        </w:numPr>
        <w:ind w:left="2160" w:hanging="360"/>
        <w:rPr/>
      </w:pPr>
      <w:r w:rsidDel="00000000" w:rsidR="00000000" w:rsidRPr="00000000">
        <w:rPr>
          <w:rtl w:val="0"/>
        </w:rPr>
        <w:t xml:space="preserve">Policy Denied audit logs</w:t>
      </w:r>
    </w:p>
    <w:p w:rsidR="00000000" w:rsidDel="00000000" w:rsidP="00000000" w:rsidRDefault="00000000" w:rsidRPr="00000000" w14:paraId="0000045D">
      <w:pPr>
        <w:numPr>
          <w:ilvl w:val="1"/>
          <w:numId w:val="14"/>
        </w:numPr>
        <w:ind w:left="1440" w:hanging="360"/>
        <w:rPr/>
      </w:pPr>
      <w:r w:rsidDel="00000000" w:rsidR="00000000" w:rsidRPr="00000000">
        <w:rPr>
          <w:rtl w:val="0"/>
        </w:rPr>
        <w:t xml:space="preserve">Access Transparency Logs: Logs of actions taken by Google staff</w:t>
      </w:r>
    </w:p>
    <w:p w:rsidR="00000000" w:rsidDel="00000000" w:rsidP="00000000" w:rsidRDefault="00000000" w:rsidRPr="00000000" w14:paraId="0000045E">
      <w:pPr>
        <w:numPr>
          <w:ilvl w:val="0"/>
          <w:numId w:val="14"/>
        </w:numPr>
        <w:ind w:left="720" w:hanging="360"/>
        <w:rPr/>
      </w:pPr>
      <w:r w:rsidDel="00000000" w:rsidR="00000000" w:rsidRPr="00000000">
        <w:rPr>
          <w:rtl w:val="0"/>
        </w:rPr>
        <w:t xml:space="preserve">Multi-cloud and Hybrid Cloud Logs: Cloud Logging can ingest logs arriving from other cloud services providers, including Microsoft Azure and Amazon Web Services (AWS). These logs are called "multi-cloud" logs.</w:t>
      </w:r>
    </w:p>
    <w:p w:rsidR="00000000" w:rsidDel="00000000" w:rsidP="00000000" w:rsidRDefault="00000000" w:rsidRPr="00000000" w14:paraId="0000045F">
      <w:pPr>
        <w:rPr/>
      </w:pPr>
      <w:r w:rsidDel="00000000" w:rsidR="00000000" w:rsidRPr="00000000">
        <w:rPr>
          <w:rtl w:val="0"/>
        </w:rPr>
        <w:t xml:space="preserve">Logs can be stored in the following resources in a project</w:t>
      </w:r>
    </w:p>
    <w:p w:rsidR="00000000" w:rsidDel="00000000" w:rsidP="00000000" w:rsidRDefault="00000000" w:rsidRPr="00000000" w14:paraId="00000460">
      <w:pPr>
        <w:numPr>
          <w:ilvl w:val="0"/>
          <w:numId w:val="21"/>
        </w:numPr>
        <w:ind w:left="720" w:hanging="360"/>
        <w:rPr/>
      </w:pPr>
      <w:r w:rsidDel="00000000" w:rsidR="00000000" w:rsidRPr="00000000">
        <w:rPr>
          <w:rtl w:val="0"/>
        </w:rPr>
        <w:t xml:space="preserve">Cloud Logging bucket</w:t>
      </w:r>
    </w:p>
    <w:p w:rsidR="00000000" w:rsidDel="00000000" w:rsidP="00000000" w:rsidRDefault="00000000" w:rsidRPr="00000000" w14:paraId="00000461">
      <w:pPr>
        <w:numPr>
          <w:ilvl w:val="0"/>
          <w:numId w:val="21"/>
        </w:numPr>
        <w:ind w:left="720" w:hanging="360"/>
        <w:rPr/>
      </w:pPr>
      <w:r w:rsidDel="00000000" w:rsidR="00000000" w:rsidRPr="00000000">
        <w:rPr>
          <w:rtl w:val="0"/>
        </w:rPr>
        <w:t xml:space="preserve">BigQuery Dataset</w:t>
      </w:r>
    </w:p>
    <w:p w:rsidR="00000000" w:rsidDel="00000000" w:rsidP="00000000" w:rsidRDefault="00000000" w:rsidRPr="00000000" w14:paraId="00000462">
      <w:pPr>
        <w:numPr>
          <w:ilvl w:val="0"/>
          <w:numId w:val="21"/>
        </w:numPr>
        <w:ind w:left="720" w:hanging="360"/>
        <w:rPr/>
      </w:pPr>
      <w:r w:rsidDel="00000000" w:rsidR="00000000" w:rsidRPr="00000000">
        <w:rPr>
          <w:rtl w:val="0"/>
        </w:rPr>
        <w:t xml:space="preserve">Cloud Storage Bucket</w:t>
      </w:r>
    </w:p>
    <w:p w:rsidR="00000000" w:rsidDel="00000000" w:rsidP="00000000" w:rsidRDefault="00000000" w:rsidRPr="00000000" w14:paraId="00000463">
      <w:pPr>
        <w:numPr>
          <w:ilvl w:val="0"/>
          <w:numId w:val="21"/>
        </w:numPr>
        <w:ind w:left="720" w:hanging="360"/>
        <w:rPr/>
      </w:pPr>
      <w:r w:rsidDel="00000000" w:rsidR="00000000" w:rsidRPr="00000000">
        <w:rPr>
          <w:rtl w:val="0"/>
        </w:rPr>
        <w:t xml:space="preserve">Cloud Pub/Sub Topic</w:t>
      </w:r>
    </w:p>
    <w:p w:rsidR="00000000" w:rsidDel="00000000" w:rsidP="00000000" w:rsidRDefault="00000000" w:rsidRPr="00000000" w14:paraId="00000464">
      <w:pPr>
        <w:numPr>
          <w:ilvl w:val="0"/>
          <w:numId w:val="21"/>
        </w:numPr>
        <w:ind w:left="720" w:hanging="360"/>
        <w:rPr/>
      </w:pPr>
      <w:r w:rsidDel="00000000" w:rsidR="00000000" w:rsidRPr="00000000">
        <w:rPr>
          <w:rtl w:val="0"/>
        </w:rPr>
        <w:t xml:space="preserve">Splunk </w:t>
      </w:r>
    </w:p>
    <w:p w:rsidR="00000000" w:rsidDel="00000000" w:rsidP="00000000" w:rsidRDefault="00000000" w:rsidRPr="00000000" w14:paraId="00000465">
      <w:pPr>
        <w:rPr/>
      </w:pPr>
      <w:r w:rsidDel="00000000" w:rsidR="00000000" w:rsidRPr="00000000">
        <w:rPr>
          <w:rtl w:val="0"/>
        </w:rPr>
        <w:t xml:space="preserve">An aggregated sink is a type of log sink that combines and route log entries from Google Cloud resources contained by an organization or folder. For example, an organization admin might aggregate and route audit log entries from all the folders contained by an organization to a Cloud Storage bucket for analysis later on. </w:t>
      </w:r>
    </w:p>
    <w:p w:rsidR="00000000" w:rsidDel="00000000" w:rsidP="00000000" w:rsidRDefault="00000000" w:rsidRPr="00000000" w14:paraId="00000466">
      <w:pPr>
        <w:rPr/>
      </w:pPr>
      <w:r w:rsidDel="00000000" w:rsidR="00000000" w:rsidRPr="00000000">
        <w:rPr>
          <w:rtl w:val="0"/>
        </w:rPr>
        <w:t xml:space="preserve">For the landing zone project, an aggregated sink will be created for the City of Calgary at ORG level to collect logs with severity warning or above for all resources within all environments. The configuration for the aggregated log sinks to be created is listed in Table 7.2.1. </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Table 9.2.1. Log sink configurations for each department</w:t>
      </w:r>
    </w:p>
    <w:tbl>
      <w:tblPr>
        <w:tblStyle w:val="Table25"/>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978"/>
        <w:gridCol w:w="1688"/>
        <w:gridCol w:w="1688"/>
        <w:gridCol w:w="2063"/>
        <w:gridCol w:w="1780"/>
        <w:gridCol w:w="1593"/>
        <w:tblGridChange w:id="0">
          <w:tblGrid>
            <w:gridCol w:w="1978"/>
            <w:gridCol w:w="1688"/>
            <w:gridCol w:w="1688"/>
            <w:gridCol w:w="2063"/>
            <w:gridCol w:w="1780"/>
            <w:gridCol w:w="1593"/>
          </w:tblGrid>
        </w:tblGridChange>
      </w:tblGrid>
      <w:tr>
        <w:trPr>
          <w:cantSplit w:val="0"/>
          <w:tblHeader w:val="0"/>
        </w:trPr>
        <w:tc>
          <w:tcPr/>
          <w:p w:rsidR="00000000" w:rsidDel="00000000" w:rsidP="00000000" w:rsidRDefault="00000000" w:rsidRPr="00000000" w14:paraId="00000469">
            <w:pPr>
              <w:rPr/>
            </w:pPr>
            <w:r w:rsidDel="00000000" w:rsidR="00000000" w:rsidRPr="00000000">
              <w:rPr>
                <w:rtl w:val="0"/>
              </w:rPr>
              <w:t xml:space="preserve">Sink name</w:t>
            </w:r>
          </w:p>
        </w:tc>
        <w:tc>
          <w:tcPr/>
          <w:p w:rsidR="00000000" w:rsidDel="00000000" w:rsidP="00000000" w:rsidRDefault="00000000" w:rsidRPr="00000000" w14:paraId="0000046A">
            <w:pPr>
              <w:rPr/>
            </w:pPr>
            <w:r w:rsidDel="00000000" w:rsidR="00000000" w:rsidRPr="00000000">
              <w:rPr>
                <w:rtl w:val="0"/>
              </w:rPr>
              <w:t xml:space="preserve">Sink scope</w:t>
            </w:r>
          </w:p>
        </w:tc>
        <w:tc>
          <w:tcPr/>
          <w:p w:rsidR="00000000" w:rsidDel="00000000" w:rsidP="00000000" w:rsidRDefault="00000000" w:rsidRPr="00000000" w14:paraId="0000046B">
            <w:pPr>
              <w:rPr/>
            </w:pPr>
            <w:r w:rsidDel="00000000" w:rsidR="00000000" w:rsidRPr="00000000">
              <w:rPr>
                <w:rtl w:val="0"/>
              </w:rPr>
              <w:t xml:space="preserve">Sink destination type</w:t>
            </w:r>
          </w:p>
        </w:tc>
        <w:tc>
          <w:tcPr/>
          <w:p w:rsidR="00000000" w:rsidDel="00000000" w:rsidP="00000000" w:rsidRDefault="00000000" w:rsidRPr="00000000" w14:paraId="0000046C">
            <w:pPr>
              <w:rPr/>
            </w:pPr>
            <w:r w:rsidDel="00000000" w:rsidR="00000000" w:rsidRPr="00000000">
              <w:rPr>
                <w:rtl w:val="0"/>
              </w:rPr>
              <w:t xml:space="preserve">Sink destination Project</w:t>
            </w:r>
          </w:p>
        </w:tc>
        <w:tc>
          <w:tcPr/>
          <w:p w:rsidR="00000000" w:rsidDel="00000000" w:rsidP="00000000" w:rsidRDefault="00000000" w:rsidRPr="00000000" w14:paraId="0000046D">
            <w:pPr>
              <w:rPr/>
            </w:pPr>
            <w:r w:rsidDel="00000000" w:rsidR="00000000" w:rsidRPr="00000000">
              <w:rPr>
                <w:rtl w:val="0"/>
              </w:rPr>
              <w:t xml:space="preserve">Sink destination region</w:t>
            </w:r>
          </w:p>
        </w:tc>
        <w:tc>
          <w:tcPr/>
          <w:p w:rsidR="00000000" w:rsidDel="00000000" w:rsidP="00000000" w:rsidRDefault="00000000" w:rsidRPr="00000000" w14:paraId="0000046E">
            <w:pPr>
              <w:rPr/>
            </w:pPr>
            <w:r w:rsidDel="00000000" w:rsidR="00000000" w:rsidRPr="00000000">
              <w:rPr>
                <w:rtl w:val="0"/>
              </w:rPr>
              <w:t xml:space="preserve">Logs to include</w:t>
            </w:r>
          </w:p>
        </w:tc>
      </w:tr>
      <w:tr>
        <w:trPr>
          <w:cantSplit w:val="0"/>
          <w:tblHeader w:val="0"/>
        </w:trPr>
        <w:tc>
          <w:tcPr/>
          <w:p w:rsidR="00000000" w:rsidDel="00000000" w:rsidP="00000000" w:rsidRDefault="00000000" w:rsidRPr="00000000" w14:paraId="0000046F">
            <w:pPr>
              <w:rPr/>
            </w:pPr>
            <w:r w:rsidDel="00000000" w:rsidR="00000000" w:rsidRPr="00000000">
              <w:rPr>
                <w:rtl w:val="0"/>
              </w:rPr>
              <w:t xml:space="preserve">ls-coc-org-sink</w:t>
            </w:r>
          </w:p>
        </w:tc>
        <w:tc>
          <w:tcPr/>
          <w:p w:rsidR="00000000" w:rsidDel="00000000" w:rsidP="00000000" w:rsidRDefault="00000000" w:rsidRPr="00000000" w14:paraId="00000470">
            <w:pPr>
              <w:rPr/>
            </w:pPr>
            <w:r w:rsidDel="00000000" w:rsidR="00000000" w:rsidRPr="00000000">
              <w:rPr>
                <w:rtl w:val="0"/>
              </w:rPr>
              <w:t xml:space="preserve">ORG</w:t>
            </w:r>
          </w:p>
        </w:tc>
        <w:tc>
          <w:tcPr/>
          <w:p w:rsidR="00000000" w:rsidDel="00000000" w:rsidP="00000000" w:rsidRDefault="00000000" w:rsidRPr="00000000" w14:paraId="00000471">
            <w:pPr>
              <w:rPr/>
            </w:pPr>
            <w:r w:rsidDel="00000000" w:rsidR="00000000" w:rsidRPr="00000000">
              <w:rPr>
                <w:rtl w:val="0"/>
              </w:rPr>
              <w:t xml:space="preserve">Cloud Logging bucket</w:t>
            </w:r>
          </w:p>
        </w:tc>
        <w:tc>
          <w:tcPr/>
          <w:p w:rsidR="00000000" w:rsidDel="00000000" w:rsidP="00000000" w:rsidRDefault="00000000" w:rsidRPr="00000000" w14:paraId="00000472">
            <w:pPr>
              <w:rPr/>
            </w:pPr>
            <w:r w:rsidDel="00000000" w:rsidR="00000000" w:rsidRPr="00000000">
              <w:rPr>
                <w:rtl w:val="0"/>
              </w:rPr>
              <w:t xml:space="preserve">prj-coc-shared-log-monitor</w:t>
            </w:r>
          </w:p>
        </w:tc>
        <w:tc>
          <w:tcPr/>
          <w:p w:rsidR="00000000" w:rsidDel="00000000" w:rsidP="00000000" w:rsidRDefault="00000000" w:rsidRPr="00000000" w14:paraId="00000473">
            <w:pPr>
              <w:rPr/>
            </w:pPr>
            <w:r w:rsidDel="00000000" w:rsidR="00000000" w:rsidRPr="00000000">
              <w:rPr>
                <w:rtl w:val="0"/>
              </w:rPr>
              <w:t xml:space="preserve">northamerica-northeast1</w:t>
            </w:r>
          </w:p>
        </w:tc>
        <w:tc>
          <w:tcPr/>
          <w:p w:rsidR="00000000" w:rsidDel="00000000" w:rsidP="00000000" w:rsidRDefault="00000000" w:rsidRPr="00000000" w14:paraId="00000474">
            <w:pPr>
              <w:rPr/>
            </w:pPr>
            <w:r w:rsidDel="00000000" w:rsidR="00000000" w:rsidRPr="00000000">
              <w:rPr>
                <w:rtl w:val="0"/>
              </w:rPr>
              <w:t xml:space="preserve">Severity &gt;= WARNING</w:t>
            </w:r>
          </w:p>
        </w:tc>
      </w:tr>
    </w:tbl>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t xml:space="preserve">Implementation of logging sinks is done through terraform code</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r>
    </w:p>
    <w:p w:rsidR="00000000" w:rsidDel="00000000" w:rsidP="00000000" w:rsidRDefault="00000000" w:rsidRPr="00000000" w14:paraId="00000477">
      <w:pPr>
        <w:keepNext w:val="1"/>
        <w:keepLines w:val="1"/>
        <w:numPr>
          <w:ilvl w:val="1"/>
          <w:numId w:val="3"/>
        </w:numPr>
        <w:spacing w:before="0" w:line="240" w:lineRule="auto"/>
        <w:ind w:left="270" w:hanging="570"/>
        <w:rPr/>
      </w:pPr>
      <w:r w:rsidDel="00000000" w:rsidR="00000000" w:rsidRPr="00000000">
        <w:rPr>
          <w:rFonts w:ascii="DM Sans Medium" w:cs="DM Sans Medium" w:eastAsia="DM Sans Medium" w:hAnsi="DM Sans Medium"/>
          <w:color w:val="1c1463"/>
          <w:sz w:val="28"/>
          <w:szCs w:val="28"/>
          <w:rtl w:val="0"/>
        </w:rPr>
        <w:t xml:space="preserve">Cloud Logs Collection</w:t>
      </w:r>
      <w:r w:rsidDel="00000000" w:rsidR="00000000" w:rsidRPr="00000000">
        <w:rPr>
          <w:rtl w:val="0"/>
        </w:rPr>
      </w:r>
    </w:p>
    <w:p w:rsidR="00000000" w:rsidDel="00000000" w:rsidP="00000000" w:rsidRDefault="00000000" w:rsidRPr="00000000" w14:paraId="00000478">
      <w:pPr>
        <w:keepNext w:val="1"/>
        <w:keepLines w:val="1"/>
        <w:spacing w:before="0" w:line="240" w:lineRule="auto"/>
        <w:ind w:left="270" w:firstLine="0"/>
        <w:rPr/>
      </w:pPr>
      <w:bookmarkStart w:colFirst="0" w:colLast="0" w:name="_heading=h.x6an982liy1l" w:id="77"/>
      <w:bookmarkEnd w:id="77"/>
      <w:r w:rsidDel="00000000" w:rsidR="00000000" w:rsidRPr="00000000">
        <w:rPr>
          <w:rtl w:val="0"/>
        </w:rPr>
        <w:t xml:space="preserve">All activities on the GCP infrastructure level as well as the services level will generate logs that are collected by Google Cloud Operations Suite and routed using different sinks (GCP’s solution for configuring log routing). To enable a logging posture that is both flexible and governed the logging routing will be configured as follows: </w:t>
      </w:r>
    </w:p>
    <w:p w:rsidR="00000000" w:rsidDel="00000000" w:rsidP="00000000" w:rsidRDefault="00000000" w:rsidRPr="00000000" w14:paraId="00000479">
      <w:pPr>
        <w:keepNext w:val="1"/>
        <w:keepLines w:val="1"/>
        <w:spacing w:before="0" w:line="240" w:lineRule="auto"/>
        <w:rPr/>
      </w:pPr>
      <w:bookmarkStart w:colFirst="0" w:colLast="0" w:name="_heading=h.aa5iv7s07dil" w:id="78"/>
      <w:bookmarkEnd w:id="78"/>
      <w:r w:rsidDel="00000000" w:rsidR="00000000" w:rsidRPr="00000000">
        <w:rPr>
          <w:rtl w:val="0"/>
        </w:rPr>
        <w:t xml:space="preserve">      Every project provisioned will host 2 default log buckets (_Default and _Required) to store logs. </w:t>
      </w:r>
    </w:p>
    <w:p w:rsidR="00000000" w:rsidDel="00000000" w:rsidP="00000000" w:rsidRDefault="00000000" w:rsidRPr="00000000" w14:paraId="0000047A">
      <w:pPr>
        <w:keepNext w:val="1"/>
        <w:keepLines w:val="1"/>
        <w:numPr>
          <w:ilvl w:val="1"/>
          <w:numId w:val="17"/>
        </w:numPr>
        <w:spacing w:after="0" w:before="0" w:line="240" w:lineRule="auto"/>
        <w:ind w:left="1440" w:hanging="360"/>
        <w:rPr/>
      </w:pPr>
      <w:bookmarkStart w:colFirst="0" w:colLast="0" w:name="_heading=h.531wv59soz53" w:id="79"/>
      <w:bookmarkEnd w:id="79"/>
      <w:r w:rsidDel="00000000" w:rsidR="00000000" w:rsidRPr="00000000">
        <w:rPr>
          <w:rtl w:val="0"/>
        </w:rPr>
        <w:t xml:space="preserve">o _Default will hold platform logs for 30 days on a rotating basis to enable project owners troubleshooting. </w:t>
      </w:r>
    </w:p>
    <w:p w:rsidR="00000000" w:rsidDel="00000000" w:rsidP="00000000" w:rsidRDefault="00000000" w:rsidRPr="00000000" w14:paraId="0000047B">
      <w:pPr>
        <w:keepNext w:val="1"/>
        <w:keepLines w:val="1"/>
        <w:numPr>
          <w:ilvl w:val="1"/>
          <w:numId w:val="17"/>
        </w:numPr>
        <w:spacing w:after="0" w:before="0" w:line="240" w:lineRule="auto"/>
        <w:ind w:left="1440" w:hanging="360"/>
        <w:rPr/>
      </w:pPr>
      <w:bookmarkStart w:colFirst="0" w:colLast="0" w:name="_heading=h.y0m2gzabee84" w:id="80"/>
      <w:bookmarkEnd w:id="80"/>
      <w:r w:rsidDel="00000000" w:rsidR="00000000" w:rsidRPr="00000000">
        <w:rPr>
          <w:rtl w:val="0"/>
        </w:rPr>
        <w:t xml:space="preserve">o _Required will hold audit logs for 400 days (not modifiable) for audit purposes </w:t>
      </w:r>
    </w:p>
    <w:p w:rsidR="00000000" w:rsidDel="00000000" w:rsidP="00000000" w:rsidRDefault="00000000" w:rsidRPr="00000000" w14:paraId="0000047C">
      <w:pPr>
        <w:keepNext w:val="1"/>
        <w:keepLines w:val="1"/>
        <w:numPr>
          <w:ilvl w:val="1"/>
          <w:numId w:val="17"/>
        </w:numPr>
        <w:spacing w:after="0" w:before="0" w:line="240" w:lineRule="auto"/>
        <w:ind w:left="1440" w:hanging="360"/>
        <w:rPr/>
      </w:pPr>
      <w:r w:rsidDel="00000000" w:rsidR="00000000" w:rsidRPr="00000000">
        <w:rPr>
          <w:rtl w:val="0"/>
        </w:rPr>
        <w:t xml:space="preserve"> All provisioned projects will route both platform and audit logs to a centralized storage location (separately for each environment). This will enable long term retention of platform logs (1 Month or 12 Months) and restricted access audit logs (400 Days). Access to the centralized logs will be granted to authorized users only (this can be determined at a later date).</w:t>
      </w:r>
      <w:r w:rsidDel="00000000" w:rsidR="00000000" w:rsidRPr="00000000">
        <w:rPr>
          <w:rFonts w:ascii="DM Sans Medium" w:cs="DM Sans Medium" w:eastAsia="DM Sans Medium" w:hAnsi="DM Sans Medium"/>
          <w:color w:val="1c1463"/>
          <w:sz w:val="28"/>
          <w:szCs w:val="28"/>
          <w:rtl w:val="0"/>
        </w:rPr>
        <w:t xml:space="preserve"> </w:t>
      </w:r>
      <w:r w:rsidDel="00000000" w:rsidR="00000000" w:rsidRPr="00000000">
        <w:rPr>
          <w:rtl w:val="0"/>
        </w:rPr>
      </w:r>
    </w:p>
    <w:p w:rsidR="00000000" w:rsidDel="00000000" w:rsidP="00000000" w:rsidRDefault="00000000" w:rsidRPr="00000000" w14:paraId="0000047D">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left"/>
        <w:rPr/>
      </w:pPr>
      <w:bookmarkStart w:colFirst="0" w:colLast="0" w:name="_heading=h.hqelbbt9rr0v" w:id="81"/>
      <w:bookmarkEnd w:id="81"/>
      <w:r w:rsidDel="00000000" w:rsidR="00000000" w:rsidRPr="00000000">
        <w:rPr>
          <w:rFonts w:ascii="DM Sans Medium" w:cs="DM Sans Medium" w:eastAsia="DM Sans Medium" w:hAnsi="DM Sans Medium"/>
          <w:color w:val="1c1463"/>
          <w:sz w:val="28"/>
          <w:szCs w:val="28"/>
          <w:rtl w:val="0"/>
        </w:rPr>
        <w:t xml:space="preserve">Logs Export</w:t>
      </w:r>
      <w:r w:rsidDel="00000000" w:rsidR="00000000" w:rsidRPr="00000000">
        <w:rPr>
          <w:rtl w:val="0"/>
        </w:rPr>
      </w:r>
    </w:p>
    <w:p w:rsidR="00000000" w:rsidDel="00000000" w:rsidP="00000000" w:rsidRDefault="00000000" w:rsidRPr="00000000" w14:paraId="0000047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DM Sans Medium" w:cs="DM Sans Medium" w:eastAsia="DM Sans Medium" w:hAnsi="DM Sans Medium"/>
          <w:color w:val="1c1463"/>
          <w:sz w:val="28"/>
          <w:szCs w:val="28"/>
        </w:rPr>
      </w:pPr>
      <w:bookmarkStart w:colFirst="0" w:colLast="0" w:name="_heading=h.snqen6jw6tic" w:id="82"/>
      <w:bookmarkEnd w:id="82"/>
      <w:r w:rsidDel="00000000" w:rsidR="00000000" w:rsidRPr="00000000">
        <w:rPr>
          <w:rtl w:val="0"/>
        </w:rPr>
        <w:t xml:space="preserve">  Audit logs are exported through Cloud Pub/Sub to Azure Sentinel to enable a centralized view of a multi-cloud security incident reporting. Audit export will be set up by default on all projects provisioned. </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pPr>
      <w:r w:rsidDel="00000000" w:rsidR="00000000" w:rsidRPr="00000000">
        <w:rPr>
          <w:rtl w:val="0"/>
        </w:rPr>
      </w:r>
    </w:p>
    <w:p w:rsidR="00000000" w:rsidDel="00000000" w:rsidP="00000000" w:rsidRDefault="00000000" w:rsidRPr="00000000" w14:paraId="00000480">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rPr/>
      </w:pPr>
      <w:bookmarkStart w:colFirst="0" w:colLast="0" w:name="_heading=h.kr9ic5omoya0" w:id="83"/>
      <w:bookmarkEnd w:id="83"/>
      <w:r w:rsidDel="00000000" w:rsidR="00000000" w:rsidRPr="00000000">
        <w:rPr>
          <w:rFonts w:ascii="DM Serif Text" w:cs="DM Serif Text" w:eastAsia="DM Serif Text" w:hAnsi="DM Serif Text"/>
          <w:color w:val="ff5100"/>
          <w:sz w:val="36"/>
          <w:szCs w:val="36"/>
          <w:rtl w:val="0"/>
        </w:rPr>
        <w:t xml:space="preserve"> Infrastructure as Code (IaC)</w:t>
      </w:r>
      <w:r w:rsidDel="00000000" w:rsidR="00000000" w:rsidRPr="00000000">
        <w:rPr>
          <w:rtl w:val="0"/>
        </w:rPr>
      </w:r>
    </w:p>
    <w:p w:rsidR="00000000" w:rsidDel="00000000" w:rsidP="00000000" w:rsidRDefault="00000000" w:rsidRPr="00000000" w14:paraId="0000048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rFonts w:ascii="DM Sans Medium" w:cs="DM Sans Medium" w:eastAsia="DM Sans Medium" w:hAnsi="DM Sans Medium"/>
          <w:color w:val="1c1463"/>
          <w:sz w:val="28"/>
          <w:szCs w:val="28"/>
        </w:rPr>
      </w:pPr>
      <w:bookmarkStart w:colFirst="0" w:colLast="0" w:name="_heading=h.uapniqrqckbr" w:id="84"/>
      <w:bookmarkEnd w:id="84"/>
      <w:r w:rsidDel="00000000" w:rsidR="00000000" w:rsidRPr="00000000">
        <w:rPr>
          <w:rtl w:val="0"/>
        </w:rPr>
        <w:t xml:space="preserve">Infrastructure as Code (IaC) is the management of infrastructure (networks, virtual machines, load balancers, connection topology) in a descriptive model, using the same versioning as the DevOps team uses for source code. Like the principle that the same source code generates the same binary, an IaC model generates the same environment every time it is applied. To simplify management of the future landing zone, it was selected as the approach to build the GCP infrastructure.</w:t>
      </w:r>
      <w:r w:rsidDel="00000000" w:rsidR="00000000" w:rsidRPr="00000000">
        <w:rPr>
          <w:rtl w:val="0"/>
        </w:rPr>
      </w:r>
    </w:p>
    <w:p w:rsidR="00000000" w:rsidDel="00000000" w:rsidP="00000000" w:rsidRDefault="00000000" w:rsidRPr="00000000" w14:paraId="00000482">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left"/>
        <w:rPr/>
      </w:pPr>
      <w:bookmarkStart w:colFirst="0" w:colLast="0" w:name="_heading=h.lfip7cln76e7" w:id="85"/>
      <w:bookmarkEnd w:id="85"/>
      <w:r w:rsidDel="00000000" w:rsidR="00000000" w:rsidRPr="00000000">
        <w:rPr>
          <w:rFonts w:ascii="DM Sans Medium" w:cs="DM Sans Medium" w:eastAsia="DM Sans Medium" w:hAnsi="DM Sans Medium"/>
          <w:color w:val="1c1463"/>
          <w:sz w:val="28"/>
          <w:szCs w:val="28"/>
          <w:rtl w:val="0"/>
        </w:rPr>
        <w:t xml:space="preserve">Repositories</w:t>
      </w:r>
      <w:r w:rsidDel="00000000" w:rsidR="00000000" w:rsidRPr="00000000">
        <w:rPr>
          <w:rtl w:val="0"/>
        </w:rPr>
      </w:r>
    </w:p>
    <w:p w:rsidR="00000000" w:rsidDel="00000000" w:rsidP="00000000" w:rsidRDefault="00000000" w:rsidRPr="00000000" w14:paraId="0000048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left"/>
        <w:rPr/>
      </w:pPr>
      <w:bookmarkStart w:colFirst="0" w:colLast="0" w:name="_heading=h.vrc8swk4h2s1" w:id="86"/>
      <w:bookmarkEnd w:id="86"/>
      <w:r w:rsidDel="00000000" w:rsidR="00000000" w:rsidRPr="00000000">
        <w:rPr>
          <w:rtl w:val="0"/>
        </w:rPr>
        <w:t xml:space="preserve">Our main repos GCP landing code will be hosted on Github URL link, </w:t>
      </w:r>
    </w:p>
    <w:p w:rsidR="00000000" w:rsidDel="00000000" w:rsidP="00000000" w:rsidRDefault="00000000" w:rsidRPr="00000000" w14:paraId="0000048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left"/>
        <w:rPr/>
      </w:pPr>
      <w:bookmarkStart w:colFirst="0" w:colLast="0" w:name="_heading=h.36br9lq3iv36" w:id="87"/>
      <w:bookmarkEnd w:id="87"/>
      <w:r w:rsidDel="00000000" w:rsidR="00000000" w:rsidRPr="00000000">
        <w:rPr>
          <w:rtl w:val="0"/>
        </w:rPr>
        <w:t xml:space="preserve">It is recommended to create a separate repos for other Infrastructure deployments to deploy a decoupled infrastructure where only a certain layer can be changed/modified without affecting core infrastructure components that are required for operation i.e. network backbone, firewalls, etc.</w:t>
      </w:r>
    </w:p>
    <w:p w:rsidR="00000000" w:rsidDel="00000000" w:rsidP="00000000" w:rsidRDefault="00000000" w:rsidRPr="00000000" w14:paraId="0000048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70" w:right="0" w:firstLine="0"/>
        <w:jc w:val="left"/>
        <w:rPr/>
      </w:pPr>
      <w:bookmarkStart w:colFirst="0" w:colLast="0" w:name="_heading=h.xjz4btg3eyw0" w:id="88"/>
      <w:bookmarkEnd w:id="88"/>
      <w:r w:rsidDel="00000000" w:rsidR="00000000" w:rsidRPr="00000000">
        <w:rPr>
          <w:rtl w:val="0"/>
        </w:rPr>
      </w:r>
    </w:p>
    <w:p w:rsidR="00000000" w:rsidDel="00000000" w:rsidP="00000000" w:rsidRDefault="00000000" w:rsidRPr="00000000" w14:paraId="00000486">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rPr/>
      </w:pPr>
      <w:bookmarkStart w:colFirst="0" w:colLast="0" w:name="_heading=h.h2tftjlfbfp" w:id="89"/>
      <w:bookmarkEnd w:id="89"/>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Security</w:t>
      </w:r>
      <w:r w:rsidDel="00000000" w:rsidR="00000000" w:rsidRPr="00000000">
        <w:rPr>
          <w:rtl w:val="0"/>
        </w:rPr>
      </w:r>
    </w:p>
    <w:p w:rsidR="00000000" w:rsidDel="00000000" w:rsidP="00000000" w:rsidRDefault="00000000" w:rsidRPr="00000000" w14:paraId="00000487">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270" w:right="0" w:hanging="570"/>
        <w:jc w:val="left"/>
        <w:rPr/>
      </w:pPr>
      <w:bookmarkStart w:colFirst="0" w:colLast="0" w:name="_heading=h.ahjhpzke734x" w:id="90"/>
      <w:bookmarkEnd w:id="90"/>
      <w:r w:rsidDel="00000000" w:rsidR="00000000" w:rsidRPr="00000000">
        <w:rPr>
          <w:rFonts w:ascii="DM Sans Medium" w:cs="DM Sans Medium" w:eastAsia="DM Sans Medium" w:hAnsi="DM Sans Medium"/>
          <w:color w:val="1c1463"/>
          <w:sz w:val="28"/>
          <w:szCs w:val="28"/>
          <w:rtl w:val="0"/>
        </w:rPr>
        <w:t xml:space="preserve">Security command center overview</w:t>
      </w: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Security Command Center (SCC) is Google Cloud's centralized vulnerability and threat reporting service. Security Command Center helps an organization strengthen its security posture by evaluating its security and data attack surface; providing asset inventory and discovery; identifying misconfigurations, vulnerabilities, and threats; and helping mitigate and remediate risks.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There are two tiers to Security Command Center, standard tier, and premium tier. Table 8.1.1 Summarizes the difference between the two tiers.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Table 11.1.1. Difference between standard and premium tier of GCP SCC</w:t>
      </w:r>
    </w:p>
    <w:tbl>
      <w:tblPr>
        <w:tblStyle w:val="Table26"/>
        <w:tblW w:w="10790.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5395"/>
        <w:gridCol w:w="5395"/>
        <w:tblGridChange w:id="0">
          <w:tblGrid>
            <w:gridCol w:w="5395"/>
            <w:gridCol w:w="5395"/>
          </w:tblGrid>
        </w:tblGridChange>
      </w:tblGrid>
      <w:tr>
        <w:trPr>
          <w:cantSplit w:val="0"/>
          <w:tblHeader w:val="0"/>
        </w:trPr>
        <w:tc>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Standard tier features</w:t>
            </w:r>
          </w:p>
        </w:tc>
        <w:tc>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Premium tier features</w:t>
            </w:r>
          </w:p>
        </w:tc>
      </w:tr>
      <w:tr>
        <w:trPr>
          <w:cantSplit w:val="0"/>
          <w:trHeight w:val="2485" w:hRule="atLeast"/>
          <w:tblHeader w:val="0"/>
        </w:trPr>
        <w:tc>
          <w:tcPr/>
          <w:p w:rsidR="00000000" w:rsidDel="00000000" w:rsidP="00000000" w:rsidRDefault="00000000" w:rsidRPr="00000000" w14:paraId="0000048F">
            <w:pPr>
              <w:numPr>
                <w:ilvl w:val="0"/>
                <w:numId w:val="22"/>
              </w:numPr>
              <w:ind w:left="720" w:hanging="691"/>
              <w:rPr>
                <w:b w:val="0"/>
                <w:bCs w:val="0"/>
              </w:rPr>
            </w:pPr>
            <w:r w:rsidDel="00000000" w:rsidR="00000000" w:rsidRPr="00000000">
              <w:rPr>
                <w:b w:val="0"/>
                <w:bCs w:val="0"/>
                <w:rtl w:val="0"/>
              </w:rPr>
              <w:t xml:space="preserve">Security health analytics </w:t>
            </w:r>
          </w:p>
          <w:p w:rsidR="00000000" w:rsidDel="00000000" w:rsidP="00000000" w:rsidRDefault="00000000" w:rsidRPr="00000000" w14:paraId="00000490">
            <w:pPr>
              <w:numPr>
                <w:ilvl w:val="0"/>
                <w:numId w:val="22"/>
              </w:numPr>
              <w:ind w:left="720" w:hanging="691"/>
              <w:rPr>
                <w:b w:val="0"/>
                <w:bCs w:val="0"/>
              </w:rPr>
            </w:pPr>
            <w:r w:rsidDel="00000000" w:rsidR="00000000" w:rsidRPr="00000000">
              <w:rPr>
                <w:b w:val="0"/>
                <w:bCs w:val="0"/>
                <w:rtl w:val="0"/>
              </w:rPr>
              <w:t xml:space="preserve">Web Security Scanner custom scans</w:t>
            </w:r>
          </w:p>
          <w:p w:rsidR="00000000" w:rsidDel="00000000" w:rsidP="00000000" w:rsidRDefault="00000000" w:rsidRPr="00000000" w14:paraId="00000491">
            <w:pPr>
              <w:numPr>
                <w:ilvl w:val="0"/>
                <w:numId w:val="22"/>
              </w:numPr>
              <w:ind w:left="720" w:hanging="691"/>
              <w:rPr>
                <w:b w:val="0"/>
                <w:bCs w:val="0"/>
              </w:rPr>
            </w:pPr>
            <w:r w:rsidDel="00000000" w:rsidR="00000000" w:rsidRPr="00000000">
              <w:rPr>
                <w:b w:val="0"/>
                <w:bCs w:val="0"/>
                <w:rtl w:val="0"/>
              </w:rPr>
              <w:t xml:space="preserve">Support for granting IAM roles at the organization level</w:t>
            </w:r>
          </w:p>
          <w:p w:rsidR="00000000" w:rsidDel="00000000" w:rsidP="00000000" w:rsidRDefault="00000000" w:rsidRPr="00000000" w14:paraId="00000492">
            <w:pPr>
              <w:numPr>
                <w:ilvl w:val="0"/>
                <w:numId w:val="22"/>
              </w:numPr>
              <w:ind w:left="720" w:hanging="691"/>
              <w:rPr>
                <w:b w:val="0"/>
                <w:bCs w:val="0"/>
              </w:rPr>
            </w:pPr>
            <w:r w:rsidDel="00000000" w:rsidR="00000000" w:rsidRPr="00000000">
              <w:rPr>
                <w:b w:val="0"/>
                <w:bCs w:val="0"/>
                <w:rtl w:val="0"/>
              </w:rPr>
              <w:t xml:space="preserve">Access to integrated GCP services including:</w:t>
            </w:r>
          </w:p>
          <w:p w:rsidR="00000000" w:rsidDel="00000000" w:rsidP="00000000" w:rsidRDefault="00000000" w:rsidRPr="00000000" w14:paraId="00000493">
            <w:pPr>
              <w:numPr>
                <w:ilvl w:val="1"/>
                <w:numId w:val="22"/>
              </w:numPr>
              <w:ind w:left="1440" w:hanging="691"/>
              <w:rPr>
                <w:b w:val="0"/>
                <w:bCs w:val="0"/>
              </w:rPr>
            </w:pPr>
            <w:r w:rsidDel="00000000" w:rsidR="00000000" w:rsidRPr="00000000">
              <w:rPr>
                <w:b w:val="0"/>
                <w:bCs w:val="0"/>
                <w:rtl w:val="0"/>
              </w:rPr>
              <w:t xml:space="preserve">Cloud Data Loss Prevention (DLP)</w:t>
            </w:r>
          </w:p>
          <w:p w:rsidR="00000000" w:rsidDel="00000000" w:rsidP="00000000" w:rsidRDefault="00000000" w:rsidRPr="00000000" w14:paraId="00000494">
            <w:pPr>
              <w:numPr>
                <w:ilvl w:val="1"/>
                <w:numId w:val="22"/>
              </w:numPr>
              <w:ind w:left="1440" w:hanging="691"/>
              <w:rPr>
                <w:b w:val="0"/>
                <w:bCs w:val="0"/>
              </w:rPr>
            </w:pPr>
            <w:r w:rsidDel="00000000" w:rsidR="00000000" w:rsidRPr="00000000">
              <w:rPr>
                <w:b w:val="0"/>
                <w:bCs w:val="0"/>
                <w:rtl w:val="0"/>
              </w:rPr>
              <w:t xml:space="preserve">Google Cloud Armor</w:t>
            </w:r>
          </w:p>
          <w:p w:rsidR="00000000" w:rsidDel="00000000" w:rsidP="00000000" w:rsidRDefault="00000000" w:rsidRPr="00000000" w14:paraId="00000495">
            <w:pPr>
              <w:numPr>
                <w:ilvl w:val="1"/>
                <w:numId w:val="22"/>
              </w:numPr>
              <w:ind w:left="1440" w:hanging="691"/>
              <w:rPr>
                <w:b w:val="0"/>
                <w:bCs w:val="0"/>
              </w:rPr>
            </w:pPr>
            <w:r w:rsidDel="00000000" w:rsidR="00000000" w:rsidRPr="00000000">
              <w:rPr>
                <w:b w:val="0"/>
                <w:bCs w:val="0"/>
                <w:rtl w:val="0"/>
              </w:rPr>
              <w:t xml:space="preserve">Anomaly Detection</w:t>
            </w:r>
          </w:p>
          <w:p w:rsidR="00000000" w:rsidDel="00000000" w:rsidP="00000000" w:rsidRDefault="00000000" w:rsidRPr="00000000" w14:paraId="00000496">
            <w:pPr>
              <w:numPr>
                <w:ilvl w:val="0"/>
                <w:numId w:val="22"/>
              </w:numPr>
              <w:ind w:left="720" w:hanging="691"/>
              <w:rPr>
                <w:b w:val="0"/>
                <w:bCs w:val="0"/>
              </w:rPr>
            </w:pPr>
            <w:r w:rsidDel="00000000" w:rsidR="00000000" w:rsidRPr="00000000">
              <w:rPr>
                <w:b w:val="0"/>
                <w:bCs w:val="0"/>
                <w:rtl w:val="0"/>
              </w:rPr>
              <w:t xml:space="preserve">Integration with Forseti Security, a third-party security information and event management (SIEM) application </w:t>
            </w:r>
          </w:p>
        </w:tc>
        <w:tc>
          <w:tcPr/>
          <w:p w:rsidR="00000000" w:rsidDel="00000000" w:rsidP="00000000" w:rsidRDefault="00000000" w:rsidRPr="00000000" w14:paraId="00000497">
            <w:pPr>
              <w:numPr>
                <w:ilvl w:val="0"/>
                <w:numId w:val="22"/>
              </w:numPr>
              <w:ind w:left="720" w:firstLine="0"/>
              <w:rPr/>
            </w:pPr>
            <w:r w:rsidDel="00000000" w:rsidR="00000000" w:rsidRPr="00000000">
              <w:rPr>
                <w:rtl w:val="0"/>
              </w:rPr>
              <w:t xml:space="preserve">Event threat detection that uses threat intelligence and machine learning</w:t>
            </w:r>
          </w:p>
          <w:p w:rsidR="00000000" w:rsidDel="00000000" w:rsidP="00000000" w:rsidRDefault="00000000" w:rsidRPr="00000000" w14:paraId="00000498">
            <w:pPr>
              <w:numPr>
                <w:ilvl w:val="0"/>
                <w:numId w:val="22"/>
              </w:numPr>
              <w:ind w:left="720" w:firstLine="0"/>
              <w:rPr/>
            </w:pPr>
            <w:r w:rsidDel="00000000" w:rsidR="00000000" w:rsidRPr="00000000">
              <w:rPr>
                <w:rtl w:val="0"/>
              </w:rPr>
              <w:t xml:space="preserve">Container threat detection</w:t>
            </w:r>
          </w:p>
          <w:p w:rsidR="00000000" w:rsidDel="00000000" w:rsidP="00000000" w:rsidRDefault="00000000" w:rsidRPr="00000000" w14:paraId="00000499">
            <w:pPr>
              <w:numPr>
                <w:ilvl w:val="0"/>
                <w:numId w:val="22"/>
              </w:numPr>
              <w:ind w:left="720" w:firstLine="0"/>
              <w:rPr/>
            </w:pPr>
            <w:r w:rsidDel="00000000" w:rsidR="00000000" w:rsidRPr="00000000">
              <w:rPr>
                <w:rtl w:val="0"/>
              </w:rPr>
              <w:t xml:space="preserve">Security Health analytics</w:t>
            </w:r>
          </w:p>
          <w:p w:rsidR="00000000" w:rsidDel="00000000" w:rsidP="00000000" w:rsidRDefault="00000000" w:rsidRPr="00000000" w14:paraId="0000049A">
            <w:pPr>
              <w:numPr>
                <w:ilvl w:val="0"/>
                <w:numId w:val="22"/>
              </w:numPr>
              <w:ind w:left="720" w:firstLine="0"/>
              <w:rPr/>
            </w:pPr>
            <w:r w:rsidDel="00000000" w:rsidR="00000000" w:rsidRPr="00000000">
              <w:rPr>
                <w:rtl w:val="0"/>
              </w:rPr>
              <w:t xml:space="preserve">Web security scanner</w:t>
            </w:r>
          </w:p>
          <w:p w:rsidR="00000000" w:rsidDel="00000000" w:rsidP="00000000" w:rsidRDefault="00000000" w:rsidRPr="00000000" w14:paraId="0000049B">
            <w:pPr>
              <w:numPr>
                <w:ilvl w:val="0"/>
                <w:numId w:val="22"/>
              </w:numPr>
              <w:ind w:left="720" w:firstLine="0"/>
              <w:rPr/>
            </w:pPr>
            <w:r w:rsidDel="00000000" w:rsidR="00000000" w:rsidRPr="00000000">
              <w:rPr>
                <w:rtl w:val="0"/>
              </w:rPr>
              <w:t xml:space="preserve">Support for IAM grants at the organization, folder, and project level</w:t>
            </w:r>
          </w:p>
          <w:p w:rsidR="00000000" w:rsidDel="00000000" w:rsidP="00000000" w:rsidRDefault="00000000" w:rsidRPr="00000000" w14:paraId="0000049C">
            <w:pPr>
              <w:numPr>
                <w:ilvl w:val="0"/>
                <w:numId w:val="22"/>
              </w:numPr>
              <w:ind w:left="720" w:firstLine="0"/>
              <w:rPr/>
            </w:pPr>
            <w:r w:rsidDel="00000000" w:rsidR="00000000" w:rsidRPr="00000000">
              <w:rPr>
                <w:rtl w:val="0"/>
              </w:rPr>
              <w:t xml:space="preserve">Continuous export of new findings to pubsub</w:t>
            </w:r>
          </w:p>
          <w:p w:rsidR="00000000" w:rsidDel="00000000" w:rsidP="00000000" w:rsidRDefault="00000000" w:rsidRPr="00000000" w14:paraId="0000049D">
            <w:pPr>
              <w:numPr>
                <w:ilvl w:val="0"/>
                <w:numId w:val="22"/>
              </w:numPr>
              <w:ind w:left="720" w:firstLine="0"/>
              <w:rPr/>
            </w:pPr>
            <w:r w:rsidDel="00000000" w:rsidR="00000000" w:rsidRPr="00000000">
              <w:rPr>
                <w:rtl w:val="0"/>
              </w:rPr>
              <w:t xml:space="preserve">VM manager vulnerability reports</w:t>
            </w:r>
          </w:p>
        </w:tc>
      </w:tr>
    </w:tbl>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For a full list of differences visit the </w:t>
      </w:r>
      <w:hyperlink r:id="rId16">
        <w:r w:rsidDel="00000000" w:rsidR="00000000" w:rsidRPr="00000000">
          <w:rPr>
            <w:color w:val="f78a32"/>
            <w:u w:val="single"/>
            <w:rtl w:val="0"/>
          </w:rPr>
          <w:t xml:space="preserve">official GCP documentation on SCC tiers</w:t>
        </w:r>
      </w:hyperlink>
      <w:r w:rsidDel="00000000" w:rsidR="00000000" w:rsidRPr="00000000">
        <w:rPr>
          <w:rtl w:val="0"/>
        </w:rPr>
        <w:t xml:space="preserve">. For this engagement, City of Calgary will enable the standard tier features since there are no costs associated with the standard tier. </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0" w:right="0" w:firstLine="0"/>
        <w:jc w:val="both"/>
        <w:rPr/>
      </w:pPr>
      <w:bookmarkStart w:colFirst="0" w:colLast="0" w:name="_heading=h.v2ns5mceb9jt" w:id="91"/>
      <w:bookmarkEnd w:id="91"/>
      <w:r w:rsidDel="00000000" w:rsidR="00000000" w:rsidRPr="00000000">
        <w:rPr>
          <w:rtl w:val="0"/>
        </w:rPr>
      </w:r>
    </w:p>
    <w:p w:rsidR="00000000" w:rsidDel="00000000" w:rsidP="00000000" w:rsidRDefault="00000000" w:rsidRPr="00000000" w14:paraId="000004A3">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pPr>
      <w:bookmarkStart w:colFirst="0" w:colLast="0" w:name="_heading=h.wuboohuy4pwo" w:id="92"/>
      <w:bookmarkEnd w:id="92"/>
      <w:r w:rsidDel="00000000" w:rsidR="00000000" w:rsidRPr="00000000">
        <w:rPr>
          <w:rFonts w:ascii="DM Serif Text" w:cs="DM Serif Text" w:eastAsia="DM Serif Text" w:hAnsi="DM Serif Text"/>
          <w:color w:val="ff5100"/>
          <w:sz w:val="36"/>
          <w:szCs w:val="36"/>
          <w:rtl w:val="0"/>
        </w:rPr>
        <w:t xml:space="preserve">Acronyms</w:t>
      </w:r>
      <w:r w:rsidDel="00000000" w:rsidR="00000000" w:rsidRPr="00000000">
        <w:rPr>
          <w:rtl w:val="0"/>
        </w:rPr>
      </w:r>
    </w:p>
    <w:tbl>
      <w:tblPr>
        <w:tblStyle w:val="Table27"/>
        <w:tblW w:w="5305.0" w:type="dxa"/>
        <w:jc w:val="left"/>
        <w:tblBorders>
          <w:top w:color="ff5100" w:space="0" w:sz="4" w:val="single"/>
          <w:left w:color="ff5100" w:space="0" w:sz="4" w:val="single"/>
          <w:bottom w:color="ff5100" w:space="0" w:sz="4" w:val="single"/>
          <w:right w:color="ff5100" w:space="0" w:sz="4" w:val="single"/>
          <w:insideH w:color="ff5100" w:space="0" w:sz="4" w:val="single"/>
          <w:insideV w:color="ff5100" w:space="0" w:sz="4" w:val="single"/>
        </w:tblBorders>
        <w:tblLayout w:type="fixed"/>
        <w:tblLook w:val="04A0"/>
      </w:tblPr>
      <w:tblGrid>
        <w:gridCol w:w="1345"/>
        <w:gridCol w:w="3960"/>
        <w:tblGridChange w:id="0">
          <w:tblGrid>
            <w:gridCol w:w="1345"/>
            <w:gridCol w:w="3960"/>
          </w:tblGrid>
        </w:tblGridChange>
      </w:tblGrid>
      <w:tr>
        <w:trPr>
          <w:cantSplit w:val="0"/>
          <w:tblHeader w:val="0"/>
        </w:trPr>
        <w:tc>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Acronym</w:t>
            </w:r>
          </w:p>
        </w:tc>
        <w:tc>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Name</w:t>
            </w:r>
          </w:p>
        </w:tc>
      </w:tr>
      <w:tr>
        <w:trPr>
          <w:cantSplit w:val="0"/>
          <w:tblHeader w:val="0"/>
        </w:trPr>
        <w:tc>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BGP</w:t>
            </w:r>
          </w:p>
        </w:tc>
        <w:tc>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Border Gateway Protocol</w:t>
            </w:r>
          </w:p>
        </w:tc>
      </w:tr>
      <w:tr>
        <w:trPr>
          <w:cantSplit w:val="0"/>
          <w:tblHeader w:val="0"/>
        </w:trPr>
        <w:tc>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GA</w:t>
            </w:r>
          </w:p>
        </w:tc>
        <w:tc>
          <w:tcPr/>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General Availability</w:t>
            </w:r>
          </w:p>
        </w:tc>
      </w:tr>
      <w:tr>
        <w:trPr>
          <w:cantSplit w:val="0"/>
          <w:tblHeader w:val="0"/>
        </w:trPr>
        <w:tc>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GCP</w:t>
            </w:r>
          </w:p>
        </w:tc>
        <w:tc>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Google Cloud Platform</w:t>
            </w:r>
          </w:p>
        </w:tc>
      </w:tr>
      <w:tr>
        <w:trPr>
          <w:cantSplit w:val="0"/>
          <w:tblHeader w:val="0"/>
        </w:trPr>
        <w:tc>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GCE </w:t>
            </w:r>
          </w:p>
        </w:tc>
        <w:tc>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Google Compute Engine</w:t>
            </w:r>
          </w:p>
        </w:tc>
      </w:tr>
      <w:tr>
        <w:trPr>
          <w:cantSplit w:val="0"/>
          <w:tblHeader w:val="0"/>
        </w:trPr>
        <w:tc>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HA</w:t>
            </w:r>
          </w:p>
        </w:tc>
        <w:tc>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High Availability</w:t>
            </w:r>
          </w:p>
        </w:tc>
      </w:tr>
      <w:tr>
        <w:trPr>
          <w:cantSplit w:val="0"/>
          <w:tblHeader w:val="0"/>
        </w:trPr>
        <w:tc>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IAM</w:t>
            </w:r>
          </w:p>
        </w:tc>
        <w:tc>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Identity Access Management</w:t>
            </w:r>
          </w:p>
        </w:tc>
      </w:tr>
      <w:tr>
        <w:trPr>
          <w:cantSplit w:val="0"/>
          <w:tblHeader w:val="0"/>
        </w:trPr>
        <w:tc>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IDAAS</w:t>
            </w:r>
          </w:p>
        </w:tc>
        <w:tc>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Identity as a service</w:t>
            </w:r>
          </w:p>
        </w:tc>
      </w:tr>
      <w:tr>
        <w:trPr>
          <w:cantSplit w:val="0"/>
          <w:tblHeader w:val="0"/>
        </w:trPr>
        <w:tc>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idP</w:t>
            </w:r>
          </w:p>
        </w:tc>
        <w:tc>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Identity Provider</w:t>
            </w:r>
          </w:p>
        </w:tc>
      </w:tr>
      <w:tr>
        <w:trPr>
          <w:cantSplit w:val="0"/>
          <w:tblHeader w:val="0"/>
        </w:trPr>
        <w:tc>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IAAC / IAC</w:t>
            </w:r>
          </w:p>
        </w:tc>
        <w:tc>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Infrastructure as Code</w:t>
            </w:r>
          </w:p>
        </w:tc>
      </w:tr>
      <w:tr>
        <w:trPr>
          <w:cantSplit w:val="0"/>
          <w:tblHeader w:val="0"/>
        </w:trPr>
        <w:tc>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MFA</w:t>
            </w:r>
          </w:p>
        </w:tc>
        <w:tc>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Multi Factor Authentication</w:t>
            </w:r>
          </w:p>
        </w:tc>
      </w:tr>
      <w:tr>
        <w:trPr>
          <w:cantSplit w:val="0"/>
          <w:tblHeader w:val="0"/>
        </w:trPr>
        <w:tc>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POC</w:t>
            </w:r>
          </w:p>
        </w:tc>
        <w:tc>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Proof of Concept</w:t>
            </w:r>
          </w:p>
        </w:tc>
      </w:tr>
      <w:tr>
        <w:trPr>
          <w:cantSplit w:val="0"/>
          <w:trHeight w:val="236" w:hRule="atLeast"/>
          <w:tblHeader w:val="0"/>
        </w:trPr>
        <w:tc>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SAML</w:t>
            </w:r>
          </w:p>
        </w:tc>
        <w:tc>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Security Assertion Markup Language</w:t>
            </w:r>
          </w:p>
        </w:tc>
      </w:tr>
      <w:tr>
        <w:trPr>
          <w:cantSplit w:val="0"/>
          <w:tblHeader w:val="0"/>
        </w:trPr>
        <w:tc>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SCC</w:t>
            </w:r>
          </w:p>
        </w:tc>
        <w:tc>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Security Command Center</w:t>
            </w:r>
          </w:p>
        </w:tc>
      </w:tr>
      <w:tr>
        <w:trPr>
          <w:cantSplit w:val="0"/>
          <w:tblHeader w:val="0"/>
        </w:trPr>
        <w:tc>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TBD</w:t>
            </w:r>
          </w:p>
        </w:tc>
        <w:tc>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To be determined</w:t>
            </w:r>
          </w:p>
        </w:tc>
      </w:tr>
      <w:tr>
        <w:trPr>
          <w:cantSplit w:val="0"/>
          <w:tblHeader w:val="0"/>
        </w:trPr>
        <w:tc>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VM</w:t>
            </w:r>
          </w:p>
        </w:tc>
        <w:tc>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Virtual Machine</w:t>
            </w:r>
          </w:p>
        </w:tc>
      </w:tr>
      <w:tr>
        <w:trPr>
          <w:cantSplit w:val="0"/>
          <w:tblHeader w:val="0"/>
        </w:trPr>
        <w:tc>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VPC</w:t>
            </w:r>
          </w:p>
        </w:tc>
        <w:tc>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Virtual Private Cloud</w:t>
            </w:r>
          </w:p>
        </w:tc>
      </w:tr>
      <w:tr>
        <w:trPr>
          <w:cantSplit w:val="0"/>
          <w:tblHeader w:val="0"/>
        </w:trPr>
        <w:tc>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VPN</w:t>
            </w:r>
          </w:p>
        </w:tc>
        <w:tc>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Virtual Private Network</w:t>
            </w:r>
          </w:p>
        </w:tc>
      </w:tr>
      <w:tr>
        <w:trPr>
          <w:cantSplit w:val="0"/>
          <w:tblHeader w:val="0"/>
        </w:trPr>
        <w:tc>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b w:val="0"/>
                <w:bCs w:val="0"/>
                <w:rtl w:val="0"/>
              </w:rPr>
              <w:t xml:space="preserve">COC</w:t>
            </w:r>
            <w:r w:rsidDel="00000000" w:rsidR="00000000" w:rsidRPr="00000000">
              <w:rPr>
                <w:rtl w:val="0"/>
              </w:rPr>
            </w:r>
          </w:p>
        </w:tc>
        <w:tc>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City of Calgary</w:t>
            </w:r>
            <w:r w:rsidDel="00000000" w:rsidR="00000000" w:rsidRPr="00000000">
              <w:rPr>
                <w:rtl w:val="0"/>
              </w:rPr>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B">
      <w:pPr>
        <w:rPr/>
      </w:pPr>
      <w:r w:rsidDel="00000000" w:rsidR="00000000" w:rsidRPr="00000000">
        <w:br w:type="page"/>
      </w:r>
      <w:r w:rsidDel="00000000" w:rsidR="00000000" w:rsidRPr="00000000">
        <w:rPr>
          <w:rtl w:val="0"/>
        </w:rPr>
      </w:r>
    </w:p>
    <w:p w:rsidR="00000000" w:rsidDel="00000000" w:rsidP="00000000" w:rsidRDefault="00000000" w:rsidRPr="00000000" w14:paraId="000004CC">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0" w:right="0" w:hanging="435"/>
        <w:jc w:val="left"/>
      </w:pPr>
      <w:bookmarkStart w:colFirst="0" w:colLast="0" w:name="_heading=h.eeuvh6eonfg9" w:id="93"/>
      <w:bookmarkEnd w:id="93"/>
      <w:r w:rsidDel="00000000" w:rsidR="00000000" w:rsidRPr="00000000">
        <w:rPr>
          <w:rFonts w:ascii="DM Serif Text" w:cs="DM Serif Text" w:eastAsia="DM Serif Text" w:hAnsi="DM Serif Text"/>
          <w:b w:val="0"/>
          <w:bCs w:val="0"/>
          <w:i w:val="0"/>
          <w:iCs w:val="0"/>
          <w:smallCaps w:val="0"/>
          <w:strike w:val="0"/>
          <w:color w:val="ff5100"/>
          <w:sz w:val="36"/>
          <w:szCs w:val="36"/>
          <w:u w:val="none"/>
          <w:shd w:fill="auto" w:val="clear"/>
          <w:vertAlign w:val="baseline"/>
          <w:rtl w:val="0"/>
        </w:rPr>
        <w:t xml:space="preserve">Acknowledgement of Implementation</w:t>
      </w: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City of Calgary</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acknowledges implementation of the above designs to </w:t>
      </w:r>
      <w:r w:rsidDel="00000000" w:rsidR="00000000" w:rsidRPr="00000000">
        <w:rPr>
          <w:rtl w:val="0"/>
        </w:rPr>
        <w:t xml:space="preserve">City of Calgary</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GCP Business(s).</w:t>
      </w:r>
    </w:p>
    <w:tbl>
      <w:tblPr>
        <w:tblStyle w:val="Table28"/>
        <w:tblW w:w="9500.0" w:type="dxa"/>
        <w:jc w:val="left"/>
        <w:tblBorders>
          <w:top w:color="000000" w:space="0" w:sz="0" w:val="nil"/>
          <w:left w:color="000000" w:space="0" w:sz="0" w:val="nil"/>
          <w:bottom w:color="000000" w:space="0" w:sz="0" w:val="nil"/>
          <w:right w:color="000000" w:space="0" w:sz="0" w:val="nil"/>
        </w:tblBorders>
        <w:tblLayout w:type="fixed"/>
        <w:tblLook w:val="0600"/>
      </w:tblPr>
      <w:tblGrid>
        <w:gridCol w:w="1467"/>
        <w:gridCol w:w="8033"/>
        <w:tblGridChange w:id="0">
          <w:tblGrid>
            <w:gridCol w:w="1467"/>
            <w:gridCol w:w="8033"/>
          </w:tblGrid>
        </w:tblGridChange>
      </w:tblGrid>
      <w:tr>
        <w:trPr>
          <w:cantSplit w:val="0"/>
          <w:trHeight w:val="600" w:hRule="atLeast"/>
          <w:tblHeader w:val="0"/>
        </w:trPr>
        <w:tc>
          <w:tcPr>
            <w:gridSpan w:val="2"/>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DM Sans" w:cs="DM Sans" w:eastAsia="DM Sans" w:hAnsi="DM Sans"/>
                <w:b w:val="1"/>
                <w:bCs w:val="1"/>
                <w:color w:val="0070c0"/>
                <w:sz w:val="22"/>
                <w:szCs w:val="22"/>
                <w:rtl w:val="0"/>
              </w:rPr>
              <w:t xml:space="preserve">City of Calgary</w:t>
            </w:r>
            <w:r w:rsidDel="00000000" w:rsidR="00000000" w:rsidRPr="00000000">
              <w:rPr>
                <w:rtl w:val="0"/>
              </w:rPr>
            </w:r>
          </w:p>
        </w:tc>
      </w:tr>
      <w:tr>
        <w:trPr>
          <w:cantSplit w:val="0"/>
          <w:trHeight w:val="837" w:hRule="atLeast"/>
          <w:tblHeader w:val="0"/>
        </w:trPr>
        <w:tc>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BY:</w:t>
            </w:r>
          </w:p>
        </w:tc>
        <w:tc>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_______________________________________________</w:t>
            </w:r>
          </w:p>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(AUTHORIZED SIGNATURE)</w:t>
            </w:r>
          </w:p>
        </w:tc>
      </w:tr>
      <w:tr>
        <w:trPr>
          <w:cantSplit w:val="0"/>
          <w:trHeight w:val="600" w:hRule="atLeast"/>
          <w:tblHeader w:val="0"/>
        </w:trPr>
        <w:tc>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360" w:lineRule="auto"/>
              <w:ind w:left="0" w:right="-216"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PRINT:</w:t>
            </w:r>
          </w:p>
        </w:tc>
        <w:tc>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_______________________________________________</w:t>
            </w:r>
          </w:p>
        </w:tc>
      </w:tr>
      <w:tr>
        <w:trPr>
          <w:cantSplit w:val="0"/>
          <w:trHeight w:val="600" w:hRule="atLeast"/>
          <w:tblHeader w:val="0"/>
        </w:trPr>
        <w:tc>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126"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TITLE:</w:t>
            </w:r>
          </w:p>
        </w:tc>
        <w:tc>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_______________________________________________</w:t>
            </w:r>
          </w:p>
        </w:tc>
      </w:tr>
      <w:tr>
        <w:trPr>
          <w:cantSplit w:val="0"/>
          <w:trHeight w:val="600" w:hRule="atLeast"/>
          <w:tblHeader w:val="0"/>
        </w:trPr>
        <w:tc>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120" w:before="120" w:line="360" w:lineRule="auto"/>
              <w:ind w:left="0" w:right="-126"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_______________________________________________</w:t>
            </w:r>
          </w:p>
        </w:tc>
      </w:tr>
    </w:tbl>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17" w:type="default"/>
      <w:headerReference r:id="rId18" w:type="first"/>
      <w:headerReference r:id="rId19" w:type="even"/>
      <w:footerReference r:id="rId20" w:type="default"/>
      <w:footerReference r:id="rId21" w:type="first"/>
      <w:footerReference r:id="rId22" w:type="even"/>
      <w:pgSz w:h="15840" w:w="12240" w:orient="portrait"/>
      <w:pgMar w:bottom="720" w:top="720" w:left="630" w:right="720" w:header="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erif Text">
    <w:embedRegular w:fontKey="{00000000-0000-0000-0000-000000000000}" r:id="rId5" w:subsetted="0"/>
    <w:embedItalic w:fontKey="{00000000-0000-0000-0000-000000000000}" r:id="rId6" w:subsetted="0"/>
  </w:font>
  <w:font w:name="Ink Free"/>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9"/>
      <w:tblW w:w="10800.0" w:type="dxa"/>
      <w:jc w:val="left"/>
      <w:tblLayout w:type="fixed"/>
      <w:tblLook w:val="0600"/>
    </w:tblPr>
    <w:tblGrid>
      <w:gridCol w:w="3600"/>
      <w:gridCol w:w="3600"/>
      <w:gridCol w:w="3600"/>
      <w:tblGridChange w:id="0">
        <w:tblGrid>
          <w:gridCol w:w="3600"/>
          <w:gridCol w:w="3600"/>
          <w:gridCol w:w="3600"/>
        </w:tblGrid>
      </w:tblGridChange>
    </w:tblGrid>
    <w:tr>
      <w:trPr>
        <w:cantSplit w:val="0"/>
        <w:tblHeader w:val="0"/>
      </w:trPr>
      <w:tc>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t xml:space="preserve">City of Calgary</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0" w:hanging="435"/>
      </w:pPr>
      <w:rPr/>
    </w:lvl>
    <w:lvl w:ilvl="1">
      <w:start w:val="1"/>
      <w:numFmt w:val="decimal"/>
      <w:lvlText w:val="%1.%2"/>
      <w:lvlJc w:val="left"/>
      <w:pPr>
        <w:ind w:left="270" w:hanging="570"/>
      </w:pPr>
      <w:rPr/>
    </w:lvl>
    <w:lvl w:ilvl="2">
      <w:start w:val="1"/>
      <w:numFmt w:val="decimal"/>
      <w:lvlText w:val="%1.%2.%3"/>
      <w:lvlJc w:val="left"/>
      <w:pPr>
        <w:ind w:left="4832"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1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2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72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lang w:val="en"/>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ffffff"/>
      <w:sz w:val="32"/>
      <w:szCs w:val="32"/>
    </w:rPr>
  </w:style>
  <w:style w:type="paragraph" w:styleId="Heading2">
    <w:name w:val="heading 2"/>
    <w:basedOn w:val="Normal"/>
    <w:next w:val="Normal"/>
    <w:pPr>
      <w:keepNext w:val="1"/>
      <w:keepLines w:val="1"/>
      <w:spacing w:after="0" w:before="40" w:lineRule="auto"/>
    </w:pPr>
    <w:rPr>
      <w:color w:val="ffffff"/>
      <w:sz w:val="26"/>
      <w:szCs w:val="26"/>
    </w:rPr>
  </w:style>
  <w:style w:type="paragraph" w:styleId="Heading3">
    <w:name w:val="heading 3"/>
    <w:basedOn w:val="Normal"/>
    <w:next w:val="Normal"/>
    <w:pPr>
      <w:keepNext w:val="1"/>
      <w:keepLines w:val="1"/>
      <w:spacing w:after="0" w:before="40" w:line="259" w:lineRule="auto"/>
    </w:pPr>
    <w:rPr>
      <w:rFonts w:ascii="Calibri" w:cs="Calibri" w:eastAsia="Calibri" w:hAnsi="Calibri"/>
      <w:color w:val="7f2800"/>
      <w:sz w:val="24"/>
      <w:szCs w:val="24"/>
    </w:rPr>
  </w:style>
  <w:style w:type="paragraph" w:styleId="Heading4">
    <w:name w:val="heading 4"/>
    <w:basedOn w:val="Normal"/>
    <w:next w:val="Normal"/>
    <w:pPr>
      <w:keepNext w:val="1"/>
      <w:keepLines w:val="1"/>
      <w:spacing w:after="0" w:before="40" w:line="240" w:lineRule="auto"/>
      <w:ind w:left="864" w:hanging="864"/>
    </w:pPr>
    <w:rPr>
      <w:rFonts w:ascii="DM Sans Medium" w:cs="DM Sans Medium" w:eastAsia="DM Sans Medium" w:hAnsi="DM Sans Medium"/>
      <w:color w:val="000000"/>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bf3c00"/>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7f2800"/>
    </w:rPr>
  </w:style>
  <w:style w:type="paragraph" w:styleId="Title">
    <w:name w:val="Title"/>
    <w:basedOn w:val="Normal"/>
    <w:next w:val="Normal"/>
    <w:pPr>
      <w:spacing w:after="0" w:line="240" w:lineRule="auto"/>
    </w:pPr>
    <w:rPr>
      <w:color w:val="7d00ff"/>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rsid w:val="00687371"/>
    <w:pPr>
      <w:keepNext w:val="1"/>
      <w:keepLines w:val="1"/>
      <w:numPr>
        <w:ilvl w:val="6"/>
        <w:numId w:val="5"/>
      </w:numPr>
      <w:spacing w:after="0" w:before="40"/>
      <w:outlineLvl w:val="6"/>
    </w:pPr>
    <w:rPr>
      <w:rFonts w:asciiTheme="majorHAnsi" w:cstheme="majorBidi" w:eastAsiaTheme="majorEastAsia" w:hAnsiTheme="majorHAnsi"/>
      <w:i w:val="1"/>
      <w:iCs w:val="1"/>
      <w:color w:val="7f2800" w:themeColor="accent1" w:themeShade="00007F"/>
    </w:rPr>
  </w:style>
  <w:style w:type="paragraph" w:styleId="Heading8">
    <w:name w:val="heading 8"/>
    <w:basedOn w:val="Normal"/>
    <w:next w:val="Normal"/>
    <w:link w:val="Heading8Char"/>
    <w:uiPriority w:val="9"/>
    <w:rsid w:val="00687371"/>
    <w:pPr>
      <w:keepNext w:val="1"/>
      <w:keepLines w:val="1"/>
      <w:numPr>
        <w:ilvl w:val="7"/>
        <w:numId w:val="5"/>
      </w:numPr>
      <w:spacing w:after="0" w:before="40"/>
      <w:outlineLvl w:val="7"/>
    </w:pPr>
    <w:rPr>
      <w:rFonts w:asciiTheme="majorHAnsi" w:cstheme="majorBidi" w:eastAsiaTheme="majorEastAsia" w:hAnsiTheme="majorHAnsi"/>
      <w:color w:val="ffffff" w:themeColor="text1" w:themeTint="0000D8"/>
      <w:sz w:val="21"/>
      <w:szCs w:val="21"/>
    </w:rPr>
  </w:style>
  <w:style w:type="paragraph" w:styleId="Heading9">
    <w:name w:val="heading 9"/>
    <w:basedOn w:val="Normal"/>
    <w:next w:val="Normal"/>
    <w:link w:val="Heading9Char"/>
    <w:uiPriority w:val="9"/>
    <w:rsid w:val="00687371"/>
    <w:pPr>
      <w:keepNext w:val="1"/>
      <w:keepLines w:val="1"/>
      <w:numPr>
        <w:ilvl w:val="8"/>
        <w:numId w:val="5"/>
      </w:numPr>
      <w:spacing w:after="0" w:before="40"/>
      <w:outlineLvl w:val="8"/>
    </w:pPr>
    <w:rPr>
      <w:rFonts w:asciiTheme="majorHAnsi" w:cstheme="majorBidi" w:eastAsiaTheme="majorEastAsia" w:hAnsiTheme="majorHAnsi"/>
      <w:i w:val="1"/>
      <w:iCs w:val="1"/>
      <w:color w:val="ffffff"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DA66F9"/>
    <w:rPr>
      <w:rFonts w:ascii="Arial" w:cs="Times New Roman (Headings CS)" w:hAnsi="Arial" w:eastAsiaTheme="majorEastAsia"/>
      <w:iCs w:val="1"/>
      <w:color w:val="7d00ff" w:themeColor="accent2"/>
      <w:spacing w:val="10"/>
      <w:sz w:val="48"/>
      <w:szCs w:val="48"/>
    </w:rPr>
  </w:style>
  <w:style w:type="paragraph" w:styleId="SoftchoiceTitle" w:customStyle="1">
    <w:name w:val="Softchoice Title"/>
    <w:basedOn w:val="Normal"/>
    <w:autoRedefine w:val="1"/>
    <w:rsid w:val="00DA66F9"/>
    <w:rPr>
      <w:color w:val="e9833b"/>
      <w:sz w:val="32"/>
      <w:szCs w:val="32"/>
    </w:rPr>
  </w:style>
  <w:style w:type="paragraph" w:styleId="Links" w:customStyle="1">
    <w:name w:val="Links"/>
    <w:basedOn w:val="Normal"/>
    <w:autoRedefine w:val="1"/>
    <w:qFormat w:val="1"/>
    <w:rsid w:val="00353686"/>
    <w:rPr>
      <w:color w:val="ff5100"/>
      <w:u w:val="single"/>
    </w:rPr>
  </w:style>
  <w:style w:type="character" w:styleId="Heading1Char" w:customStyle="1">
    <w:name w:val="Heading 1 Char"/>
    <w:basedOn w:val="DefaultParagraphFont"/>
    <w:link w:val="Heading1"/>
    <w:uiPriority w:val="9"/>
    <w:rsid w:val="003C1777"/>
    <w:rPr>
      <w:rFonts w:cstheme="majorBidi" w:eastAsiaTheme="majorEastAsia"/>
      <w:b w:val="1"/>
      <w:color w:val="ffffff" w:themeColor="text1"/>
      <w:sz w:val="32"/>
      <w:szCs w:val="32"/>
    </w:rPr>
  </w:style>
  <w:style w:type="character" w:styleId="Heading2Char" w:customStyle="1">
    <w:name w:val="Heading 2 Char"/>
    <w:basedOn w:val="DefaultParagraphFont"/>
    <w:link w:val="Heading2"/>
    <w:uiPriority w:val="9"/>
    <w:rsid w:val="003C1777"/>
    <w:rPr>
      <w:rFonts w:cstheme="majorBidi" w:eastAsiaTheme="majorEastAsia"/>
      <w:color w:val="ffffff" w:themeColor="text1"/>
      <w:sz w:val="26"/>
      <w:szCs w:val="26"/>
    </w:rPr>
  </w:style>
  <w:style w:type="character" w:styleId="SubtitleChar" w:customStyle="1">
    <w:name w:val="Subtitle Char"/>
    <w:basedOn w:val="DefaultParagraphFont"/>
    <w:link w:val="Subtitle"/>
    <w:uiPriority w:val="11"/>
    <w:rsid w:val="006A131E"/>
    <w:rPr>
      <w:rFonts w:ascii="Arial" w:cs="Times New Roman (Body CS)" w:hAnsi="Arial" w:eastAsiaTheme="minorEastAsia"/>
      <w:iCs w:val="1"/>
      <w:color w:val="ffffff" w:themeColor="text1" w:themeTint="0000A5"/>
      <w:sz w:val="22"/>
      <w:szCs w:val="22"/>
    </w:rPr>
  </w:style>
  <w:style w:type="character" w:styleId="SubtleEmphasis">
    <w:name w:val="Subtle Emphasis"/>
    <w:basedOn w:val="DefaultParagraphFont"/>
    <w:uiPriority w:val="19"/>
    <w:rsid w:val="006A131E"/>
    <w:rPr>
      <w:rFonts w:ascii="Arial" w:hAnsi="Arial"/>
      <w:b w:val="0"/>
      <w:i w:val="1"/>
      <w:iCs w:val="1"/>
      <w:caps w:val="0"/>
      <w:smallCaps w:val="0"/>
      <w:strike w:val="0"/>
      <w:dstrike w:val="0"/>
      <w:vanish w:val="0"/>
      <w:color w:val="ffffff" w:themeColor="text1" w:themeTint="0000BF"/>
      <w:sz w:val="22"/>
      <w:vertAlign w:val="baseline"/>
    </w:rPr>
  </w:style>
  <w:style w:type="character" w:styleId="Emphasis">
    <w:name w:val="Emphasis"/>
    <w:basedOn w:val="DefaultParagraphFont"/>
    <w:rsid w:val="006A131E"/>
    <w:rPr>
      <w:i w:val="1"/>
      <w:iCs w:val="1"/>
    </w:rPr>
  </w:style>
  <w:style w:type="character" w:styleId="IntenseEmphasis">
    <w:name w:val="Intense Emphasis"/>
    <w:basedOn w:val="DefaultParagraphFont"/>
    <w:uiPriority w:val="21"/>
    <w:rsid w:val="006A131E"/>
    <w:rPr>
      <w:b w:val="1"/>
      <w:i w:val="1"/>
      <w:iCs w:val="1"/>
      <w:color w:val="f78a32"/>
    </w:rPr>
  </w:style>
  <w:style w:type="character" w:styleId="Strong">
    <w:name w:val="Strong"/>
    <w:basedOn w:val="DefaultParagraphFont"/>
    <w:uiPriority w:val="22"/>
    <w:qFormat w:val="1"/>
    <w:rsid w:val="006A131E"/>
    <w:rPr>
      <w:b w:val="1"/>
      <w:bCs w:val="1"/>
    </w:rPr>
  </w:style>
  <w:style w:type="paragraph" w:styleId="IntenseQuote">
    <w:name w:val="Intense Quote"/>
    <w:basedOn w:val="Normal"/>
    <w:next w:val="Normal"/>
    <w:link w:val="IntenseQuoteChar"/>
    <w:uiPriority w:val="30"/>
    <w:rsid w:val="006A131E"/>
    <w:pPr>
      <w:pBdr>
        <w:top w:color="f78a32" w:space="10" w:sz="4" w:val="single"/>
        <w:bottom w:color="f78a32" w:space="10" w:sz="4" w:val="single"/>
      </w:pBdr>
      <w:spacing w:after="360" w:before="360"/>
      <w:ind w:left="864" w:right="864"/>
      <w:jc w:val="center"/>
    </w:pPr>
    <w:rPr>
      <w:iCs w:val="1"/>
      <w:color w:val="797979" w:themeColor="background2" w:themeShade="000080"/>
    </w:rPr>
  </w:style>
  <w:style w:type="character" w:styleId="IntenseQuoteChar" w:customStyle="1">
    <w:name w:val="Intense Quote Char"/>
    <w:basedOn w:val="DefaultParagraphFont"/>
    <w:link w:val="IntenseQuote"/>
    <w:uiPriority w:val="30"/>
    <w:rsid w:val="006A131E"/>
    <w:rPr>
      <w:rFonts w:ascii="Arial" w:hAnsi="Arial" w:eastAsiaTheme="minorEastAsia"/>
      <w:color w:val="797979" w:themeColor="background2" w:themeShade="000080"/>
      <w:sz w:val="20"/>
      <w:szCs w:val="20"/>
    </w:rPr>
  </w:style>
  <w:style w:type="character" w:styleId="SubtleReference">
    <w:name w:val="Subtle Reference"/>
    <w:basedOn w:val="DefaultParagraphFont"/>
    <w:uiPriority w:val="31"/>
    <w:rsid w:val="00655DDC"/>
    <w:rPr>
      <w:caps w:val="0"/>
      <w:smallCaps w:val="0"/>
      <w:color w:val="ffffff" w:themeColor="text1" w:themeTint="0000A5"/>
    </w:rPr>
  </w:style>
  <w:style w:type="character" w:styleId="BookTitle">
    <w:name w:val="Book Title"/>
    <w:basedOn w:val="DefaultParagraphFont"/>
    <w:uiPriority w:val="33"/>
    <w:rsid w:val="00655DDC"/>
    <w:rPr>
      <w:b w:val="1"/>
      <w:bCs w:val="1"/>
      <w:i w:val="1"/>
      <w:iCs w:val="1"/>
      <w:spacing w:val="5"/>
    </w:rPr>
  </w:style>
  <w:style w:type="character" w:styleId="IntenseReference">
    <w:name w:val="Intense Reference"/>
    <w:basedOn w:val="DefaultParagraphFont"/>
    <w:uiPriority w:val="32"/>
    <w:rsid w:val="00655DDC"/>
    <w:rPr>
      <w:rFonts w:ascii="Arial" w:hAnsi="Arial"/>
      <w:b w:val="1"/>
      <w:bCs w:val="1"/>
      <w:caps w:val="0"/>
      <w:smallCaps w:val="0"/>
      <w:strike w:val="0"/>
      <w:dstrike w:val="0"/>
      <w:vanish w:val="0"/>
      <w:color w:val="ffffff" w:themeColor="text1"/>
      <w:spacing w:val="5"/>
      <w:vertAlign w:val="baseline"/>
    </w:rPr>
  </w:style>
  <w:style w:type="paragraph" w:styleId="NoSpacing">
    <w:name w:val="No Spacing"/>
    <w:link w:val="NoSpacingChar"/>
    <w:autoRedefine w:val="1"/>
    <w:uiPriority w:val="1"/>
    <w:rsid w:val="00655DDC"/>
    <w:rPr>
      <w:rFonts w:ascii="Arial" w:hAnsi="Arial" w:eastAsiaTheme="minorEastAsia"/>
      <w:iCs w:val="1"/>
      <w:sz w:val="18"/>
    </w:rPr>
  </w:style>
  <w:style w:type="character" w:styleId="NoSpacingChar" w:customStyle="1">
    <w:name w:val="No Spacing Char"/>
    <w:basedOn w:val="DefaultParagraphFont"/>
    <w:link w:val="NoSpacing"/>
    <w:uiPriority w:val="1"/>
    <w:rsid w:val="00655DDC"/>
    <w:rPr>
      <w:rFonts w:ascii="Arial" w:hAnsi="Arial" w:eastAsiaTheme="minorEastAsia"/>
      <w:iCs w:val="1"/>
      <w:sz w:val="18"/>
      <w:szCs w:val="20"/>
    </w:rPr>
  </w:style>
  <w:style w:type="paragraph" w:styleId="Header">
    <w:name w:val="header"/>
    <w:basedOn w:val="Normal"/>
    <w:link w:val="HeaderChar"/>
    <w:uiPriority w:val="99"/>
    <w:unhideWhenUsed w:val="1"/>
    <w:rsid w:val="00682317"/>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682317"/>
    <w:rPr>
      <w:rFonts w:ascii="Arial" w:hAnsi="Arial" w:eastAsiaTheme="minorEastAsia"/>
      <w:iCs w:val="1"/>
      <w:sz w:val="18"/>
      <w:szCs w:val="20"/>
    </w:rPr>
  </w:style>
  <w:style w:type="paragraph" w:styleId="Footer">
    <w:name w:val="footer"/>
    <w:basedOn w:val="Normal"/>
    <w:link w:val="FooterChar"/>
    <w:uiPriority w:val="99"/>
    <w:unhideWhenUsed w:val="1"/>
    <w:rsid w:val="00682317"/>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682317"/>
    <w:rPr>
      <w:rFonts w:ascii="Arial" w:hAnsi="Arial" w:eastAsiaTheme="minorEastAsia"/>
      <w:iCs w:val="1"/>
      <w:sz w:val="18"/>
      <w:szCs w:val="20"/>
    </w:rPr>
  </w:style>
  <w:style w:type="paragraph" w:styleId="CoverTitle" w:customStyle="1">
    <w:name w:val="Cover Title"/>
    <w:basedOn w:val="SoftchoiceTitle"/>
    <w:autoRedefine w:val="1"/>
    <w:rsid w:val="00F26D0F"/>
    <w:pPr>
      <w:framePr w:lines="0" w:wrap="around" w:hAnchor="text" w:vAnchor="text" w:y="1"/>
      <w:spacing w:after="0" w:before="0"/>
    </w:pPr>
    <w:rPr>
      <w:rFonts w:cs="Times New Roman (Body CS)"/>
      <w:color w:val="5d00bf" w:themeColor="accent2" w:themeShade="0000BF"/>
      <w:szCs w:val="44"/>
    </w:rPr>
  </w:style>
  <w:style w:type="character" w:styleId="PageNumber">
    <w:name w:val="page number"/>
    <w:basedOn w:val="DefaultParagraphFont"/>
    <w:uiPriority w:val="99"/>
    <w:semiHidden w:val="1"/>
    <w:unhideWhenUsed w:val="1"/>
    <w:rsid w:val="0028307B"/>
  </w:style>
  <w:style w:type="paragraph" w:styleId="Headercopy" w:customStyle="1">
    <w:name w:val="Header copy"/>
    <w:basedOn w:val="Normal"/>
    <w:rsid w:val="00047D9B"/>
    <w:pPr>
      <w:framePr w:lines="0" w:wrap="around" w:hAnchor="text" w:vAnchor="text" w:xAlign="center" w:y="1"/>
    </w:pPr>
    <w:rPr>
      <w:color w:val="000000" w:themeColor="background1"/>
      <w:sz w:val="21"/>
      <w:szCs w:val="21"/>
    </w:rPr>
  </w:style>
  <w:style w:type="paragraph" w:styleId="HeaderTitle" w:customStyle="1">
    <w:name w:val="Header Title"/>
    <w:basedOn w:val="Normal"/>
    <w:rsid w:val="00047D9B"/>
    <w:pPr>
      <w:spacing w:after="0" w:before="0"/>
    </w:pPr>
    <w:rPr>
      <w:color w:val="000000" w:themeColor="background1"/>
      <w:sz w:val="21"/>
      <w:szCs w:val="21"/>
    </w:rPr>
  </w:style>
  <w:style w:type="paragraph" w:styleId="TOC1">
    <w:name w:val="toc 1"/>
    <w:next w:val="BF2F030ACDEE4469B10A11D9F5AA96ED"/>
    <w:uiPriority w:val="39"/>
    <w:unhideWhenUsed w:val="1"/>
    <w:rsid w:val="00592169"/>
    <w:pPr>
      <w:spacing w:after="360" w:before="360" w:line="240" w:lineRule="auto"/>
    </w:pPr>
    <w:rPr>
      <w:rFonts w:eastAsia="Calibri"/>
      <w:bCs w:val="1"/>
      <w:caps w:val="1"/>
      <w:lang w:val="en-US"/>
    </w:rPr>
  </w:style>
  <w:style w:type="character" w:styleId="Hyperlink">
    <w:name w:val="Hyperlink"/>
    <w:basedOn w:val="DefaultParagraphFont"/>
    <w:uiPriority w:val="99"/>
    <w:unhideWhenUsed w:val="1"/>
    <w:rsid w:val="00DA66F9"/>
    <w:rPr>
      <w:rFonts w:ascii="Arial" w:hAnsi="Arial"/>
      <w:color w:val="f78a32"/>
      <w:u w:val="single"/>
    </w:rPr>
  </w:style>
  <w:style w:type="paragraph" w:styleId="TableTextSmBold" w:customStyle="1">
    <w:name w:val="TableTextSmBold"/>
    <w:link w:val="TableTextSmBoldChar"/>
    <w:rsid w:val="00DA66F9"/>
    <w:rPr>
      <w:rFonts w:ascii="Arial" w:cs="Arial" w:eastAsia="Times New Roman" w:hAnsi="Arial"/>
      <w:b w:val="1"/>
      <w:bCs w:val="1"/>
      <w:sz w:val="16"/>
      <w:lang w:val="en-US"/>
    </w:rPr>
  </w:style>
  <w:style w:type="character" w:styleId="TableTextSmBoldChar" w:customStyle="1">
    <w:name w:val="TableTextSmBold Char"/>
    <w:basedOn w:val="DefaultParagraphFont"/>
    <w:link w:val="TableTextSmBold"/>
    <w:rsid w:val="00DA66F9"/>
    <w:rPr>
      <w:rFonts w:ascii="Arial" w:cs="Arial" w:eastAsia="Times New Roman" w:hAnsi="Arial"/>
      <w:b w:val="1"/>
      <w:bCs w:val="1"/>
      <w:sz w:val="16"/>
      <w:szCs w:val="20"/>
      <w:lang w:val="en-US"/>
    </w:rPr>
  </w:style>
  <w:style w:type="paragraph" w:styleId="Caption">
    <w:name w:val="caption"/>
    <w:basedOn w:val="Normal"/>
    <w:next w:val="Normal"/>
    <w:rsid w:val="00DA66F9"/>
    <w:pPr>
      <w:spacing w:line="240" w:lineRule="auto"/>
      <w:jc w:val="both"/>
    </w:pPr>
    <w:rPr>
      <w:rFonts w:cs="Arial" w:eastAsia="Times New Roman"/>
      <w:b w:val="1"/>
      <w:i w:val="1"/>
      <w:iCs w:val="1"/>
      <w:szCs w:val="24"/>
      <w:lang w:val="en-US"/>
    </w:rPr>
  </w:style>
  <w:style w:type="paragraph" w:styleId="TableTextCenter" w:customStyle="1">
    <w:name w:val="TableTextCenter"/>
    <w:basedOn w:val="Normal"/>
    <w:rsid w:val="00A8412E"/>
    <w:pPr>
      <w:spacing w:after="200" w:before="0" w:line="276" w:lineRule="auto"/>
    </w:pPr>
    <w:rPr>
      <w:rFonts w:cs="Arial" w:eastAsia="Times New Roman"/>
      <w:b w:val="1"/>
      <w:bCs w:val="1"/>
      <w:iCs w:val="1"/>
      <w:sz w:val="22"/>
      <w:lang w:bidi="en-US" w:val="en-US"/>
    </w:rPr>
  </w:style>
  <w:style w:type="paragraph" w:styleId="TableTextLeft" w:customStyle="1">
    <w:name w:val="TableTextLeft"/>
    <w:basedOn w:val="Normal"/>
    <w:rsid w:val="00DA66F9"/>
    <w:pPr>
      <w:spacing w:after="200" w:before="0" w:line="276" w:lineRule="auto"/>
      <w:jc w:val="both"/>
    </w:pPr>
    <w:rPr>
      <w:rFonts w:cs="Arial" w:eastAsia="Times New Roman"/>
      <w:b w:val="1"/>
      <w:iCs w:val="1"/>
      <w:sz w:val="22"/>
      <w:szCs w:val="18"/>
      <w:lang w:bidi="en-US" w:val="en-US"/>
    </w:rPr>
  </w:style>
  <w:style w:type="character" w:styleId="PlaceholderText">
    <w:name w:val="Placeholder Text"/>
    <w:basedOn w:val="DefaultParagraphFont"/>
    <w:uiPriority w:val="99"/>
    <w:rsid w:val="00DA66F9"/>
    <w:rPr>
      <w:color w:val="808080"/>
    </w:rPr>
  </w:style>
  <w:style w:type="table" w:styleId="LightGrid-Accent6">
    <w:name w:val="Light Grid Accent 6"/>
    <w:basedOn w:val="TableNormal"/>
    <w:uiPriority w:val="62"/>
    <w:rsid w:val="00DA66F9"/>
    <w:rPr>
      <w:rFonts w:ascii="Calibri" w:cs="Times New Roman" w:eastAsia="Calibri" w:hAnsi="Calibri"/>
      <w:lang w:val="en-US"/>
    </w:rPr>
    <w:tblPr>
      <w:tblStyleRowBandSize w:val="1"/>
      <w:tblStyleColBandSize w:val="1"/>
      <w:tblBorders>
        <w:top w:color="b166ff" w:space="0" w:sz="8" w:themeColor="accent6" w:val="single"/>
        <w:left w:color="b166ff" w:space="0" w:sz="8" w:themeColor="accent6" w:val="single"/>
        <w:bottom w:color="b166ff" w:space="0" w:sz="8" w:themeColor="accent6" w:val="single"/>
        <w:right w:color="b166ff" w:space="0" w:sz="8" w:themeColor="accent6" w:val="single"/>
        <w:insideH w:color="b166ff" w:space="0" w:sz="8" w:themeColor="accent6" w:val="single"/>
        <w:insideV w:color="b166ff"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b166ff" w:space="0" w:sz="8" w:themeColor="accent6" w:val="single"/>
          <w:left w:color="b166ff" w:space="0" w:sz="8" w:themeColor="accent6" w:val="single"/>
          <w:bottom w:color="b166ff" w:space="0" w:sz="18" w:themeColor="accent6" w:val="single"/>
          <w:right w:color="b166ff" w:space="0" w:sz="8" w:themeColor="accent6" w:val="single"/>
          <w:insideH w:space="0" w:sz="0" w:val="nil"/>
          <w:insideV w:color="b166ff"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b166ff" w:space="0" w:sz="6" w:themeColor="accent6" w:val="double"/>
          <w:left w:color="b166ff" w:space="0" w:sz="8" w:themeColor="accent6" w:val="single"/>
          <w:bottom w:color="b166ff" w:space="0" w:sz="8" w:themeColor="accent6" w:val="single"/>
          <w:right w:color="b166ff" w:space="0" w:sz="8" w:themeColor="accent6" w:val="single"/>
          <w:insideH w:space="0" w:sz="0" w:val="nil"/>
          <w:insideV w:color="b166ff"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b166ff" w:space="0" w:sz="8" w:themeColor="accent6" w:val="single"/>
          <w:left w:color="b166ff" w:space="0" w:sz="8" w:themeColor="accent6" w:val="single"/>
          <w:bottom w:color="b166ff" w:space="0" w:sz="8" w:themeColor="accent6" w:val="single"/>
          <w:right w:color="b166ff" w:space="0" w:sz="8" w:themeColor="accent6" w:val="single"/>
        </w:tcBorders>
      </w:tcPr>
    </w:tblStylePr>
    <w:tblStylePr w:type="band1Vert">
      <w:tblPr/>
      <w:tcPr>
        <w:tcBorders>
          <w:top w:color="b166ff" w:space="0" w:sz="8" w:themeColor="accent6" w:val="single"/>
          <w:left w:color="b166ff" w:space="0" w:sz="8" w:themeColor="accent6" w:val="single"/>
          <w:bottom w:color="b166ff" w:space="0" w:sz="8" w:themeColor="accent6" w:val="single"/>
          <w:right w:color="b166ff" w:space="0" w:sz="8" w:themeColor="accent6" w:val="single"/>
        </w:tcBorders>
        <w:shd w:color="auto" w:fill="ebd9ff" w:themeFill="accent6" w:themeFillTint="00003F" w:val="clear"/>
      </w:tcPr>
    </w:tblStylePr>
    <w:tblStylePr w:type="band1Horz">
      <w:tblPr/>
      <w:tcPr>
        <w:tcBorders>
          <w:top w:color="b166ff" w:space="0" w:sz="8" w:themeColor="accent6" w:val="single"/>
          <w:left w:color="b166ff" w:space="0" w:sz="8" w:themeColor="accent6" w:val="single"/>
          <w:bottom w:color="b166ff" w:space="0" w:sz="8" w:themeColor="accent6" w:val="single"/>
          <w:right w:color="b166ff" w:space="0" w:sz="8" w:themeColor="accent6" w:val="single"/>
          <w:insideV w:color="b166ff" w:space="0" w:sz="8" w:themeColor="accent6" w:val="single"/>
        </w:tcBorders>
        <w:shd w:color="auto" w:fill="ebd9ff" w:themeFill="accent6" w:themeFillTint="00003F" w:val="clear"/>
      </w:tcPr>
    </w:tblStylePr>
    <w:tblStylePr w:type="band2Horz">
      <w:tblPr/>
      <w:tcPr>
        <w:tcBorders>
          <w:top w:color="b166ff" w:space="0" w:sz="8" w:themeColor="accent6" w:val="single"/>
          <w:left w:color="b166ff" w:space="0" w:sz="8" w:themeColor="accent6" w:val="single"/>
          <w:bottom w:color="b166ff" w:space="0" w:sz="8" w:themeColor="accent6" w:val="single"/>
          <w:right w:color="b166ff" w:space="0" w:sz="8" w:themeColor="accent6" w:val="single"/>
          <w:insideV w:color="b166ff" w:space="0" w:sz="8" w:themeColor="accent6" w:val="single"/>
        </w:tcBorders>
      </w:tcPr>
    </w:tblStylePr>
  </w:style>
  <w:style w:type="table" w:styleId="LightList">
    <w:name w:val="Light List"/>
    <w:basedOn w:val="TableNormal"/>
    <w:uiPriority w:val="61"/>
    <w:rsid w:val="00DA66F9"/>
    <w:rPr>
      <w:rFonts w:ascii="Calibri" w:cs="Times New Roman" w:eastAsia="Calibri" w:hAnsi="Calibri"/>
      <w:lang w:val="en-US"/>
    </w:rPr>
    <w:tblPr>
      <w:tblStyleRowBandSize w:val="1"/>
      <w:tblStyleColBandSize w:val="1"/>
      <w:tblBorders>
        <w:top w:color="ffffff" w:space="0" w:sz="8" w:themeColor="text1" w:val="single"/>
        <w:left w:color="ffffff" w:space="0" w:sz="8" w:themeColor="text1" w:val="single"/>
        <w:bottom w:color="ffffff" w:space="0" w:sz="8" w:themeColor="text1" w:val="single"/>
        <w:right w:color="ffffff" w:space="0" w:sz="8" w:themeColor="text1" w:val="single"/>
      </w:tblBorders>
    </w:tblPr>
    <w:tblStylePr w:type="firstRow">
      <w:pPr>
        <w:spacing w:after="0" w:before="0" w:line="240" w:lineRule="auto"/>
      </w:pPr>
      <w:rPr>
        <w:b w:val="1"/>
        <w:bCs w:val="1"/>
        <w:color w:val="000000" w:themeColor="background1"/>
      </w:rPr>
      <w:tblPr/>
      <w:tcPr>
        <w:shd w:color="auto" w:fill="ffffff" w:themeFill="text1" w:val="clear"/>
      </w:tcPr>
    </w:tblStylePr>
    <w:tblStylePr w:type="lastRow">
      <w:pPr>
        <w:spacing w:after="0" w:before="0" w:line="240" w:lineRule="auto"/>
      </w:pPr>
      <w:rPr>
        <w:b w:val="1"/>
        <w:bCs w:val="1"/>
      </w:rPr>
      <w:tblPr/>
      <w:tcPr>
        <w:tcBorders>
          <w:top w:color="ffffff" w:space="0" w:sz="6" w:themeColor="text1" w:val="double"/>
          <w:left w:color="ffffff" w:space="0" w:sz="8" w:themeColor="text1" w:val="single"/>
          <w:bottom w:color="ffffff" w:space="0" w:sz="8" w:themeColor="text1" w:val="single"/>
          <w:right w:color="ffffff" w:space="0" w:sz="8" w:themeColor="text1" w:val="single"/>
        </w:tcBorders>
      </w:tcPr>
    </w:tblStylePr>
    <w:tblStylePr w:type="firstCol">
      <w:rPr>
        <w:b w:val="1"/>
        <w:bCs w:val="1"/>
      </w:rPr>
    </w:tblStylePr>
    <w:tblStylePr w:type="lastCol">
      <w:rPr>
        <w:b w:val="1"/>
        <w:bCs w:val="1"/>
      </w:rPr>
    </w:tblStylePr>
    <w:tblStylePr w:type="band1Vert">
      <w:tblPr/>
      <w:tcPr>
        <w:tcBorders>
          <w:top w:color="ffffff" w:space="0" w:sz="8" w:themeColor="text1" w:val="single"/>
          <w:left w:color="ffffff" w:space="0" w:sz="8" w:themeColor="text1" w:val="single"/>
          <w:bottom w:color="ffffff" w:space="0" w:sz="8" w:themeColor="text1" w:val="single"/>
          <w:right w:color="ffffff" w:space="0" w:sz="8" w:themeColor="text1" w:val="single"/>
        </w:tcBorders>
      </w:tcPr>
    </w:tblStylePr>
    <w:tblStylePr w:type="band1Horz">
      <w:tblPr/>
      <w:tcPr>
        <w:tcBorders>
          <w:top w:color="ffffff" w:space="0" w:sz="8" w:themeColor="text1" w:val="single"/>
          <w:left w:color="ffffff" w:space="0" w:sz="8" w:themeColor="text1" w:val="single"/>
          <w:bottom w:color="ffffff" w:space="0" w:sz="8" w:themeColor="text1" w:val="single"/>
          <w:right w:color="ffffff" w:space="0" w:sz="8" w:themeColor="text1" w:val="single"/>
        </w:tcBorders>
      </w:tcPr>
    </w:tblStylePr>
  </w:style>
  <w:style w:type="paragraph" w:styleId="ListParagraph">
    <w:name w:val="List Paragraph"/>
    <w:basedOn w:val="Normal"/>
    <w:link w:val="ListParagraphChar"/>
    <w:uiPriority w:val="34"/>
    <w:qFormat w:val="1"/>
    <w:rsid w:val="00C51C63"/>
    <w:pPr>
      <w:spacing w:before="0" w:line="240" w:lineRule="auto"/>
      <w:ind w:left="720"/>
      <w:contextualSpacing w:val="1"/>
    </w:pPr>
    <w:rPr>
      <w:rFonts w:cs="Times New Roman" w:eastAsia="Calibri"/>
      <w:iCs w:val="1"/>
      <w:lang w:val="en-US"/>
    </w:rPr>
  </w:style>
  <w:style w:type="paragraph" w:styleId="TOC2">
    <w:name w:val="toc 2"/>
    <w:basedOn w:val="Normal"/>
    <w:next w:val="Normal"/>
    <w:autoRedefine w:val="1"/>
    <w:uiPriority w:val="39"/>
    <w:unhideWhenUsed w:val="1"/>
    <w:rsid w:val="006E6360"/>
    <w:pPr>
      <w:tabs>
        <w:tab w:val="left" w:pos="800"/>
        <w:tab w:val="right" w:leader="dot" w:pos="10790"/>
      </w:tabs>
      <w:spacing w:line="240" w:lineRule="auto"/>
      <w:ind w:left="245"/>
    </w:pPr>
    <w:rPr>
      <w:rFonts w:cs="Calibri (Body)" w:eastAsia="Calibri"/>
      <w:iCs w:val="1"/>
      <w:lang w:val="en-US"/>
    </w:rPr>
  </w:style>
  <w:style w:type="paragraph" w:styleId="Bullet1" w:customStyle="1">
    <w:name w:val="Bullet 1"/>
    <w:basedOn w:val="ListParagraph"/>
    <w:rsid w:val="00677778"/>
    <w:pPr>
      <w:numPr>
        <w:numId w:val="3"/>
      </w:numPr>
      <w:spacing w:before="120" w:line="288" w:lineRule="auto"/>
      <w:contextualSpacing w:val="0"/>
    </w:pPr>
    <w:rPr>
      <w:iCs w:val="0"/>
    </w:rPr>
  </w:style>
  <w:style w:type="paragraph" w:styleId="Numbered" w:customStyle="1">
    <w:name w:val="Numbered"/>
    <w:basedOn w:val="ListParagraph"/>
    <w:rsid w:val="00EE576B"/>
    <w:pPr>
      <w:numPr>
        <w:numId w:val="1"/>
      </w:numPr>
      <w:spacing w:before="120" w:line="288" w:lineRule="auto"/>
      <w:contextualSpacing w:val="0"/>
      <w:jc w:val="both"/>
    </w:pPr>
    <w:rPr>
      <w:rFonts w:cstheme="minorBidi"/>
      <w:szCs w:val="24"/>
    </w:rPr>
  </w:style>
  <w:style w:type="paragraph" w:styleId="SCBody" w:customStyle="1">
    <w:name w:val="SC Body"/>
    <w:basedOn w:val="Normal"/>
    <w:link w:val="SCBodyChar"/>
    <w:qFormat w:val="1"/>
    <w:rsid w:val="003178C0"/>
    <w:rPr>
      <w:rFonts w:eastAsia="Calibri"/>
      <w:iCs w:val="1"/>
      <w:lang w:val="en-US"/>
    </w:rPr>
  </w:style>
  <w:style w:type="paragraph" w:styleId="SCHeader1" w:customStyle="1">
    <w:name w:val="SC Header 1"/>
    <w:basedOn w:val="Heading1"/>
    <w:next w:val="SCBody"/>
    <w:link w:val="SCHeader1Char"/>
    <w:qFormat w:val="1"/>
    <w:rsid w:val="005E4E32"/>
    <w:pPr>
      <w:numPr>
        <w:numId w:val="5"/>
      </w:numPr>
      <w:spacing w:after="120" w:before="0" w:line="240" w:lineRule="auto"/>
    </w:pPr>
    <w:rPr>
      <w:rFonts w:ascii="DM Serif Text" w:eastAsia="Times New Roman" w:hAnsi="DM Serif Text" w:cstheme="minorHAnsi"/>
      <w:b w:val="0"/>
      <w:bCs w:val="1"/>
      <w:iCs w:val="1"/>
      <w:color w:val="ff5100"/>
      <w:sz w:val="36"/>
      <w:szCs w:val="28"/>
      <w:lang w:val="en-US"/>
    </w:rPr>
  </w:style>
  <w:style w:type="character" w:styleId="SCHeader1Char" w:customStyle="1">
    <w:name w:val="SC Header 1 Char"/>
    <w:basedOn w:val="Heading1Char"/>
    <w:link w:val="SCHeader1"/>
    <w:rsid w:val="005E4E32"/>
    <w:rPr>
      <w:rFonts w:ascii="DM Serif Text" w:eastAsia="Times New Roman" w:hAnsi="DM Serif Text" w:cstheme="majorBidi"/>
      <w:b w:val="0"/>
      <w:bCs w:val="1"/>
      <w:iCs w:val="1"/>
      <w:color w:val="ff5100"/>
      <w:sz w:val="36"/>
      <w:szCs w:val="28"/>
      <w:lang w:val="en-US"/>
    </w:rPr>
  </w:style>
  <w:style w:type="paragraph" w:styleId="SCHeader2" w:customStyle="1">
    <w:name w:val="SC Header 2"/>
    <w:basedOn w:val="SCHeader1"/>
    <w:next w:val="SCBody"/>
    <w:link w:val="SCHeader2Char"/>
    <w:qFormat w:val="1"/>
    <w:rsid w:val="0076589B"/>
    <w:pPr>
      <w:numPr>
        <w:ilvl w:val="1"/>
      </w:numPr>
      <w:ind w:left="576"/>
      <w:jc w:val="both"/>
      <w:outlineLvl w:val="1"/>
    </w:pPr>
    <w:rPr>
      <w:rFonts w:ascii="DM Sans Medium" w:eastAsia="Calibri" w:hAnsi="DM Sans Medium"/>
      <w:color w:val="1c1463"/>
      <w:sz w:val="28"/>
      <w:szCs w:val="20"/>
    </w:rPr>
  </w:style>
  <w:style w:type="character" w:styleId="SCHeader2Char" w:customStyle="1">
    <w:name w:val="SC Header 2 Char"/>
    <w:basedOn w:val="DefaultParagraphFont"/>
    <w:link w:val="SCHeader2"/>
    <w:rsid w:val="0076589B"/>
    <w:rPr>
      <w:rFonts w:ascii="DM Sans Medium" w:eastAsia="Calibri" w:hAnsi="DM Sans Medium"/>
      <w:bCs w:val="1"/>
      <w:iCs w:val="1"/>
      <w:color w:val="1c1463"/>
      <w:sz w:val="28"/>
      <w:lang w:val="en-US"/>
    </w:rPr>
  </w:style>
  <w:style w:type="paragraph" w:styleId="SCHeader3" w:customStyle="1">
    <w:name w:val="SC Header 3"/>
    <w:basedOn w:val="SCHeader2"/>
    <w:next w:val="SCBody"/>
    <w:link w:val="SCHeader3Char"/>
    <w:qFormat w:val="1"/>
    <w:rsid w:val="0076589B"/>
    <w:pPr>
      <w:numPr>
        <w:ilvl w:val="2"/>
      </w:numPr>
      <w:ind w:left="720"/>
      <w:outlineLvl w:val="2"/>
    </w:pPr>
    <w:rPr>
      <w:rFonts w:ascii="DM Sans" w:eastAsia="Times New Roman" w:hAnsi="DM Sans"/>
      <w:bCs w:val="0"/>
      <w:color w:val="7d00ff"/>
      <w:szCs w:val="22"/>
    </w:rPr>
  </w:style>
  <w:style w:type="character" w:styleId="SCHeader3Char" w:customStyle="1">
    <w:name w:val="SC Header 3 Char"/>
    <w:basedOn w:val="DefaultParagraphFont"/>
    <w:link w:val="SCHeader3"/>
    <w:rsid w:val="0076589B"/>
    <w:rPr>
      <w:rFonts w:eastAsia="Times New Roman"/>
      <w:iCs w:val="1"/>
      <w:color w:val="7d00ff"/>
      <w:sz w:val="28"/>
      <w:szCs w:val="22"/>
      <w:lang w:val="en-US"/>
    </w:rPr>
  </w:style>
  <w:style w:type="character" w:styleId="CommentReference">
    <w:name w:val="annotation reference"/>
    <w:basedOn w:val="DefaultParagraphFont"/>
    <w:uiPriority w:val="99"/>
    <w:semiHidden w:val="1"/>
    <w:unhideWhenUsed w:val="1"/>
    <w:rsid w:val="0078231F"/>
    <w:rPr>
      <w:sz w:val="16"/>
      <w:szCs w:val="16"/>
    </w:rPr>
  </w:style>
  <w:style w:type="paragraph" w:styleId="CommentText">
    <w:name w:val="annotation text"/>
    <w:basedOn w:val="Normal"/>
    <w:link w:val="CommentTextChar"/>
    <w:uiPriority w:val="99"/>
    <w:unhideWhenUsed w:val="1"/>
    <w:rsid w:val="0078231F"/>
    <w:pPr>
      <w:spacing w:line="240" w:lineRule="auto"/>
    </w:pPr>
  </w:style>
  <w:style w:type="character" w:styleId="CommentTextChar" w:customStyle="1">
    <w:name w:val="Comment Text Char"/>
    <w:basedOn w:val="DefaultParagraphFont"/>
    <w:link w:val="CommentText"/>
    <w:uiPriority w:val="99"/>
    <w:rsid w:val="0078231F"/>
    <w:rPr>
      <w:rFonts w:ascii="Arial" w:hAnsi="Arial" w:eastAsiaTheme="minorEastAsia"/>
      <w:iCs w:val="1"/>
      <w:sz w:val="20"/>
      <w:szCs w:val="20"/>
    </w:rPr>
  </w:style>
  <w:style w:type="paragraph" w:styleId="CommentSubject">
    <w:name w:val="annotation subject"/>
    <w:basedOn w:val="CommentText"/>
    <w:next w:val="CommentText"/>
    <w:link w:val="CommentSubjectChar"/>
    <w:uiPriority w:val="99"/>
    <w:semiHidden w:val="1"/>
    <w:unhideWhenUsed w:val="1"/>
    <w:rsid w:val="0078231F"/>
    <w:rPr>
      <w:b w:val="1"/>
      <w:bCs w:val="1"/>
    </w:rPr>
  </w:style>
  <w:style w:type="character" w:styleId="CommentSubjectChar" w:customStyle="1">
    <w:name w:val="Comment Subject Char"/>
    <w:basedOn w:val="CommentTextChar"/>
    <w:link w:val="CommentSubject"/>
    <w:uiPriority w:val="99"/>
    <w:semiHidden w:val="1"/>
    <w:rsid w:val="0078231F"/>
    <w:rPr>
      <w:rFonts w:ascii="Arial" w:hAnsi="Arial" w:eastAsiaTheme="minorEastAsia"/>
      <w:b w:val="1"/>
      <w:bCs w:val="1"/>
      <w:iCs w:val="1"/>
      <w:sz w:val="20"/>
      <w:szCs w:val="20"/>
    </w:rPr>
  </w:style>
  <w:style w:type="paragraph" w:styleId="BalloonText">
    <w:name w:val="Balloon Text"/>
    <w:basedOn w:val="Normal"/>
    <w:link w:val="BalloonTextChar"/>
    <w:uiPriority w:val="99"/>
    <w:semiHidden w:val="1"/>
    <w:unhideWhenUsed w:val="1"/>
    <w:rsid w:val="0078231F"/>
    <w:pPr>
      <w:spacing w:after="0" w:before="0" w:line="240" w:lineRule="auto"/>
    </w:pPr>
    <w:rPr>
      <w:rFonts w:ascii="Segoe UI" w:cs="Segoe UI" w:hAnsi="Segoe UI"/>
      <w:szCs w:val="18"/>
    </w:rPr>
  </w:style>
  <w:style w:type="character" w:styleId="BalloonTextChar" w:customStyle="1">
    <w:name w:val="Balloon Text Char"/>
    <w:basedOn w:val="DefaultParagraphFont"/>
    <w:link w:val="BalloonText"/>
    <w:uiPriority w:val="99"/>
    <w:semiHidden w:val="1"/>
    <w:rsid w:val="0078231F"/>
    <w:rPr>
      <w:rFonts w:ascii="Segoe UI" w:cs="Segoe UI" w:hAnsi="Segoe UI" w:eastAsiaTheme="minorEastAsia"/>
      <w:iCs w:val="1"/>
      <w:sz w:val="18"/>
      <w:szCs w:val="18"/>
    </w:rPr>
  </w:style>
  <w:style w:type="paragraph" w:styleId="Default" w:customStyle="1">
    <w:name w:val="Default"/>
    <w:rsid w:val="00BD0FD9"/>
    <w:pPr>
      <w:autoSpaceDE w:val="0"/>
      <w:autoSpaceDN w:val="0"/>
      <w:adjustRightInd w:val="0"/>
    </w:pPr>
    <w:rPr>
      <w:rFonts w:ascii="Candara" w:cs="Candara" w:eastAsia="Calibri" w:hAnsi="Candara"/>
      <w:color w:val="000000"/>
      <w:lang w:val="en-US"/>
    </w:rPr>
  </w:style>
  <w:style w:type="paragraph" w:styleId="Bulleted1" w:customStyle="1">
    <w:name w:val="Bulleted 1"/>
    <w:basedOn w:val="Normal"/>
    <w:rsid w:val="00266F6D"/>
    <w:pPr>
      <w:spacing w:after="0" w:before="0" w:line="240" w:lineRule="auto"/>
      <w:ind w:left="1440" w:hanging="360"/>
      <w:contextualSpacing w:val="1"/>
      <w:jc w:val="both"/>
    </w:pPr>
    <w:rPr>
      <w:rFonts w:eastAsia="Calibri" w:asciiTheme="minorHAnsi" w:hAnsiTheme="minorHAnsi"/>
      <w:i w:val="1"/>
      <w:iCs w:val="1"/>
      <w:sz w:val="22"/>
      <w:szCs w:val="24"/>
      <w:lang w:val="en-US"/>
    </w:rPr>
  </w:style>
  <w:style w:type="character" w:styleId="BodyTextChar" w:customStyle="1">
    <w:name w:val="BodyText Char"/>
    <w:basedOn w:val="DefaultParagraphFont"/>
    <w:link w:val="BodyText"/>
    <w:locked w:val="1"/>
    <w:rsid w:val="005D42C5"/>
  </w:style>
  <w:style w:type="table" w:styleId="TableGrid">
    <w:name w:val="Table Grid"/>
    <w:basedOn w:val="TableNormal"/>
    <w:uiPriority w:val="39"/>
    <w:rsid w:val="0060389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2-Accent3">
    <w:name w:val="Grid Table 2 Accent 3"/>
    <w:basedOn w:val="TableNormal"/>
    <w:uiPriority w:val="47"/>
    <w:rsid w:val="00603893"/>
    <w:tblPr>
      <w:tblStyleRowBandSize w:val="1"/>
      <w:tblStyleColBandSize w:val="1"/>
      <w:tblBorders>
        <w:top w:color="858d9a" w:space="0" w:sz="2" w:themeColor="accent3" w:themeTint="000099" w:val="single"/>
        <w:bottom w:color="858d9a" w:space="0" w:sz="2" w:themeColor="accent3" w:themeTint="000099" w:val="single"/>
        <w:insideH w:color="858d9a" w:space="0" w:sz="2" w:themeColor="accent3" w:themeTint="000099" w:val="single"/>
        <w:insideV w:color="858d9a" w:space="0" w:sz="2" w:themeColor="accent3" w:themeTint="000099" w:val="single"/>
      </w:tblBorders>
    </w:tblPr>
    <w:tblStylePr w:type="firstRow">
      <w:rPr>
        <w:b w:val="1"/>
        <w:bCs w:val="1"/>
      </w:rPr>
      <w:tblPr/>
      <w:tcPr>
        <w:tcBorders>
          <w:top w:space="0" w:sz="0" w:val="nil"/>
          <w:bottom w:color="858d9a" w:space="0" w:sz="12" w:themeColor="accent3" w:themeTint="000099" w:val="single"/>
          <w:insideH w:space="0" w:sz="0" w:val="nil"/>
          <w:insideV w:space="0" w:sz="0" w:val="nil"/>
        </w:tcBorders>
        <w:shd w:color="auto" w:fill="000000" w:themeFill="background1" w:val="clear"/>
      </w:tcPr>
    </w:tblStylePr>
    <w:tblStylePr w:type="lastRow">
      <w:rPr>
        <w:b w:val="1"/>
        <w:bCs w:val="1"/>
      </w:rPr>
      <w:tblPr/>
      <w:tcPr>
        <w:tcBorders>
          <w:top w:color="858d9a" w:space="0" w:sz="2" w:themeColor="accent3" w:themeTint="000099" w:val="double"/>
          <w:bottom w:space="0" w:sz="0" w:val="nil"/>
          <w:insideH w:space="0" w:sz="0" w:val="nil"/>
          <w:insideV w:space="0" w:sz="0" w:val="nil"/>
        </w:tcBorders>
        <w:shd w:color="auto" w:fill="000000" w:themeFill="background1" w:val="clear"/>
      </w:tcPr>
    </w:tblStylePr>
    <w:tblStylePr w:type="firstCol">
      <w:rPr>
        <w:b w:val="1"/>
        <w:bCs w:val="1"/>
      </w:rPr>
    </w:tblStylePr>
    <w:tblStylePr w:type="lastCol">
      <w:rPr>
        <w:b w:val="1"/>
        <w:bCs w:val="1"/>
      </w:rPr>
    </w:tblStylePr>
    <w:tblStylePr w:type="band1Vert">
      <w:tblPr/>
      <w:tcPr>
        <w:shd w:color="auto" w:fill="d6d9dd" w:themeFill="accent3" w:themeFillTint="000033" w:val="clear"/>
      </w:tcPr>
    </w:tblStylePr>
    <w:tblStylePr w:type="band1Horz">
      <w:tblPr/>
      <w:tcPr>
        <w:shd w:color="auto" w:fill="d6d9dd" w:themeFill="accent3" w:themeFillTint="000033" w:val="clear"/>
      </w:tcPr>
    </w:tblStylePr>
  </w:style>
  <w:style w:type="paragraph" w:styleId="BodyText" w:customStyle="1">
    <w:name w:val="BodyText"/>
    <w:basedOn w:val="Normal"/>
    <w:link w:val="BodyTextChar"/>
    <w:rsid w:val="005D42C5"/>
    <w:pPr>
      <w:spacing w:line="240" w:lineRule="auto"/>
    </w:pPr>
    <w:rPr>
      <w:rFonts w:asciiTheme="minorHAnsi" w:hAnsiTheme="minorHAnsi"/>
      <w:iCs w:val="1"/>
      <w:sz w:val="24"/>
      <w:szCs w:val="24"/>
    </w:rPr>
  </w:style>
  <w:style w:type="paragraph" w:styleId="paragraph" w:customStyle="1">
    <w:name w:val="paragraph"/>
    <w:basedOn w:val="Normal"/>
    <w:rsid w:val="009A79C6"/>
    <w:pPr>
      <w:spacing w:after="100" w:afterAutospacing="1" w:before="100" w:beforeAutospacing="1" w:line="240" w:lineRule="auto"/>
    </w:pPr>
    <w:rPr>
      <w:rFonts w:ascii="Times New Roman" w:cs="Times New Roman" w:eastAsia="Times New Roman" w:hAnsi="Times New Roman"/>
      <w:iCs w:val="1"/>
      <w:sz w:val="24"/>
      <w:szCs w:val="24"/>
      <w:lang w:val="en-US"/>
    </w:rPr>
  </w:style>
  <w:style w:type="character" w:styleId="findhit" w:customStyle="1">
    <w:name w:val="findhit"/>
    <w:basedOn w:val="DefaultParagraphFont"/>
    <w:rsid w:val="009A79C6"/>
  </w:style>
  <w:style w:type="character" w:styleId="normaltextrun" w:customStyle="1">
    <w:name w:val="normaltextrun"/>
    <w:basedOn w:val="DefaultParagraphFont"/>
    <w:rsid w:val="009A79C6"/>
  </w:style>
  <w:style w:type="character" w:styleId="eop" w:customStyle="1">
    <w:name w:val="eop"/>
    <w:basedOn w:val="DefaultParagraphFont"/>
    <w:rsid w:val="009A79C6"/>
  </w:style>
  <w:style w:type="paragraph" w:styleId="BF2F030ACDEE4469B10A11D9F5AA96ED" w:customStyle="1">
    <w:name w:val="BF2F030ACDEE4469B10A11D9F5AA96ED"/>
    <w:rsid w:val="00FC2611"/>
    <w:pPr>
      <w:spacing w:after="160" w:line="259" w:lineRule="auto"/>
    </w:pPr>
    <w:rPr>
      <w:rFonts w:eastAsiaTheme="minorEastAsia"/>
      <w:sz w:val="22"/>
      <w:lang w:val="en-US"/>
    </w:rPr>
  </w:style>
  <w:style w:type="paragraph" w:styleId="F0B2D271459C4C2CB78D7345F1EBE09A" w:customStyle="1">
    <w:name w:val="F0B2D271459C4C2CB78D7345F1EBE09A"/>
    <w:rsid w:val="002E3A77"/>
    <w:pPr>
      <w:spacing w:after="160" w:line="259" w:lineRule="auto"/>
    </w:pPr>
    <w:rPr>
      <w:rFonts w:eastAsiaTheme="minorEastAsia"/>
      <w:sz w:val="22"/>
      <w:lang w:val="en-US"/>
    </w:rPr>
  </w:style>
  <w:style w:type="character" w:styleId="Heading3Char" w:customStyle="1">
    <w:name w:val="Heading 3 Char"/>
    <w:basedOn w:val="DefaultParagraphFont"/>
    <w:link w:val="Heading3"/>
    <w:uiPriority w:val="9"/>
    <w:rsid w:val="003C1777"/>
    <w:rPr>
      <w:rFonts w:asciiTheme="majorHAnsi" w:cstheme="majorBidi" w:eastAsiaTheme="majorEastAsia" w:hAnsiTheme="majorHAnsi"/>
      <w:iCs w:val="1"/>
      <w:color w:val="7f2800" w:themeColor="accent1" w:themeShade="00007F"/>
      <w:sz w:val="24"/>
      <w:szCs w:val="24"/>
      <w:lang w:val="en-US"/>
    </w:rPr>
  </w:style>
  <w:style w:type="character" w:styleId="FollowedHyperlink">
    <w:name w:val="FollowedHyperlink"/>
    <w:basedOn w:val="DefaultParagraphFont"/>
    <w:uiPriority w:val="99"/>
    <w:semiHidden w:val="1"/>
    <w:unhideWhenUsed w:val="1"/>
    <w:rsid w:val="000259EE"/>
    <w:rPr>
      <w:color w:val="b166ff" w:themeColor="followedHyperlink"/>
      <w:u w:val="single"/>
    </w:rPr>
  </w:style>
  <w:style w:type="character" w:styleId="ListParagraphChar" w:customStyle="1">
    <w:name w:val="List Paragraph Char"/>
    <w:basedOn w:val="DefaultParagraphFont"/>
    <w:link w:val="ListParagraph"/>
    <w:uiPriority w:val="34"/>
    <w:rsid w:val="00C51C63"/>
    <w:rPr>
      <w:rFonts w:cs="Times New Roman" w:eastAsia="Calibri"/>
      <w:iCs w:val="1"/>
      <w:lang w:val="en-US"/>
    </w:rPr>
  </w:style>
  <w:style w:type="paragraph" w:styleId="Bullet2" w:customStyle="1">
    <w:name w:val="Bullet 2"/>
    <w:basedOn w:val="Bulleted"/>
    <w:link w:val="Bullet2Char"/>
    <w:rsid w:val="00677778"/>
    <w:pPr>
      <w:numPr>
        <w:numId w:val="2"/>
      </w:numPr>
      <w:ind w:left="1080"/>
    </w:pPr>
  </w:style>
  <w:style w:type="paragraph" w:styleId="Bullet3" w:customStyle="1">
    <w:name w:val="Bullet 3"/>
    <w:basedOn w:val="Bullet2"/>
    <w:link w:val="Bullet3Char"/>
    <w:rsid w:val="00353686"/>
    <w:pPr>
      <w:numPr>
        <w:numId w:val="4"/>
      </w:numPr>
    </w:pPr>
  </w:style>
  <w:style w:type="character" w:styleId="Bullet2Char" w:customStyle="1">
    <w:name w:val="Bullet 2 Char"/>
    <w:basedOn w:val="ListParagraphChar"/>
    <w:link w:val="Bullet2"/>
    <w:rsid w:val="00677778"/>
    <w:rPr>
      <w:rFonts w:cs="Times New Roman" w:eastAsia="Calibri"/>
      <w:iCs w:val="0"/>
      <w:lang w:val="en-US"/>
    </w:rPr>
  </w:style>
  <w:style w:type="paragraph" w:styleId="Bulleted" w:customStyle="1">
    <w:name w:val="Bulleted"/>
    <w:basedOn w:val="ListParagraph"/>
    <w:rsid w:val="006E563E"/>
    <w:pPr>
      <w:spacing w:before="120" w:line="288" w:lineRule="auto"/>
      <w:ind w:left="0"/>
      <w:contextualSpacing w:val="0"/>
    </w:pPr>
    <w:rPr>
      <w:iCs w:val="0"/>
    </w:rPr>
  </w:style>
  <w:style w:type="character" w:styleId="Bullet3Char" w:customStyle="1">
    <w:name w:val="Bullet 3 Char"/>
    <w:basedOn w:val="Bullet2Char"/>
    <w:link w:val="Bullet3"/>
    <w:rsid w:val="00353686"/>
    <w:rPr>
      <w:rFonts w:cs="Times New Roman" w:eastAsia="Calibri"/>
      <w:iCs w:val="0"/>
      <w:lang w:val="en-US"/>
    </w:rPr>
  </w:style>
  <w:style w:type="table" w:styleId="GridTable1Light-Accent2">
    <w:name w:val="Grid Table 1 Light Accent 2"/>
    <w:basedOn w:val="TableNormal"/>
    <w:uiPriority w:val="46"/>
    <w:rsid w:val="00326F0C"/>
    <w:tblPr>
      <w:tblStyleRowBandSize w:val="1"/>
      <w:tblStyleColBandSize w:val="1"/>
      <w:tblBorders>
        <w:top w:color="cb99ff" w:space="0" w:sz="4" w:themeColor="accent2" w:themeTint="000066" w:val="single"/>
        <w:left w:color="cb99ff" w:space="0" w:sz="4" w:themeColor="accent2" w:themeTint="000066" w:val="single"/>
        <w:bottom w:color="cb99ff" w:space="0" w:sz="4" w:themeColor="accent2" w:themeTint="000066" w:val="single"/>
        <w:right w:color="cb99ff" w:space="0" w:sz="4" w:themeColor="accent2" w:themeTint="000066" w:val="single"/>
        <w:insideH w:color="cb99ff" w:space="0" w:sz="4" w:themeColor="accent2" w:themeTint="000066" w:val="single"/>
        <w:insideV w:color="cb99ff" w:space="0" w:sz="4" w:themeColor="accent2" w:themeTint="000066" w:val="single"/>
      </w:tblBorders>
    </w:tblPr>
    <w:tblStylePr w:type="firstRow">
      <w:rPr>
        <w:b w:val="1"/>
        <w:bCs w:val="1"/>
      </w:rPr>
      <w:tblPr/>
      <w:tcPr>
        <w:tcBorders>
          <w:bottom w:color="b166ff" w:space="0" w:sz="12" w:themeColor="accent2" w:themeTint="000099" w:val="single"/>
        </w:tcBorders>
      </w:tcPr>
    </w:tblStylePr>
    <w:tblStylePr w:type="lastRow">
      <w:rPr>
        <w:b w:val="1"/>
        <w:bCs w:val="1"/>
      </w:rPr>
      <w:tblPr/>
      <w:tcPr>
        <w:tcBorders>
          <w:top w:color="b166ff" w:space="0" w:sz="2" w:themeColor="accent2" w:themeTint="000099" w:val="double"/>
        </w:tcBorders>
      </w:tcPr>
    </w:tblStylePr>
    <w:tblStylePr w:type="firstCol">
      <w:rPr>
        <w:b w:val="1"/>
        <w:bCs w:val="1"/>
      </w:rPr>
    </w:tblStylePr>
    <w:tblStylePr w:type="lastCol">
      <w:rPr>
        <w:b w:val="1"/>
        <w:bCs w:val="1"/>
      </w:rPr>
    </w:tblStylePr>
  </w:style>
  <w:style w:type="table" w:styleId="GridTable4-Accent1">
    <w:name w:val="Grid Table 4 Accent 1"/>
    <w:basedOn w:val="TableNormal"/>
    <w:uiPriority w:val="49"/>
    <w:rsid w:val="00105D7F"/>
    <w:tblPr>
      <w:tblStyleRowBandSize w:val="1"/>
      <w:tblStyleColBandSize w:val="1"/>
      <w:tblBorders>
        <w:top w:color="ff9666" w:space="0" w:sz="4" w:themeColor="accent1" w:themeTint="000099" w:val="single"/>
        <w:left w:color="ff9666" w:space="0" w:sz="4" w:themeColor="accent1" w:themeTint="000099" w:val="single"/>
        <w:bottom w:color="ff9666" w:space="0" w:sz="4" w:themeColor="accent1" w:themeTint="000099" w:val="single"/>
        <w:right w:color="ff9666" w:space="0" w:sz="4" w:themeColor="accent1" w:themeTint="000099" w:val="single"/>
        <w:insideH w:color="ff9666" w:space="0" w:sz="4" w:themeColor="accent1" w:themeTint="000099" w:val="single"/>
        <w:insideV w:color="ff9666" w:space="0" w:sz="4" w:themeColor="accent1" w:themeTint="000099" w:val="single"/>
      </w:tblBorders>
    </w:tblPr>
    <w:tblStylePr w:type="firstRow">
      <w:rPr>
        <w:b w:val="1"/>
        <w:bCs w:val="1"/>
        <w:color w:val="000000" w:themeColor="background1"/>
      </w:rPr>
      <w:tblPr/>
      <w:tcPr>
        <w:tcBorders>
          <w:top w:color="ff5100" w:space="0" w:sz="4" w:themeColor="accent1" w:val="single"/>
          <w:left w:color="ff5100" w:space="0" w:sz="4" w:themeColor="accent1" w:val="single"/>
          <w:bottom w:color="ff5100" w:space="0" w:sz="4" w:themeColor="accent1" w:val="single"/>
          <w:right w:color="ff5100" w:space="0" w:sz="4" w:themeColor="accent1" w:val="single"/>
          <w:insideH w:space="0" w:sz="0" w:val="nil"/>
          <w:insideV w:space="0" w:sz="0" w:val="nil"/>
        </w:tcBorders>
        <w:shd w:color="auto" w:fill="ff5100" w:themeFill="accent1" w:val="clear"/>
      </w:tcPr>
    </w:tblStylePr>
    <w:tblStylePr w:type="lastRow">
      <w:rPr>
        <w:b w:val="1"/>
        <w:bCs w:val="1"/>
      </w:rPr>
      <w:tblPr/>
      <w:tcPr>
        <w:tcBorders>
          <w:top w:color="ff5100" w:space="0" w:sz="4" w:themeColor="accent1" w:val="double"/>
        </w:tcBorders>
      </w:tcPr>
    </w:tblStylePr>
    <w:tblStylePr w:type="firstCol">
      <w:rPr>
        <w:b w:val="1"/>
        <w:bCs w:val="1"/>
      </w:rPr>
    </w:tblStylePr>
    <w:tblStylePr w:type="lastCol">
      <w:rPr>
        <w:b w:val="1"/>
        <w:bCs w:val="1"/>
      </w:rPr>
    </w:tblStylePr>
    <w:tblStylePr w:type="band1Vert">
      <w:tblPr/>
      <w:tcPr>
        <w:shd w:color="auto" w:fill="ffdccc" w:themeFill="accent1" w:themeFillTint="000033" w:val="clear"/>
      </w:tcPr>
    </w:tblStylePr>
    <w:tblStylePr w:type="band1Horz">
      <w:tblPr/>
      <w:tcPr>
        <w:shd w:color="auto" w:fill="ffdccc" w:themeFill="accent1" w:themeFillTint="000033" w:val="clear"/>
      </w:tcPr>
    </w:tblStylePr>
  </w:style>
  <w:style w:type="paragraph" w:styleId="TOCHeading">
    <w:name w:val="TOC Heading"/>
    <w:basedOn w:val="Heading1"/>
    <w:next w:val="Normal"/>
    <w:uiPriority w:val="39"/>
    <w:unhideWhenUsed w:val="1"/>
    <w:rsid w:val="00105D7F"/>
    <w:pPr>
      <w:spacing w:line="259" w:lineRule="auto"/>
      <w:outlineLvl w:val="9"/>
    </w:pPr>
    <w:rPr>
      <w:rFonts w:asciiTheme="majorHAnsi" w:hAnsiTheme="majorHAnsi"/>
      <w:b w:val="0"/>
      <w:iCs w:val="1"/>
      <w:color w:val="bf3c00" w:themeColor="accent1" w:themeShade="0000BF"/>
      <w:lang w:val="en-US"/>
    </w:rPr>
  </w:style>
  <w:style w:type="paragraph" w:styleId="TOC3">
    <w:name w:val="toc 3"/>
    <w:basedOn w:val="Normal"/>
    <w:next w:val="Normal"/>
    <w:autoRedefine w:val="1"/>
    <w:uiPriority w:val="39"/>
    <w:unhideWhenUsed w:val="1"/>
    <w:rsid w:val="00970B30"/>
    <w:pPr>
      <w:spacing w:line="240" w:lineRule="auto"/>
      <w:ind w:left="490"/>
    </w:pPr>
  </w:style>
  <w:style w:type="paragraph" w:styleId="TOC4">
    <w:name w:val="toc 4"/>
    <w:basedOn w:val="Normal"/>
    <w:next w:val="Normal"/>
    <w:autoRedefine w:val="1"/>
    <w:uiPriority w:val="39"/>
    <w:unhideWhenUsed w:val="1"/>
    <w:rsid w:val="00105D7F"/>
    <w:pPr>
      <w:spacing w:after="100"/>
      <w:ind w:left="600"/>
    </w:pPr>
  </w:style>
  <w:style w:type="paragraph" w:styleId="TOC5">
    <w:name w:val="toc 5"/>
    <w:basedOn w:val="Normal"/>
    <w:next w:val="Normal"/>
    <w:autoRedefine w:val="1"/>
    <w:uiPriority w:val="39"/>
    <w:unhideWhenUsed w:val="1"/>
    <w:rsid w:val="00105D7F"/>
    <w:pPr>
      <w:spacing w:after="100"/>
      <w:ind w:left="800"/>
    </w:pPr>
  </w:style>
  <w:style w:type="paragraph" w:styleId="TOC6">
    <w:name w:val="toc 6"/>
    <w:basedOn w:val="Normal"/>
    <w:next w:val="Normal"/>
    <w:autoRedefine w:val="1"/>
    <w:uiPriority w:val="39"/>
    <w:unhideWhenUsed w:val="1"/>
    <w:rsid w:val="00105D7F"/>
    <w:pPr>
      <w:spacing w:after="100"/>
      <w:ind w:left="1000"/>
    </w:pPr>
  </w:style>
  <w:style w:type="paragraph" w:styleId="TOC7">
    <w:name w:val="toc 7"/>
    <w:basedOn w:val="Normal"/>
    <w:next w:val="Normal"/>
    <w:autoRedefine w:val="1"/>
    <w:uiPriority w:val="39"/>
    <w:unhideWhenUsed w:val="1"/>
    <w:rsid w:val="00105D7F"/>
    <w:pPr>
      <w:spacing w:after="100"/>
      <w:ind w:left="1200"/>
    </w:pPr>
  </w:style>
  <w:style w:type="paragraph" w:styleId="TOC8">
    <w:name w:val="toc 8"/>
    <w:basedOn w:val="Normal"/>
    <w:next w:val="Normal"/>
    <w:autoRedefine w:val="1"/>
    <w:uiPriority w:val="39"/>
    <w:unhideWhenUsed w:val="1"/>
    <w:rsid w:val="00105D7F"/>
    <w:pPr>
      <w:spacing w:after="100"/>
      <w:ind w:left="1400"/>
    </w:pPr>
  </w:style>
  <w:style w:type="paragraph" w:styleId="TOC9">
    <w:name w:val="toc 9"/>
    <w:basedOn w:val="Normal"/>
    <w:next w:val="Normal"/>
    <w:autoRedefine w:val="1"/>
    <w:uiPriority w:val="39"/>
    <w:unhideWhenUsed w:val="1"/>
    <w:rsid w:val="00105D7F"/>
    <w:pPr>
      <w:spacing w:after="100"/>
      <w:ind w:left="1600"/>
    </w:pPr>
  </w:style>
  <w:style w:type="paragraph" w:styleId="SCHeader4" w:customStyle="1">
    <w:name w:val="SC Header 4"/>
    <w:basedOn w:val="SCHeader3"/>
    <w:next w:val="SCBody"/>
    <w:link w:val="SCHeader4Char"/>
    <w:qFormat w:val="1"/>
    <w:rsid w:val="0076589B"/>
    <w:pPr>
      <w:numPr>
        <w:ilvl w:val="3"/>
      </w:numPr>
      <w:outlineLvl w:val="3"/>
    </w:pPr>
    <w:rPr>
      <w:rFonts w:ascii="DM Sans Medium" w:hAnsi="DM Sans Medium"/>
      <w:color w:val="000000" w:themeColor="background1"/>
      <w:sz w:val="22"/>
    </w:rPr>
  </w:style>
  <w:style w:type="character" w:styleId="SCHeader4Char" w:customStyle="1">
    <w:name w:val="SC Header 4 Char"/>
    <w:basedOn w:val="SCHeader3Char"/>
    <w:link w:val="SCHeader4"/>
    <w:rsid w:val="0076589B"/>
    <w:rPr>
      <w:rFonts w:ascii="DM Sans Medium" w:eastAsia="Times New Roman" w:hAnsi="DM Sans Medium"/>
      <w:iCs w:val="1"/>
      <w:color w:val="000000" w:themeColor="background1"/>
      <w:sz w:val="22"/>
      <w:szCs w:val="22"/>
      <w:lang w:val="en-US"/>
    </w:rPr>
  </w:style>
  <w:style w:type="table" w:styleId="GridTable1Light-Accent1">
    <w:name w:val="Grid Table 1 Light Accent 1"/>
    <w:basedOn w:val="TableNormal"/>
    <w:uiPriority w:val="46"/>
    <w:rsid w:val="00AE1603"/>
    <w:tblPr>
      <w:tblStyleRowBandSize w:val="1"/>
      <w:tblStyleColBandSize w:val="1"/>
      <w:tblBorders>
        <w:top w:color="ffb999" w:space="0" w:sz="4" w:themeColor="accent1" w:themeTint="000066" w:val="single"/>
        <w:left w:color="ffb999" w:space="0" w:sz="4" w:themeColor="accent1" w:themeTint="000066" w:val="single"/>
        <w:bottom w:color="ffb999" w:space="0" w:sz="4" w:themeColor="accent1" w:themeTint="000066" w:val="single"/>
        <w:right w:color="ffb999" w:space="0" w:sz="4" w:themeColor="accent1" w:themeTint="000066" w:val="single"/>
        <w:insideH w:color="ffb999" w:space="0" w:sz="4" w:themeColor="accent1" w:themeTint="000066" w:val="single"/>
        <w:insideV w:color="ffb999" w:space="0" w:sz="4" w:themeColor="accent1" w:themeTint="000066" w:val="single"/>
      </w:tblBorders>
    </w:tblPr>
    <w:tblStylePr w:type="firstRow">
      <w:rPr>
        <w:b w:val="1"/>
        <w:bCs w:val="1"/>
      </w:rPr>
      <w:tblPr/>
      <w:tcPr>
        <w:tcBorders>
          <w:bottom w:color="ff9666" w:space="0" w:sz="12" w:themeColor="accent1" w:themeTint="000099" w:val="single"/>
        </w:tcBorders>
      </w:tcPr>
    </w:tblStylePr>
    <w:tblStylePr w:type="lastRow">
      <w:rPr>
        <w:b w:val="1"/>
        <w:bCs w:val="1"/>
      </w:rPr>
      <w:tblPr/>
      <w:tcPr>
        <w:tcBorders>
          <w:top w:color="ff9666" w:space="0" w:sz="2" w:themeColor="accent1" w:themeTint="000099" w:val="double"/>
        </w:tcBorders>
      </w:tcPr>
    </w:tblStylePr>
    <w:tblStylePr w:type="firstCol">
      <w:rPr>
        <w:b w:val="1"/>
        <w:bCs w:val="1"/>
      </w:rPr>
    </w:tblStylePr>
    <w:tblStylePr w:type="lastCol">
      <w:rPr>
        <w:b w:val="1"/>
        <w:bCs w:val="1"/>
      </w:rPr>
    </w:tblStylePr>
  </w:style>
  <w:style w:type="table" w:styleId="SoftchoiceCTT-HeaderTop" w:customStyle="1">
    <w:name w:val="Softchoice CTT - Header Top"/>
    <w:basedOn w:val="TableNormal"/>
    <w:uiPriority w:val="99"/>
    <w:rsid w:val="005328D2"/>
    <w:pPr>
      <w:spacing w:after="0" w:before="0" w:line="240" w:lineRule="auto"/>
    </w:pPr>
    <w:tblPr>
      <w:tblBorders>
        <w:top w:color="ff5100" w:space="0" w:sz="4" w:themeColor="accent1" w:val="single"/>
        <w:left w:color="ff5100" w:space="0" w:sz="4" w:themeColor="accent1" w:val="single"/>
        <w:bottom w:color="ff5100" w:space="0" w:sz="4" w:themeColor="accent1" w:val="single"/>
        <w:right w:color="ff5100" w:space="0" w:sz="4" w:themeColor="accent1" w:val="single"/>
        <w:insideH w:color="ff5100" w:space="0" w:sz="4" w:themeColor="accent1" w:val="single"/>
        <w:insideV w:color="ff5100" w:space="0" w:sz="4" w:themeColor="accent1" w:val="single"/>
      </w:tblBorders>
      <w:tblCellMar>
        <w:top w:w="43.0" w:type="dxa"/>
        <w:bottom w:w="43.0" w:type="dxa"/>
      </w:tblCellMar>
    </w:tblPr>
    <w:tcPr>
      <w:shd w:color="auto" w:fill="auto" w:val="clear"/>
    </w:tcPr>
    <w:tblStylePr w:type="firstRow">
      <w:rPr>
        <w:b w:val="1"/>
        <w:color w:val="ffffff" w:themeColor="text1"/>
      </w:rPr>
      <w:tblPr/>
      <w:tcPr>
        <w:shd w:color="auto" w:fill="ff5100" w:themeFill="accent1" w:val="clear"/>
      </w:tcPr>
    </w:tblStylePr>
    <w:tblStylePr w:type="lastRow">
      <w:tblPr/>
      <w:tcPr>
        <w:tcBorders>
          <w:top w:color="ff5100" w:space="0" w:sz="4" w:val="double"/>
        </w:tcBorders>
        <w:shd w:color="auto" w:fill="auto" w:val="clear"/>
      </w:tcPr>
    </w:tblStylePr>
    <w:tblStylePr w:type="firstCol">
      <w:pPr>
        <w:wordWrap w:val="1"/>
        <w:spacing w:after="0" w:afterAutospacing="0" w:afterLines="0" w:before="0" w:beforeAutospacing="0" w:beforeLines="0" w:line="240" w:lineRule="auto"/>
      </w:pPr>
      <w:rPr>
        <w:b w:val="1"/>
      </w:rPr>
      <w:tblPr>
        <w:tblCellMar>
          <w:top w:w="43.0" w:type="dxa"/>
          <w:left w:w="108.0" w:type="dxa"/>
          <w:bottom w:w="43.0" w:type="dxa"/>
          <w:right w:w="108.0" w:type="dxa"/>
        </w:tblCellMar>
      </w:tblPr>
    </w:tblStylePr>
  </w:style>
  <w:style w:type="table" w:styleId="SoftchoiceCTT-HeaderLeft" w:customStyle="1">
    <w:name w:val="Softchoice CTT - Header Left"/>
    <w:basedOn w:val="SoftchoiceCTT-HeaderTop"/>
    <w:uiPriority w:val="99"/>
    <w:rsid w:val="005328D2"/>
    <w:tblPr/>
    <w:tcPr>
      <w:shd w:color="auto" w:fill="auto" w:val="clear"/>
    </w:tcPr>
    <w:tblStylePr w:type="firstRow">
      <w:rPr>
        <w:b w:val="0"/>
        <w:color w:val="auto"/>
      </w:rPr>
      <w:tblPr/>
      <w:tcPr>
        <w:tcBorders>
          <w:bottom w:color="ff5100" w:space="0" w:sz="48" w:themeColor="accent1" w:val="threeDEngrave"/>
        </w:tcBorders>
        <w:shd w:color="auto" w:fill="auto" w:val="clear"/>
      </w:tcPr>
    </w:tblStylePr>
    <w:tblStylePr w:type="lastRow">
      <w:tblPr/>
      <w:tcPr>
        <w:tcBorders>
          <w:top w:color="ff5100" w:space="0" w:sz="4" w:themeColor="accent1" w:val="double"/>
        </w:tcBorders>
        <w:shd w:color="auto" w:fill="auto" w:val="clear"/>
      </w:tcPr>
    </w:tblStylePr>
    <w:tblStylePr w:type="firstCol">
      <w:pPr>
        <w:wordWrap w:val="1"/>
        <w:spacing w:after="0" w:afterAutospacing="0" w:afterLines="0" w:before="0" w:beforeAutospacing="0" w:beforeLines="0" w:line="240" w:lineRule="auto"/>
      </w:pPr>
      <w:rPr>
        <w:b w:val="1"/>
        <w:color w:val="ffffff" w:themeColor="text1"/>
      </w:rPr>
      <w:tblPr>
        <w:tblCellMar>
          <w:top w:w="43.0" w:type="dxa"/>
          <w:left w:w="108.0" w:type="dxa"/>
          <w:bottom w:w="43.0" w:type="dxa"/>
          <w:right w:w="108.0" w:type="dxa"/>
        </w:tblCellMar>
      </w:tblPr>
      <w:tcPr>
        <w:shd w:color="auto" w:fill="ff5100" w:themeFill="accent1" w:val="clear"/>
      </w:tcPr>
    </w:tblStylePr>
  </w:style>
  <w:style w:type="table" w:styleId="SoftchoiceCTT-Box-NoteNotice" w:customStyle="1">
    <w:name w:val="Softchoice CTT - Box - Note Notice"/>
    <w:basedOn w:val="TableNormal"/>
    <w:uiPriority w:val="99"/>
    <w:rsid w:val="007C3AAB"/>
    <w:pPr>
      <w:spacing w:after="0" w:before="0" w:line="240" w:lineRule="auto"/>
    </w:pPr>
    <w:tblPr>
      <w:tblBorders>
        <w:top w:color="ffc000" w:space="0" w:sz="4" w:val="single"/>
        <w:left w:color="ffc000" w:space="0" w:sz="4" w:val="single"/>
        <w:bottom w:color="ffc000" w:space="0" w:sz="4" w:val="single"/>
        <w:right w:color="ffc000" w:space="0" w:sz="4" w:val="single"/>
        <w:insideH w:color="ffc000" w:space="0" w:sz="4" w:val="single"/>
        <w:insideV w:color="ffc000" w:space="0" w:sz="4" w:val="single"/>
      </w:tblBorders>
      <w:tblCellMar>
        <w:top w:w="43.0" w:type="dxa"/>
        <w:bottom w:w="43.0" w:type="dxa"/>
      </w:tblCellMar>
    </w:tblPr>
    <w:tcPr>
      <w:shd w:color="auto" w:fill="ffffcc" w:val="clear"/>
      <w:vAlign w:val="center"/>
    </w:tcPr>
  </w:style>
  <w:style w:type="table" w:styleId="SoftchoiceCTT-Box-TipNotice" w:customStyle="1">
    <w:name w:val="Softchoice CTT - Box - Tip Notice"/>
    <w:basedOn w:val="SoftchoiceCTT-Box-NoteNotice"/>
    <w:uiPriority w:val="99"/>
    <w:rsid w:val="00871679"/>
    <w:tblPr>
      <w:tblBorders>
        <w:top w:color="00b050" w:space="0" w:sz="4" w:val="single"/>
        <w:left w:color="00b050" w:space="0" w:sz="4" w:val="single"/>
        <w:bottom w:color="00b050" w:space="0" w:sz="4" w:val="single"/>
        <w:right w:color="00b050" w:space="0" w:sz="4" w:val="single"/>
        <w:insideH w:color="00b050" w:space="0" w:sz="4" w:val="single"/>
        <w:insideV w:color="00b050" w:space="0" w:sz="4" w:val="single"/>
      </w:tblBorders>
    </w:tblPr>
    <w:tcPr>
      <w:shd w:color="auto" w:fill="d9ffd9" w:val="clear"/>
    </w:tcPr>
  </w:style>
  <w:style w:type="table" w:styleId="SoftchoiceCTT-Box-ExampleNotice" w:customStyle="1">
    <w:name w:val="Softchoice CTT - Box - Example Notice"/>
    <w:basedOn w:val="SoftchoiceCTT-Box-NoteNotice"/>
    <w:uiPriority w:val="99"/>
    <w:rsid w:val="00871679"/>
    <w:tblPr>
      <w:tblBorders>
        <w:top w:color="0070c0" w:space="0" w:sz="4" w:val="single"/>
        <w:left w:color="0070c0" w:space="0" w:sz="4" w:val="single"/>
        <w:bottom w:color="0070c0" w:space="0" w:sz="4" w:val="single"/>
        <w:right w:color="0070c0" w:space="0" w:sz="4" w:val="single"/>
        <w:insideH w:color="0070c0" w:space="0" w:sz="4" w:val="single"/>
        <w:insideV w:color="0070c0" w:space="0" w:sz="4" w:val="single"/>
      </w:tblBorders>
    </w:tblPr>
    <w:tcPr>
      <w:shd w:color="auto" w:fill="ddf2ff" w:val="clear"/>
    </w:tcPr>
  </w:style>
  <w:style w:type="table" w:styleId="SoftchoiceCTT-Box-ImportantNotice" w:customStyle="1">
    <w:name w:val="Softchoice CTT - Box - Important Notice"/>
    <w:basedOn w:val="SoftchoiceCTT-Box-NoteNotice"/>
    <w:uiPriority w:val="99"/>
    <w:rsid w:val="00871679"/>
    <w:tblPr>
      <w:tblBorders>
        <w:top w:color="ff0000" w:space="0" w:sz="4" w:val="single"/>
        <w:left w:color="ff0000" w:space="0" w:sz="4" w:val="single"/>
        <w:bottom w:color="ff0000" w:space="0" w:sz="4" w:val="single"/>
        <w:right w:color="ff0000" w:space="0" w:sz="4" w:val="single"/>
        <w:insideH w:color="ff0000" w:space="0" w:sz="4" w:val="single"/>
        <w:insideV w:color="ff0000" w:space="0" w:sz="4" w:val="single"/>
      </w:tblBorders>
    </w:tblPr>
    <w:tcPr>
      <w:shd w:color="auto" w:fill="ffe5e5" w:val="clear"/>
    </w:tcPr>
  </w:style>
  <w:style w:type="table" w:styleId="SoftchoiceCTT-Box-CodeBlock" w:customStyle="1">
    <w:name w:val="Softchoice CTT - Box - Code Block"/>
    <w:basedOn w:val="SoftchoiceCTT-Box-NoteNotice"/>
    <w:uiPriority w:val="99"/>
    <w:rsid w:val="00687371"/>
    <w:rPr>
      <w:rFonts w:ascii="Courier New" w:hAnsi="Courier New"/>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style>
  <w:style w:type="character" w:styleId="Heading5Char" w:customStyle="1">
    <w:name w:val="Heading 5 Char"/>
    <w:basedOn w:val="DefaultParagraphFont"/>
    <w:link w:val="Heading5"/>
    <w:uiPriority w:val="9"/>
    <w:rsid w:val="003C1777"/>
    <w:rPr>
      <w:rFonts w:asciiTheme="majorHAnsi" w:cstheme="majorBidi" w:eastAsiaTheme="majorEastAsia" w:hAnsiTheme="majorHAnsi"/>
      <w:color w:val="bf3c00" w:themeColor="accent1" w:themeShade="0000BF"/>
    </w:rPr>
  </w:style>
  <w:style w:type="character" w:styleId="Heading6Char" w:customStyle="1">
    <w:name w:val="Heading 6 Char"/>
    <w:basedOn w:val="DefaultParagraphFont"/>
    <w:link w:val="Heading6"/>
    <w:uiPriority w:val="9"/>
    <w:rsid w:val="003C1777"/>
    <w:rPr>
      <w:rFonts w:asciiTheme="majorHAnsi" w:cstheme="majorBidi" w:eastAsiaTheme="majorEastAsia" w:hAnsiTheme="majorHAnsi"/>
      <w:color w:val="7f2800" w:themeColor="accent1" w:themeShade="00007F"/>
    </w:rPr>
  </w:style>
  <w:style w:type="character" w:styleId="Heading7Char" w:customStyle="1">
    <w:name w:val="Heading 7 Char"/>
    <w:basedOn w:val="DefaultParagraphFont"/>
    <w:link w:val="Heading7"/>
    <w:uiPriority w:val="9"/>
    <w:rsid w:val="003C1777"/>
    <w:rPr>
      <w:rFonts w:asciiTheme="majorHAnsi" w:cstheme="majorBidi" w:eastAsiaTheme="majorEastAsia" w:hAnsiTheme="majorHAnsi"/>
      <w:i w:val="1"/>
      <w:iCs w:val="1"/>
      <w:color w:val="7f2800" w:themeColor="accent1" w:themeShade="00007F"/>
    </w:rPr>
  </w:style>
  <w:style w:type="character" w:styleId="Heading8Char" w:customStyle="1">
    <w:name w:val="Heading 8 Char"/>
    <w:basedOn w:val="DefaultParagraphFont"/>
    <w:link w:val="Heading8"/>
    <w:uiPriority w:val="9"/>
    <w:rsid w:val="003C1777"/>
    <w:rPr>
      <w:rFonts w:asciiTheme="majorHAnsi" w:cstheme="majorBidi" w:eastAsiaTheme="majorEastAsia" w:hAnsiTheme="majorHAnsi"/>
      <w:color w:val="ffffff" w:themeColor="text1" w:themeTint="0000D8"/>
      <w:sz w:val="21"/>
      <w:szCs w:val="21"/>
    </w:rPr>
  </w:style>
  <w:style w:type="character" w:styleId="Heading9Char" w:customStyle="1">
    <w:name w:val="Heading 9 Char"/>
    <w:basedOn w:val="DefaultParagraphFont"/>
    <w:link w:val="Heading9"/>
    <w:uiPriority w:val="9"/>
    <w:rsid w:val="003C1777"/>
    <w:rPr>
      <w:rFonts w:asciiTheme="majorHAnsi" w:cstheme="majorBidi" w:eastAsiaTheme="majorEastAsia" w:hAnsiTheme="majorHAnsi"/>
      <w:i w:val="1"/>
      <w:iCs w:val="1"/>
      <w:color w:val="ffffff" w:themeColor="text1" w:themeTint="0000D8"/>
      <w:sz w:val="21"/>
      <w:szCs w:val="21"/>
    </w:rPr>
  </w:style>
  <w:style w:type="character" w:styleId="LineNumber">
    <w:name w:val="line number"/>
    <w:basedOn w:val="DefaultParagraphFont"/>
    <w:uiPriority w:val="99"/>
    <w:semiHidden w:val="1"/>
    <w:unhideWhenUsed w:val="1"/>
    <w:rsid w:val="001F4848"/>
  </w:style>
  <w:style w:type="character" w:styleId="Heading4Char" w:customStyle="1">
    <w:name w:val="Heading 4 Char"/>
    <w:basedOn w:val="DefaultParagraphFont"/>
    <w:link w:val="Heading4"/>
    <w:uiPriority w:val="9"/>
    <w:rsid w:val="003C1777"/>
    <w:rPr>
      <w:rFonts w:ascii="DM Sans Medium" w:hAnsi="DM Sans Medium" w:cstheme="majorBidi" w:eastAsiaTheme="majorEastAsia"/>
      <w:color w:val="000000" w:themeColor="background1"/>
      <w:lang w:val="en-US"/>
    </w:rPr>
  </w:style>
  <w:style w:type="paragraph" w:styleId="SCInlineCode" w:customStyle="1">
    <w:name w:val="SC Inline Code"/>
    <w:basedOn w:val="SCBody"/>
    <w:link w:val="SCInlineCodeChar"/>
    <w:qFormat w:val="1"/>
    <w:rsid w:val="003874A0"/>
    <w:pPr>
      <w:shd w:color="auto" w:fill="d3d3d3" w:val="clear"/>
    </w:pPr>
    <w:rPr>
      <w:rFonts w:ascii="Courier New" w:hAnsi="Courier New"/>
    </w:rPr>
  </w:style>
  <w:style w:type="character" w:styleId="UnresolvedMention">
    <w:name w:val="Unresolved Mention"/>
    <w:basedOn w:val="DefaultParagraphFont"/>
    <w:uiPriority w:val="99"/>
    <w:unhideWhenUsed w:val="1"/>
    <w:rsid w:val="00F30006"/>
    <w:rPr>
      <w:color w:val="605e5c"/>
      <w:shd w:color="auto" w:fill="e1dfdd" w:val="clear"/>
    </w:rPr>
  </w:style>
  <w:style w:type="character" w:styleId="SCBodyChar" w:customStyle="1">
    <w:name w:val="SC Body Char"/>
    <w:basedOn w:val="DefaultParagraphFont"/>
    <w:link w:val="SCBody"/>
    <w:rsid w:val="003874A0"/>
    <w:rPr>
      <w:rFonts w:eastAsia="Calibri"/>
      <w:iCs w:val="1"/>
      <w:lang w:val="en-US"/>
    </w:rPr>
  </w:style>
  <w:style w:type="character" w:styleId="SCInlineCodeChar" w:customStyle="1">
    <w:name w:val="SC Inline Code Char"/>
    <w:basedOn w:val="SCBodyChar"/>
    <w:link w:val="SCInlineCode"/>
    <w:rsid w:val="003874A0"/>
    <w:rPr>
      <w:rFonts w:ascii="Courier New" w:eastAsia="Calibri" w:hAnsi="Courier New"/>
      <w:iCs w:val="1"/>
      <w:shd w:color="auto" w:fill="d3d3d3" w:val="clear"/>
      <w:lang w:val="en-US"/>
    </w:rPr>
  </w:style>
  <w:style w:type="paragraph" w:styleId="NormalWeb">
    <w:name w:val="Normal (Web)"/>
    <w:basedOn w:val="Normal"/>
    <w:uiPriority w:val="99"/>
    <w:unhideWhenUsed w:val="1"/>
    <w:rsid w:val="005A51F9"/>
    <w:pPr>
      <w:spacing w:after="100" w:afterAutospacing="1" w:before="100" w:beforeAutospacing="1" w:line="240" w:lineRule="auto"/>
    </w:pPr>
    <w:rPr>
      <w:rFonts w:ascii="Times New Roman" w:cs="Times New Roman" w:eastAsia="Times New Roman" w:hAnsi="Times New Roman"/>
      <w:iCs w:val="1"/>
      <w:sz w:val="24"/>
      <w:szCs w:val="24"/>
      <w:lang w:val="en-US"/>
    </w:rPr>
  </w:style>
  <w:style w:type="character" w:styleId="Mention">
    <w:name w:val="Mention"/>
    <w:basedOn w:val="DefaultParagraphFont"/>
    <w:uiPriority w:val="99"/>
    <w:unhideWhenUsed w:val="1"/>
    <w:rsid w:val="004413E4"/>
    <w:rPr>
      <w:color w:val="2b579a"/>
      <w:shd w:color="auto" w:fill="e1dfdd" w:val="clear"/>
    </w:rPr>
  </w:style>
  <w:style w:type="paragraph" w:styleId="xmsonormal" w:customStyle="1">
    <w:name w:val="x_msonormal"/>
    <w:basedOn w:val="Normal"/>
    <w:rsid w:val="0057197B"/>
    <w:pPr>
      <w:spacing w:after="100" w:afterAutospacing="1" w:before="100" w:beforeAutospacing="1" w:line="240" w:lineRule="auto"/>
    </w:pPr>
    <w:rPr>
      <w:rFonts w:ascii="Times New Roman" w:cs="Times New Roman" w:eastAsia="Times New Roman" w:hAnsi="Times New Roman"/>
      <w:iCs w:val="1"/>
      <w:sz w:val="24"/>
      <w:szCs w:val="24"/>
      <w:lang w:eastAsia="zh-CN"/>
    </w:rPr>
  </w:style>
  <w:style w:type="paragraph" w:styleId="HTMLPreformatted">
    <w:name w:val="HTML Preformatted"/>
    <w:basedOn w:val="Normal"/>
    <w:link w:val="HTMLPreformattedChar"/>
    <w:uiPriority w:val="99"/>
    <w:semiHidden w:val="1"/>
    <w:unhideWhenUsed w:val="1"/>
    <w:rsid w:val="00D63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cs="Courier New" w:eastAsia="Times New Roman" w:hAnsi="Courier New"/>
      <w:iCs w:val="1"/>
      <w:lang w:eastAsia="zh-CN"/>
    </w:rPr>
  </w:style>
  <w:style w:type="character" w:styleId="HTMLPreformattedChar" w:customStyle="1">
    <w:name w:val="HTML Preformatted Char"/>
    <w:basedOn w:val="DefaultParagraphFont"/>
    <w:link w:val="HTMLPreformatted"/>
    <w:uiPriority w:val="99"/>
    <w:semiHidden w:val="1"/>
    <w:rsid w:val="00D63492"/>
    <w:rPr>
      <w:rFonts w:ascii="Courier New" w:cs="Courier New" w:eastAsia="Times New Roman" w:hAnsi="Courier New"/>
      <w:iCs w:val="1"/>
      <w:lang w:eastAsia="zh-CN"/>
    </w:rPr>
  </w:style>
  <w:style w:type="character" w:styleId="HTMLCode">
    <w:name w:val="HTML Code"/>
    <w:basedOn w:val="DefaultParagraphFont"/>
    <w:uiPriority w:val="99"/>
    <w:semiHidden w:val="1"/>
    <w:unhideWhenUsed w:val="1"/>
    <w:rsid w:val="00D63492"/>
    <w:rPr>
      <w:rFonts w:ascii="Courier New" w:cs="Courier New" w:eastAsia="Times New Roman" w:hAnsi="Courier New"/>
      <w:sz w:val="20"/>
      <w:szCs w:val="20"/>
    </w:rPr>
  </w:style>
  <w:style w:type="paragraph" w:styleId="SectionHeading1NoTOC" w:customStyle="1">
    <w:name w:val="Section Heading 1 (No TOC)"/>
    <w:basedOn w:val="Normal"/>
    <w:qFormat w:val="1"/>
    <w:rsid w:val="0051293F"/>
    <w:pPr>
      <w:spacing w:after="240" w:before="0" w:line="240" w:lineRule="auto"/>
    </w:pPr>
    <w:rPr>
      <w:rFonts w:cs="Times New Roman" w:eastAsia="Calibri" w:asciiTheme="minorHAnsi" w:hAnsiTheme="minorHAnsi"/>
      <w:b w:val="1"/>
      <w:iCs w:val="1"/>
      <w:color w:val="ea7600"/>
      <w:sz w:val="36"/>
      <w:lang w:val="en-US"/>
    </w:rPr>
  </w:style>
  <w:style w:type="paragraph" w:styleId="BdyTxt" w:customStyle="1">
    <w:name w:val="Bdy Txt"/>
    <w:basedOn w:val="Normal"/>
    <w:qFormat w:val="1"/>
    <w:rsid w:val="0051293F"/>
    <w:pPr>
      <w:spacing w:before="0" w:line="240" w:lineRule="auto"/>
    </w:pPr>
    <w:rPr>
      <w:rFonts w:ascii="Calibri" w:cs="Times New Roman" w:hAnsi="Calibri" w:eastAsiaTheme="majorEastAsia"/>
      <w:iCs w:val="1"/>
      <w:sz w:val="22"/>
      <w:lang w:val="en-US"/>
    </w:rPr>
  </w:style>
  <w:style w:type="table" w:styleId="Style1" w:customStyle="1">
    <w:name w:val="Style1"/>
    <w:basedOn w:val="TableNormal"/>
    <w:uiPriority w:val="99"/>
    <w:rsid w:val="0051293F"/>
    <w:pPr>
      <w:spacing w:after="0" w:before="0" w:line="240" w:lineRule="auto"/>
    </w:pPr>
    <w:rPr>
      <w:rFonts w:ascii="Calibri" w:cs="Times New Roman" w:eastAsia="Calibri" w:hAnsi="Calibri"/>
      <w:iCs w:val="1"/>
      <w:lang w:val="en-US"/>
    </w:rPr>
    <w:tblPr>
      <w:tblBorders>
        <w:top w:color="b166ff" w:space="0" w:sz="4" w:themeColor="accent6" w:val="single"/>
        <w:left w:color="b166ff" w:space="0" w:sz="4" w:themeColor="accent6" w:val="single"/>
        <w:bottom w:color="b166ff" w:space="0" w:sz="4" w:themeColor="accent6" w:val="single"/>
        <w:right w:color="b166ff" w:space="0" w:sz="4" w:themeColor="accent6" w:val="single"/>
        <w:insideH w:color="b166ff" w:space="0" w:sz="4" w:themeColor="accent6" w:val="single"/>
        <w:insideV w:color="b166ff" w:space="0" w:sz="4" w:themeColor="accent6" w:val="single"/>
      </w:tblBorders>
    </w:tblPr>
    <w:tblStylePr w:type="firstRow">
      <w:rPr>
        <w:rFonts w:ascii="Verdana" w:hAnsi="Verdana"/>
        <w:b w:val="1"/>
        <w:color w:val="000000" w:themeColor="background1"/>
        <w:sz w:val="24"/>
      </w:rPr>
      <w:tblPr/>
      <w:tcPr>
        <w:shd w:color="auto" w:fill="b166ff" w:themeFill="accent6" w:val="clear"/>
      </w:tcPr>
    </w:tblStylePr>
  </w:style>
  <w:style w:type="table" w:styleId="GridTable5Dark-Accent1">
    <w:name w:val="Grid Table 5 Dark Accent 1"/>
    <w:basedOn w:val="TableNormal"/>
    <w:uiPriority w:val="50"/>
    <w:rsid w:val="00223DCB"/>
    <w:pPr>
      <w:spacing w:after="0" w:line="240" w:lineRule="auto"/>
    </w:pPr>
    <w:tblPr>
      <w:tblStyleRowBandSize w:val="1"/>
      <w:tblStyleColBandSize w:val="1"/>
      <w:tblBorders>
        <w:top w:color="000000" w:space="0" w:sz="4" w:themeColor="background1" w:val="single"/>
        <w:left w:color="000000" w:space="0" w:sz="4" w:themeColor="background1" w:val="single"/>
        <w:bottom w:color="000000" w:space="0" w:sz="4" w:themeColor="background1" w:val="single"/>
        <w:right w:color="000000" w:space="0" w:sz="4" w:themeColor="background1" w:val="single"/>
        <w:insideH w:color="000000" w:space="0" w:sz="4" w:themeColor="background1" w:val="single"/>
        <w:insideV w:color="000000" w:space="0" w:sz="4" w:themeColor="background1" w:val="single"/>
      </w:tblBorders>
    </w:tblPr>
    <w:tcPr>
      <w:shd w:color="auto" w:fill="ffdccc" w:themeFill="accent1" w:themeFillTint="000033" w:val="clear"/>
    </w:tcPr>
    <w:tblStylePr w:type="firstRow">
      <w:rPr>
        <w:b w:val="1"/>
        <w:bCs w:val="1"/>
        <w:color w:val="000000" w:themeColor="background1"/>
      </w:rPr>
      <w:tblPr/>
      <w:tcPr>
        <w:tcBorders>
          <w:top w:color="000000" w:space="0" w:sz="4" w:themeColor="background1" w:val="single"/>
          <w:left w:color="000000" w:space="0" w:sz="4" w:themeColor="background1" w:val="single"/>
          <w:right w:color="000000" w:space="0" w:sz="4" w:themeColor="background1" w:val="single"/>
          <w:insideH w:space="0" w:sz="0" w:val="nil"/>
          <w:insideV w:space="0" w:sz="0" w:val="nil"/>
        </w:tcBorders>
        <w:shd w:color="auto" w:fill="ff5100" w:themeFill="accent1" w:val="clear"/>
      </w:tcPr>
    </w:tblStylePr>
    <w:tblStylePr w:type="lastRow">
      <w:rPr>
        <w:b w:val="1"/>
        <w:bCs w:val="1"/>
        <w:color w:val="000000" w:themeColor="background1"/>
      </w:rPr>
      <w:tblPr/>
      <w:tcPr>
        <w:tcBorders>
          <w:left w:color="000000" w:space="0" w:sz="4" w:themeColor="background1" w:val="single"/>
          <w:bottom w:color="000000" w:space="0" w:sz="4" w:themeColor="background1" w:val="single"/>
          <w:right w:color="000000" w:space="0" w:sz="4" w:themeColor="background1" w:val="single"/>
          <w:insideH w:space="0" w:sz="0" w:val="nil"/>
          <w:insideV w:space="0" w:sz="0" w:val="nil"/>
        </w:tcBorders>
        <w:shd w:color="auto" w:fill="ff5100" w:themeFill="accent1" w:val="clear"/>
      </w:tcPr>
    </w:tblStylePr>
    <w:tblStylePr w:type="firstCol">
      <w:rPr>
        <w:b w:val="1"/>
        <w:bCs w:val="1"/>
        <w:color w:val="000000" w:themeColor="background1"/>
      </w:rPr>
      <w:tblPr/>
      <w:tcPr>
        <w:tcBorders>
          <w:top w:color="000000" w:space="0" w:sz="4" w:themeColor="background1" w:val="single"/>
          <w:left w:color="000000" w:space="0" w:sz="4" w:themeColor="background1" w:val="single"/>
          <w:bottom w:color="000000" w:space="0" w:sz="4" w:themeColor="background1" w:val="single"/>
          <w:insideV w:space="0" w:sz="0" w:val="nil"/>
        </w:tcBorders>
        <w:shd w:color="auto" w:fill="ff5100" w:themeFill="accent1" w:val="clear"/>
      </w:tcPr>
    </w:tblStylePr>
    <w:tblStylePr w:type="lastCol">
      <w:rPr>
        <w:b w:val="1"/>
        <w:bCs w:val="1"/>
        <w:color w:val="000000" w:themeColor="background1"/>
      </w:rPr>
      <w:tblPr/>
      <w:tcPr>
        <w:tcBorders>
          <w:top w:color="000000" w:space="0" w:sz="4" w:themeColor="background1" w:val="single"/>
          <w:bottom w:color="000000" w:space="0" w:sz="4" w:themeColor="background1" w:val="single"/>
          <w:right w:color="000000" w:space="0" w:sz="4" w:themeColor="background1" w:val="single"/>
          <w:insideV w:space="0" w:sz="0" w:val="nil"/>
        </w:tcBorders>
        <w:shd w:color="auto" w:fill="ff5100" w:themeFill="accent1" w:val="clear"/>
      </w:tcPr>
    </w:tblStylePr>
    <w:tblStylePr w:type="band1Vert">
      <w:tblPr/>
      <w:tcPr>
        <w:shd w:color="auto" w:fill="ffb999" w:themeFill="accent1" w:themeFillTint="000066" w:val="clear"/>
      </w:tcPr>
    </w:tblStylePr>
    <w:tblStylePr w:type="band1Horz">
      <w:tblPr/>
      <w:tcPr>
        <w:shd w:color="auto" w:fill="ffb999" w:themeFill="accent1" w:themeFillTint="000066" w:val="clear"/>
      </w:tcPr>
    </w:tblStylePr>
  </w:style>
  <w:style w:type="table" w:styleId="ListTable3-Accent1">
    <w:name w:val="List Table 3 Accent 1"/>
    <w:basedOn w:val="TableNormal"/>
    <w:uiPriority w:val="48"/>
    <w:rsid w:val="00223DCB"/>
    <w:pPr>
      <w:spacing w:after="0" w:line="240" w:lineRule="auto"/>
    </w:pPr>
    <w:tblPr>
      <w:tblStyleRowBandSize w:val="1"/>
      <w:tblStyleColBandSize w:val="1"/>
      <w:tblBorders>
        <w:top w:color="ff5100" w:space="0" w:sz="4" w:themeColor="accent1" w:val="single"/>
        <w:left w:color="ff5100" w:space="0" w:sz="4" w:themeColor="accent1" w:val="single"/>
        <w:bottom w:color="ff5100" w:space="0" w:sz="4" w:themeColor="accent1" w:val="single"/>
        <w:right w:color="ff5100" w:space="0" w:sz="4" w:themeColor="accent1" w:val="single"/>
      </w:tblBorders>
    </w:tblPr>
    <w:tblStylePr w:type="firstRow">
      <w:rPr>
        <w:b w:val="1"/>
        <w:bCs w:val="1"/>
        <w:color w:val="000000" w:themeColor="background1"/>
      </w:rPr>
      <w:tblPr/>
      <w:tcPr>
        <w:shd w:color="auto" w:fill="ff5100" w:themeFill="accent1" w:val="clear"/>
      </w:tcPr>
    </w:tblStylePr>
    <w:tblStylePr w:type="lastRow">
      <w:rPr>
        <w:b w:val="1"/>
        <w:bCs w:val="1"/>
      </w:rPr>
      <w:tblPr/>
      <w:tcPr>
        <w:tcBorders>
          <w:top w:color="ff5100" w:space="0" w:sz="4" w:themeColor="accent1" w:val="double"/>
        </w:tcBorders>
        <w:shd w:color="auto" w:fill="000000" w:themeFill="background1" w:val="clear"/>
      </w:tcPr>
    </w:tblStylePr>
    <w:tblStylePr w:type="firstCol">
      <w:rPr>
        <w:b w:val="1"/>
        <w:bCs w:val="1"/>
      </w:rPr>
      <w:tblPr/>
      <w:tcPr>
        <w:tcBorders>
          <w:right w:space="0" w:sz="0" w:val="nil"/>
        </w:tcBorders>
        <w:shd w:color="auto" w:fill="000000" w:themeFill="background1" w:val="clear"/>
      </w:tcPr>
    </w:tblStylePr>
    <w:tblStylePr w:type="lastCol">
      <w:rPr>
        <w:b w:val="1"/>
        <w:bCs w:val="1"/>
      </w:rPr>
      <w:tblPr/>
      <w:tcPr>
        <w:tcBorders>
          <w:left w:space="0" w:sz="0" w:val="nil"/>
        </w:tcBorders>
        <w:shd w:color="auto" w:fill="000000" w:themeFill="background1" w:val="clear"/>
      </w:tcPr>
    </w:tblStylePr>
    <w:tblStylePr w:type="band1Vert">
      <w:tblPr/>
      <w:tcPr>
        <w:tcBorders>
          <w:left w:color="ff5100" w:space="0" w:sz="4" w:themeColor="accent1" w:val="single"/>
          <w:right w:color="ff5100" w:space="0" w:sz="4" w:themeColor="accent1" w:val="single"/>
        </w:tcBorders>
      </w:tcPr>
    </w:tblStylePr>
    <w:tblStylePr w:type="band1Horz">
      <w:tblPr/>
      <w:tcPr>
        <w:tcBorders>
          <w:top w:color="ff5100" w:space="0" w:sz="4" w:themeColor="accent1" w:val="single"/>
          <w:bottom w:color="ff5100"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f5100" w:space="0" w:sz="4" w:themeColor="accent1" w:val="double"/>
          <w:left w:space="0" w:sz="0" w:val="nil"/>
        </w:tcBorders>
      </w:tcPr>
    </w:tblStylePr>
    <w:tblStylePr w:type="swCell">
      <w:tblPr/>
      <w:tcPr>
        <w:tcBorders>
          <w:top w:color="ff5100" w:space="0" w:sz="4" w:themeColor="accent1" w:val="double"/>
          <w:right w:space="0" w:sz="0" w:val="nil"/>
        </w:tcBorders>
      </w:tcPr>
    </w:tblStylePr>
  </w:style>
  <w:style w:type="table" w:styleId="ListTable4-Accent1">
    <w:name w:val="List Table 4 Accent 1"/>
    <w:basedOn w:val="TableNormal"/>
    <w:uiPriority w:val="49"/>
    <w:rsid w:val="00223DCB"/>
    <w:pPr>
      <w:spacing w:after="0" w:line="240" w:lineRule="auto"/>
    </w:pPr>
    <w:tblPr>
      <w:tblStyleRowBandSize w:val="1"/>
      <w:tblStyleColBandSize w:val="1"/>
      <w:tblBorders>
        <w:top w:color="ff9666" w:space="0" w:sz="4" w:themeColor="accent1" w:themeTint="000099" w:val="single"/>
        <w:left w:color="ff9666" w:space="0" w:sz="4" w:themeColor="accent1" w:themeTint="000099" w:val="single"/>
        <w:bottom w:color="ff9666" w:space="0" w:sz="4" w:themeColor="accent1" w:themeTint="000099" w:val="single"/>
        <w:right w:color="ff9666" w:space="0" w:sz="4" w:themeColor="accent1" w:themeTint="000099" w:val="single"/>
        <w:insideH w:color="ff9666" w:space="0" w:sz="4" w:themeColor="accent1" w:themeTint="000099" w:val="single"/>
      </w:tblBorders>
    </w:tblPr>
    <w:tblStylePr w:type="firstRow">
      <w:rPr>
        <w:b w:val="1"/>
        <w:bCs w:val="1"/>
        <w:color w:val="000000" w:themeColor="background1"/>
      </w:rPr>
      <w:tblPr/>
      <w:tcPr>
        <w:tcBorders>
          <w:top w:color="ff5100" w:space="0" w:sz="4" w:themeColor="accent1" w:val="single"/>
          <w:left w:color="ff5100" w:space="0" w:sz="4" w:themeColor="accent1" w:val="single"/>
          <w:bottom w:color="ff5100" w:space="0" w:sz="4" w:themeColor="accent1" w:val="single"/>
          <w:right w:color="ff5100" w:space="0" w:sz="4" w:themeColor="accent1" w:val="single"/>
          <w:insideH w:space="0" w:sz="0" w:val="nil"/>
        </w:tcBorders>
        <w:shd w:color="auto" w:fill="ff5100" w:themeFill="accent1" w:val="clear"/>
      </w:tcPr>
    </w:tblStylePr>
    <w:tblStylePr w:type="lastRow">
      <w:rPr>
        <w:b w:val="1"/>
        <w:bCs w:val="1"/>
      </w:rPr>
      <w:tblPr/>
      <w:tcPr>
        <w:tcBorders>
          <w:top w:color="ff9666"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ffdccc" w:themeFill="accent1" w:themeFillTint="000033" w:val="clear"/>
      </w:tcPr>
    </w:tblStylePr>
    <w:tblStylePr w:type="band1Horz">
      <w:tblPr/>
      <w:tcPr>
        <w:shd w:color="auto" w:fill="ffdccc" w:themeFill="accent1" w:themeFillTint="000033" w:val="clear"/>
      </w:tcPr>
    </w:tblStylePr>
  </w:style>
  <w:style w:type="table" w:styleId="Table3d" w:customStyle="1">
    <w:name w:val="Table 3d"/>
    <w:basedOn w:val="TableNormal"/>
    <w:uiPriority w:val="99"/>
    <w:rsid w:val="00FC3517"/>
    <w:pPr>
      <w:spacing w:after="160" w:before="0" w:line="256" w:lineRule="auto"/>
      <w:contextualSpacing w:val="1"/>
    </w:pPr>
    <w:rPr>
      <w:rFonts w:cstheme="minorBidi"/>
      <w:szCs w:val="22"/>
      <w:lang w:val="en-US"/>
    </w:rPr>
    <w:tblPr>
      <w:tblStyleRowBandSize w:val="1"/>
      <w:tblInd w:w="0.0" w:type="nil"/>
      <w:tblBorders>
        <w:top w:color="ff5100" w:space="0" w:sz="4" w:themeColor="accent1" w:val="single"/>
        <w:left w:color="ff5100" w:space="0" w:sz="4" w:themeColor="accent1" w:val="single"/>
        <w:bottom w:color="ff5100" w:space="0" w:sz="4" w:themeColor="accent1" w:val="single"/>
        <w:right w:color="ff5100" w:space="0" w:sz="4" w:themeColor="accent1" w:val="single"/>
        <w:insideH w:color="ff5100" w:space="0" w:sz="4" w:themeColor="accent1" w:val="single"/>
        <w:insideV w:color="ff5100" w:space="0" w:sz="4" w:themeColor="accent1" w:val="single"/>
      </w:tblBorders>
      <w:tblCellMar>
        <w:top w:w="72.0" w:type="dxa"/>
        <w:left w:w="72.0" w:type="dxa"/>
        <w:bottom w:w="72.0" w:type="dxa"/>
        <w:right w:w="72.0" w:type="dxa"/>
      </w:tblCellMar>
    </w:tblPr>
    <w:tblStylePr w:type="firstRow">
      <w:rPr>
        <w:rFonts w:ascii="Ink Free" w:hAnsi="Ink Free" w:hint="default"/>
        <w:color w:val="auto"/>
        <w:sz w:val="20"/>
        <w:szCs w:val="20"/>
      </w:rPr>
    </w:tblStylePr>
    <w:tblStylePr w:type="firstCol">
      <w:rPr>
        <w:rFonts w:ascii="Ink Free" w:hAnsi="Ink Free" w:hint="default"/>
        <w:b w:val="0"/>
        <w:color w:val="ffffff" w:themeColor="text1"/>
        <w:sz w:val="20"/>
        <w:szCs w:val="20"/>
      </w:rPr>
      <w:tblPr/>
      <w:tcPr>
        <w:tcBorders>
          <w:top w:color="ff5100" w:space="0" w:sz="8" w:themeColor="accent1" w:val="single"/>
          <w:left w:color="ff5100" w:space="0" w:sz="8" w:themeColor="accent1" w:val="single"/>
          <w:bottom w:color="ff5100" w:space="0" w:sz="8" w:themeColor="accent1" w:val="single"/>
          <w:right w:color="ff5100" w:space="0" w:sz="8" w:themeColor="accent1" w:val="single"/>
          <w:insideH w:color="ff5100" w:space="0" w:sz="8" w:themeColor="accent1" w:val="single"/>
          <w:insideV w:color="ff5100" w:space="0" w:sz="8" w:themeColor="accent1" w:val="single"/>
        </w:tcBorders>
        <w:shd w:color="auto" w:fill="ff5100" w:themeFill="accent1" w:val="clear"/>
      </w:tcPr>
    </w:tblStylePr>
    <w:tblStylePr w:type="band1Horz">
      <w:tblPr/>
      <w:tcPr>
        <w:shd w:color="auto" w:fill="f2f2f2" w:themeFill="background2" w:val="clear"/>
      </w:tcPr>
    </w:tblStylePr>
    <w:tblStylePr w:type="band2Horz">
      <w:rPr>
        <w:color w:val="auto"/>
      </w:rPr>
    </w:tblStylePr>
    <w:tblStylePr w:type="nwCell">
      <w:rPr>
        <w:color w:val="ffffff" w:themeColor="text1"/>
      </w:rPr>
    </w:tblStylePr>
  </w:style>
  <w:style w:type="paragraph" w:styleId="Revision">
    <w:name w:val="Revision"/>
    <w:hidden w:val="1"/>
    <w:uiPriority w:val="99"/>
    <w:semiHidden w:val="1"/>
    <w:rsid w:val="004B56F8"/>
    <w:pPr>
      <w:spacing w:after="0" w:before="0" w:line="240" w:lineRule="auto"/>
    </w:pPr>
  </w:style>
  <w:style w:type="table" w:styleId="SoftchoiceCTT-HeaderTop1" w:customStyle="1">
    <w:name w:val="Softchoice CTT - Header Top1"/>
    <w:basedOn w:val="TableNormal"/>
    <w:uiPriority w:val="99"/>
    <w:rsid w:val="008B1220"/>
    <w:pPr>
      <w:spacing w:after="0" w:before="0" w:line="240" w:lineRule="auto"/>
    </w:pPr>
    <w:rPr>
      <w:rFonts w:cs="Calibri" w:eastAsia="Calibri"/>
    </w:rPr>
    <w:tblPr>
      <w:tblInd w:w="0.0" w:type="nil"/>
      <w:tblBorders>
        <w:top w:color="ff5100" w:space="0" w:sz="4" w:themeColor="accent1" w:val="single"/>
        <w:left w:color="ff5100" w:space="0" w:sz="4" w:themeColor="accent1" w:val="single"/>
        <w:bottom w:color="ff5100" w:space="0" w:sz="4" w:themeColor="accent1" w:val="single"/>
        <w:right w:color="ff5100" w:space="0" w:sz="4" w:themeColor="accent1" w:val="single"/>
        <w:insideH w:color="ff5100" w:space="0" w:sz="4" w:themeColor="accent1" w:val="single"/>
        <w:insideV w:color="ff5100" w:space="0" w:sz="4" w:themeColor="accent1" w:val="single"/>
      </w:tblBorders>
      <w:tblCellMar>
        <w:top w:w="43.0" w:type="dxa"/>
        <w:bottom w:w="43.0" w:type="dxa"/>
      </w:tblCellMar>
    </w:tblPr>
    <w:tblStylePr w:type="firstRow">
      <w:rPr>
        <w:b w:val="1"/>
        <w:color w:val="ffffff" w:themeColor="text1"/>
      </w:rPr>
      <w:tblPr/>
      <w:tcPr>
        <w:shd w:color="auto" w:fill="ff5100" w:themeFill="accent1" w:val="clear"/>
      </w:tcPr>
    </w:tblStylePr>
    <w:tblStylePr w:type="lastRow">
      <w:tblPr/>
      <w:tcPr>
        <w:tcBorders>
          <w:top w:color="ff5100" w:space="0" w:sz="4" w:val="double"/>
        </w:tcBorders>
      </w:tcPr>
    </w:tblStylePr>
    <w:tblStylePr w:type="firstCol">
      <w:pPr>
        <w:wordWrap w:val="1"/>
        <w:spacing w:after="100" w:afterAutospacing="1" w:afterLines="0" w:before="100" w:beforeAutospacing="1" w:beforeLines="0" w:line="240" w:lineRule="auto"/>
      </w:pPr>
      <w:rPr>
        <w:b w:val="1"/>
      </w:rPr>
      <w:tblPr>
        <w:tblCellMar>
          <w:top w:w="43.0" w:type="dxa"/>
          <w:left w:w="108.0" w:type="dxa"/>
          <w:bottom w:w="43.0" w:type="dxa"/>
          <w:right w:w="108.0" w:type="dxa"/>
        </w:tblCellMar>
      </w:tblPr>
    </w:tblStylePr>
  </w:style>
  <w:style w:type="table" w:styleId="Table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3">
    <w:basedOn w:val="TableNormal"/>
    <w:pPr>
      <w:spacing w:after="160" w:before="0" w:line="256" w:lineRule="auto"/>
    </w:pPr>
    <w:tblPr>
      <w:tblStyleRowBandSize w:val="1"/>
      <w:tblStyleColBandSize w:val="1"/>
      <w:tblCellMar>
        <w:top w:w="72.0" w:type="dxa"/>
        <w:left w:w="72.0" w:type="dxa"/>
        <w:bottom w:w="72.0" w:type="dxa"/>
        <w:right w:w="72.0" w:type="dxa"/>
      </w:tblCellMar>
    </w:tblPr>
    <w:tblStylePr w:type="band1Horz">
      <w:tcPr>
        <w:shd w:fill="f2f2f2" w:val="clear"/>
      </w:tcPr>
    </w:tblStylePr>
    <w:tblStylePr w:type="band2Horz">
      <w:rPr>
        <w:color w:val="000000"/>
      </w:rPr>
    </w:tblStylePr>
    <w:tblStylePr w:type="firstCol">
      <w:rPr>
        <w:rFonts w:ascii="Ink Free" w:cs="Ink Free" w:eastAsia="Ink Free" w:hAnsi="Ink Free"/>
        <w:b w:val="0"/>
        <w:bCs w:val="0"/>
        <w:color w:val="ffffff"/>
        <w:sz w:val="20"/>
        <w:szCs w:val="20"/>
      </w:rPr>
      <w:tcPr>
        <w:tcBorders>
          <w:top w:color="ff5100" w:space="0" w:sz="8" w:val="single"/>
          <w:left w:color="ff5100" w:space="0" w:sz="8" w:val="single"/>
          <w:bottom w:color="ff5100" w:space="0" w:sz="8" w:val="single"/>
          <w:right w:color="ff5100" w:space="0" w:sz="8" w:val="single"/>
          <w:insideH w:color="ff5100" w:space="0" w:sz="8" w:val="single"/>
          <w:insideV w:color="ff5100" w:space="0" w:sz="8" w:val="single"/>
        </w:tcBorders>
        <w:shd w:fill="ff5100" w:val="clear"/>
      </w:tcPr>
    </w:tblStylePr>
    <w:tblStylePr w:type="firstRow">
      <w:rPr>
        <w:rFonts w:ascii="Ink Free" w:cs="Ink Free" w:eastAsia="Ink Free" w:hAnsi="Ink Free"/>
        <w:color w:val="000000"/>
        <w:sz w:val="20"/>
        <w:szCs w:val="20"/>
      </w:rPr>
    </w:tblStylePr>
    <w:tblStylePr w:type="nwCell">
      <w:rPr>
        <w:color w:val="ffffff"/>
      </w:r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tcBorders>
          <w:top w:color="ffffff" w:space="0" w:sz="8" w:val="single"/>
          <w:left w:color="ffffff" w:space="0" w:sz="8" w:val="single"/>
          <w:bottom w:color="ffffff" w:space="0" w:sz="8" w:val="single"/>
          <w:right w:color="ffffff" w:space="0" w:sz="8" w:val="single"/>
        </w:tcBorders>
      </w:tcPr>
    </w:tblStylePr>
    <w:tblStylePr w:type="band1Vert">
      <w:tcPr>
        <w:tcBorders>
          <w:top w:color="ffffff" w:space="0" w:sz="8" w:val="single"/>
          <w:left w:color="ffffff" w:space="0" w:sz="8" w:val="single"/>
          <w:bottom w:color="ffffff" w:space="0" w:sz="8" w:val="single"/>
          <w:right w:color="ffffff" w:space="0" w:sz="8" w:val="single"/>
        </w:tcBorders>
      </w:tcPr>
    </w:tblStylePr>
    <w:tblStylePr w:type="firstCol">
      <w:rPr>
        <w:b w:val="1"/>
        <w:bCs w:val="1"/>
      </w:rPr>
    </w:tblStylePr>
    <w:tblStylePr w:type="firstRow">
      <w:pPr>
        <w:spacing w:after="0" w:before="0" w:line="240" w:lineRule="auto"/>
      </w:pPr>
      <w:rPr>
        <w:b w:val="1"/>
        <w:bCs w:val="1"/>
        <w:color w:val="000000"/>
      </w:rPr>
      <w:tcPr>
        <w:shd w:fill="ffffff" w:val="clear"/>
      </w:tcPr>
    </w:tblStylePr>
    <w:tblStylePr w:type="lastCol">
      <w:rPr>
        <w:b w:val="1"/>
        <w:bCs w:val="1"/>
      </w:rPr>
    </w:tblStylePr>
    <w:tblStylePr w:type="lastRow">
      <w:pPr>
        <w:spacing w:after="0" w:before="0" w:line="240" w:lineRule="auto"/>
      </w:pPr>
      <w:rPr>
        <w:b w:val="1"/>
        <w:bCs w:val="1"/>
      </w:rPr>
      <w:tcPr>
        <w:tcBorders>
          <w:top w:color="ffffff" w:space="0" w:sz="6" w:val="single"/>
          <w:left w:color="ffffff" w:space="0" w:sz="8" w:val="single"/>
          <w:bottom w:color="ffffff" w:space="0" w:sz="8" w:val="single"/>
          <w:right w:color="ffffff" w:space="0" w:sz="8" w:val="single"/>
        </w:tcBorders>
      </w:tcPr>
    </w:tblStyle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3">
    <w:basedOn w:val="TableNormal"/>
    <w:pPr>
      <w:spacing w:after="160" w:before="0" w:line="256" w:lineRule="auto"/>
    </w:pPr>
    <w:tblPr>
      <w:tblStyleRowBandSize w:val="1"/>
      <w:tblStyleColBandSize w:val="1"/>
      <w:tblCellMar>
        <w:top w:w="72.0" w:type="dxa"/>
        <w:left w:w="72.0" w:type="dxa"/>
        <w:bottom w:w="72.0" w:type="dxa"/>
        <w:right w:w="72.0" w:type="dxa"/>
      </w:tblCellMar>
    </w:tblPr>
    <w:tblStylePr w:type="band1Horz">
      <w:tcPr>
        <w:shd w:fill="f2f2f2" w:val="clear"/>
      </w:tcPr>
    </w:tblStylePr>
    <w:tblStylePr w:type="band2Horz">
      <w:rPr>
        <w:color w:val="000000"/>
      </w:rPr>
    </w:tblStylePr>
    <w:tblStylePr w:type="firstCol">
      <w:rPr>
        <w:rFonts w:ascii="Ink Free" w:cs="Ink Free" w:eastAsia="Ink Free" w:hAnsi="Ink Free"/>
        <w:b w:val="0"/>
        <w:bCs w:val="0"/>
        <w:color w:val="ffffff"/>
        <w:sz w:val="20"/>
        <w:szCs w:val="20"/>
      </w:rPr>
      <w:tcPr>
        <w:tcBorders>
          <w:top w:color="ff5100" w:space="0" w:sz="8" w:val="single"/>
          <w:left w:color="ff5100" w:space="0" w:sz="8" w:val="single"/>
          <w:bottom w:color="ff5100" w:space="0" w:sz="8" w:val="single"/>
          <w:right w:color="ff5100" w:space="0" w:sz="8" w:val="single"/>
          <w:insideH w:color="ff5100" w:space="0" w:sz="8" w:val="single"/>
          <w:insideV w:color="ff5100" w:space="0" w:sz="8" w:val="single"/>
        </w:tcBorders>
        <w:shd w:fill="ff5100" w:val="clear"/>
      </w:tcPr>
    </w:tblStylePr>
    <w:tblStylePr w:type="firstRow">
      <w:rPr>
        <w:rFonts w:ascii="Ink Free" w:cs="Ink Free" w:eastAsia="Ink Free" w:hAnsi="Ink Free"/>
        <w:color w:val="000000"/>
        <w:sz w:val="20"/>
        <w:szCs w:val="20"/>
      </w:rPr>
    </w:tblStylePr>
    <w:tblStylePr w:type="nwCell">
      <w:rPr>
        <w:color w:val="ffffff"/>
      </w:r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tcBorders>
          <w:top w:color="ffffff" w:space="0" w:sz="8" w:val="single"/>
          <w:left w:color="ffffff" w:space="0" w:sz="8" w:val="single"/>
          <w:bottom w:color="ffffff" w:space="0" w:sz="8" w:val="single"/>
          <w:right w:color="ffffff" w:space="0" w:sz="8" w:val="single"/>
        </w:tcBorders>
      </w:tcPr>
    </w:tblStylePr>
    <w:tblStylePr w:type="band1Vert">
      <w:tcPr>
        <w:tcBorders>
          <w:top w:color="ffffff" w:space="0" w:sz="8" w:val="single"/>
          <w:left w:color="ffffff" w:space="0" w:sz="8" w:val="single"/>
          <w:bottom w:color="ffffff" w:space="0" w:sz="8" w:val="single"/>
          <w:right w:color="ffffff" w:space="0" w:sz="8" w:val="single"/>
        </w:tcBorders>
      </w:tcPr>
    </w:tblStylePr>
    <w:tblStylePr w:type="firstCol">
      <w:rPr>
        <w:b w:val="1"/>
        <w:bCs w:val="1"/>
      </w:rPr>
    </w:tblStylePr>
    <w:tblStylePr w:type="firstRow">
      <w:pPr>
        <w:spacing w:after="0" w:before="0" w:line="240" w:lineRule="auto"/>
      </w:pPr>
      <w:rPr>
        <w:b w:val="1"/>
        <w:bCs w:val="1"/>
        <w:color w:val="000000"/>
      </w:rPr>
      <w:tcPr>
        <w:shd w:fill="ffffff" w:val="clear"/>
      </w:tcPr>
    </w:tblStylePr>
    <w:tblStylePr w:type="lastCol">
      <w:rPr>
        <w:b w:val="1"/>
        <w:bCs w:val="1"/>
      </w:rPr>
    </w:tblStylePr>
    <w:tblStylePr w:type="lastRow">
      <w:pPr>
        <w:spacing w:after="0" w:before="0" w:line="240" w:lineRule="auto"/>
      </w:pPr>
      <w:rPr>
        <w:b w:val="1"/>
        <w:bCs w:val="1"/>
      </w:rPr>
      <w:tcPr>
        <w:tcBorders>
          <w:top w:color="ffffff" w:space="0" w:sz="6" w:val="single"/>
          <w:left w:color="ffffff" w:space="0" w:sz="8" w:val="single"/>
          <w:bottom w:color="ffffff" w:space="0" w:sz="8" w:val="single"/>
          <w:right w:color="ffffff" w:space="0" w:sz="8" w:val="single"/>
        </w:tcBorders>
      </w:tcPr>
    </w:tblStyle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3">
    <w:basedOn w:val="TableNormal"/>
    <w:pPr>
      <w:spacing w:after="160" w:before="0" w:line="256" w:lineRule="auto"/>
    </w:pPr>
    <w:tblPr>
      <w:tblStyleRowBandSize w:val="1"/>
      <w:tblStyleColBandSize w:val="1"/>
      <w:tblCellMar>
        <w:top w:w="72.0" w:type="dxa"/>
        <w:left w:w="72.0" w:type="dxa"/>
        <w:bottom w:w="72.0" w:type="dxa"/>
        <w:right w:w="72.0" w:type="dxa"/>
      </w:tblCellMar>
    </w:tblPr>
    <w:tblStylePr w:type="band1Horz">
      <w:tcPr>
        <w:shd w:fill="f2f2f2" w:val="clear"/>
      </w:tcPr>
    </w:tblStylePr>
    <w:tblStylePr w:type="band2Horz">
      <w:rPr>
        <w:color w:val="000000"/>
      </w:rPr>
    </w:tblStylePr>
    <w:tblStylePr w:type="firstCol">
      <w:rPr>
        <w:rFonts w:ascii="Ink Free" w:cs="Ink Free" w:eastAsia="Ink Free" w:hAnsi="Ink Free"/>
        <w:b w:val="0"/>
        <w:bCs w:val="0"/>
        <w:color w:val="ffffff"/>
        <w:sz w:val="20"/>
        <w:szCs w:val="20"/>
      </w:rPr>
      <w:tcPr>
        <w:tcBorders>
          <w:top w:color="ff5100" w:space="0" w:sz="8" w:val="single"/>
          <w:left w:color="ff5100" w:space="0" w:sz="8" w:val="single"/>
          <w:bottom w:color="ff5100" w:space="0" w:sz="8" w:val="single"/>
          <w:right w:color="ff5100" w:space="0" w:sz="8" w:val="single"/>
          <w:insideH w:color="ff5100" w:space="0" w:sz="8" w:val="single"/>
          <w:insideV w:color="ff5100" w:space="0" w:sz="8" w:val="single"/>
        </w:tcBorders>
        <w:shd w:fill="ff5100" w:val="clear"/>
      </w:tcPr>
    </w:tblStylePr>
    <w:tblStylePr w:type="firstRow">
      <w:rPr>
        <w:rFonts w:ascii="Ink Free" w:cs="Ink Free" w:eastAsia="Ink Free" w:hAnsi="Ink Free"/>
        <w:color w:val="000000"/>
        <w:sz w:val="20"/>
        <w:szCs w:val="20"/>
      </w:rPr>
    </w:tblStylePr>
    <w:tblStylePr w:type="nwCell">
      <w:rPr>
        <w:color w:val="ffffff"/>
      </w:r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30">
    <w:basedOn w:val="TableNormal"/>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tcBorders>
          <w:top w:color="ffffff" w:space="0" w:sz="8" w:val="single"/>
          <w:left w:color="ffffff" w:space="0" w:sz="8" w:val="single"/>
          <w:bottom w:color="ffffff" w:space="0" w:sz="8" w:val="single"/>
          <w:right w:color="ffffff" w:space="0" w:sz="8" w:val="single"/>
        </w:tcBorders>
      </w:tcPr>
    </w:tblStylePr>
    <w:tblStylePr w:type="band1Vert">
      <w:tcPr>
        <w:tcBorders>
          <w:top w:color="ffffff" w:space="0" w:sz="8" w:val="single"/>
          <w:left w:color="ffffff" w:space="0" w:sz="8" w:val="single"/>
          <w:bottom w:color="ffffff" w:space="0" w:sz="8" w:val="single"/>
          <w:right w:color="ffffff" w:space="0" w:sz="8" w:val="single"/>
        </w:tcBorders>
      </w:tcPr>
    </w:tblStylePr>
    <w:tblStylePr w:type="firstCol">
      <w:rPr>
        <w:b w:val="1"/>
        <w:bCs w:val="1"/>
      </w:rPr>
    </w:tblStylePr>
    <w:tblStylePr w:type="firstRow">
      <w:pPr>
        <w:spacing w:after="0" w:before="0" w:line="240" w:lineRule="auto"/>
      </w:pPr>
      <w:rPr>
        <w:b w:val="1"/>
        <w:bCs w:val="1"/>
        <w:color w:val="000000"/>
      </w:rPr>
      <w:tcPr>
        <w:shd w:fill="ffffff" w:val="clear"/>
      </w:tcPr>
    </w:tblStylePr>
    <w:tblStylePr w:type="lastCol">
      <w:rPr>
        <w:b w:val="1"/>
        <w:bCs w:val="1"/>
      </w:rPr>
    </w:tblStylePr>
    <w:tblStylePr w:type="lastRow">
      <w:pPr>
        <w:spacing w:after="0" w:before="0" w:line="240" w:lineRule="auto"/>
      </w:pPr>
      <w:rPr>
        <w:b w:val="1"/>
        <w:bCs w:val="1"/>
      </w:rPr>
      <w:tcPr>
        <w:tcBorders>
          <w:top w:color="ffffff" w:space="0" w:sz="6" w:val="single"/>
          <w:left w:color="ffffff" w:space="0" w:sz="8" w:val="single"/>
          <w:bottom w:color="ffffff" w:space="0" w:sz="8" w:val="single"/>
          <w:right w:color="ffffff" w:space="0" w:sz="8" w:val="single"/>
        </w:tcBorders>
      </w:tcPr>
    </w:tblStyle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3">
    <w:basedOn w:val="TableNormal"/>
    <w:pPr>
      <w:spacing w:after="160" w:before="0" w:line="256" w:lineRule="auto"/>
    </w:pPr>
    <w:tblPr>
      <w:tblStyleRowBandSize w:val="1"/>
      <w:tblStyleColBandSize w:val="1"/>
      <w:tblCellMar>
        <w:top w:w="72.0" w:type="dxa"/>
        <w:left w:w="72.0" w:type="dxa"/>
        <w:bottom w:w="72.0" w:type="dxa"/>
        <w:right w:w="72.0" w:type="dxa"/>
      </w:tblCellMar>
    </w:tblPr>
    <w:tblStylePr w:type="band1Horz">
      <w:tcPr>
        <w:shd w:fill="f2f2f2" w:val="clear"/>
      </w:tcPr>
    </w:tblStylePr>
    <w:tblStylePr w:type="band2Horz">
      <w:rPr>
        <w:color w:val="000000"/>
      </w:rPr>
    </w:tblStylePr>
    <w:tblStylePr w:type="firstCol">
      <w:rPr>
        <w:rFonts w:ascii="Ink Free" w:cs="Ink Free" w:eastAsia="Ink Free" w:hAnsi="Ink Free"/>
        <w:b w:val="0"/>
        <w:bCs w:val="0"/>
        <w:color w:val="ffffff"/>
        <w:sz w:val="20"/>
        <w:szCs w:val="20"/>
      </w:rPr>
      <w:tcPr>
        <w:tcBorders>
          <w:top w:color="ff5100" w:space="0" w:sz="8" w:val="single"/>
          <w:left w:color="ff5100" w:space="0" w:sz="8" w:val="single"/>
          <w:bottom w:color="ff5100" w:space="0" w:sz="8" w:val="single"/>
          <w:right w:color="ff5100" w:space="0" w:sz="8" w:val="single"/>
          <w:insideH w:color="ff5100" w:space="0" w:sz="8" w:val="single"/>
          <w:insideV w:color="ff5100" w:space="0" w:sz="8" w:val="single"/>
        </w:tcBorders>
        <w:shd w:fill="ff5100" w:val="clear"/>
      </w:tcPr>
    </w:tblStylePr>
    <w:tblStylePr w:type="firstRow">
      <w:rPr>
        <w:rFonts w:ascii="Ink Free" w:cs="Ink Free" w:eastAsia="Ink Free" w:hAnsi="Ink Free"/>
        <w:color w:val="000000"/>
        <w:sz w:val="20"/>
        <w:szCs w:val="20"/>
      </w:rPr>
    </w:tblStylePr>
    <w:tblStylePr w:type="nwCell">
      <w:rPr>
        <w:color w:val="ffffff"/>
      </w:r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tcBorders>
          <w:top w:color="ffffff" w:space="0" w:sz="8" w:val="single"/>
          <w:left w:color="ffffff" w:space="0" w:sz="8" w:val="single"/>
          <w:bottom w:color="ffffff" w:space="0" w:sz="8" w:val="single"/>
          <w:right w:color="ffffff" w:space="0" w:sz="8" w:val="single"/>
        </w:tcBorders>
      </w:tcPr>
    </w:tblStylePr>
    <w:tblStylePr w:type="band1Vert">
      <w:tcPr>
        <w:tcBorders>
          <w:top w:color="ffffff" w:space="0" w:sz="8" w:val="single"/>
          <w:left w:color="ffffff" w:space="0" w:sz="8" w:val="single"/>
          <w:bottom w:color="ffffff" w:space="0" w:sz="8" w:val="single"/>
          <w:right w:color="ffffff" w:space="0" w:sz="8" w:val="single"/>
        </w:tcBorders>
      </w:tcPr>
    </w:tblStylePr>
    <w:tblStylePr w:type="firstCol">
      <w:rPr>
        <w:b w:val="1"/>
        <w:bCs w:val="1"/>
      </w:rPr>
    </w:tblStylePr>
    <w:tblStylePr w:type="firstRow">
      <w:pPr>
        <w:spacing w:after="0" w:before="0" w:line="240" w:lineRule="auto"/>
      </w:pPr>
      <w:rPr>
        <w:b w:val="1"/>
        <w:bCs w:val="1"/>
        <w:color w:val="000000"/>
      </w:rPr>
      <w:tcPr>
        <w:shd w:fill="ffffff" w:val="clear"/>
      </w:tcPr>
    </w:tblStylePr>
    <w:tblStylePr w:type="lastCol">
      <w:rPr>
        <w:b w:val="1"/>
        <w:bCs w:val="1"/>
      </w:rPr>
    </w:tblStylePr>
    <w:tblStylePr w:type="lastRow">
      <w:pPr>
        <w:spacing w:after="0" w:before="0" w:line="240" w:lineRule="auto"/>
      </w:pPr>
      <w:rPr>
        <w:b w:val="1"/>
        <w:bCs w:val="1"/>
      </w:rPr>
      <w:tcPr>
        <w:tcBorders>
          <w:top w:color="ffffff" w:space="0" w:sz="6" w:val="single"/>
          <w:left w:color="ffffff" w:space="0" w:sz="8" w:val="single"/>
          <w:bottom w:color="ffffff" w:space="0" w:sz="8" w:val="single"/>
          <w:right w:color="ffffff" w:space="0" w:sz="8" w:val="single"/>
        </w:tcBorders>
      </w:tcPr>
    </w:tblStylePr>
  </w:style>
  <w:style w:type="table" w:styleId="Table3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60" w:lineRule="auto"/>
    </w:pPr>
    <w:rPr>
      <w:color w:val="ffffff"/>
      <w:sz w:val="22"/>
      <w:szCs w:val="22"/>
    </w:rPr>
  </w:style>
  <w:style w:type="table" w:styleId="Table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3">
    <w:basedOn w:val="TableNormal"/>
    <w:pPr>
      <w:spacing w:after="160" w:before="0" w:line="256" w:lineRule="auto"/>
    </w:pPr>
    <w:tblPr>
      <w:tblStyleRowBandSize w:val="1"/>
      <w:tblStyleColBandSize w:val="1"/>
      <w:tblCellMar>
        <w:top w:w="72.0" w:type="dxa"/>
        <w:left w:w="72.0" w:type="dxa"/>
        <w:bottom w:w="72.0" w:type="dxa"/>
        <w:right w:w="72.0" w:type="dxa"/>
      </w:tblCellMar>
    </w:tblPr>
    <w:tblStylePr w:type="band1Horz">
      <w:tcPr>
        <w:shd w:fill="f2f2f2" w:val="clear"/>
      </w:tcPr>
    </w:tblStylePr>
    <w:tblStylePr w:type="band2Horz">
      <w:rPr>
        <w:color w:val="000000"/>
      </w:rPr>
    </w:tblStylePr>
    <w:tblStylePr w:type="firstCol">
      <w:rPr>
        <w:rFonts w:ascii="Ink Free" w:cs="Ink Free" w:eastAsia="Ink Free" w:hAnsi="Ink Free"/>
        <w:b w:val="0"/>
        <w:bCs w:val="0"/>
        <w:color w:val="ffffff"/>
        <w:sz w:val="20"/>
        <w:szCs w:val="20"/>
      </w:rPr>
      <w:tcPr>
        <w:tcBorders>
          <w:top w:color="ff5100" w:space="0" w:sz="8" w:val="single"/>
          <w:left w:color="ff5100" w:space="0" w:sz="8" w:val="single"/>
          <w:bottom w:color="ff5100" w:space="0" w:sz="8" w:val="single"/>
          <w:right w:color="ff5100" w:space="0" w:sz="8" w:val="single"/>
          <w:insideH w:color="ff5100" w:space="0" w:sz="8" w:val="single"/>
          <w:insideV w:color="ff5100" w:space="0" w:sz="8" w:val="single"/>
        </w:tcBorders>
        <w:shd w:fill="ff5100" w:val="clear"/>
      </w:tcPr>
    </w:tblStylePr>
    <w:tblStylePr w:type="firstRow">
      <w:rPr>
        <w:rFonts w:ascii="Ink Free" w:cs="Ink Free" w:eastAsia="Ink Free" w:hAnsi="Ink Free"/>
        <w:color w:val="000000"/>
        <w:sz w:val="20"/>
        <w:szCs w:val="20"/>
      </w:rPr>
    </w:tblStylePr>
    <w:tblStylePr w:type="nwCell">
      <w:rPr>
        <w:color w:val="ffffff"/>
      </w:r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2">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19">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0">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1">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4">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5">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6">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7">
    <w:basedOn w:val="TableNormal"/>
    <w:pPr>
      <w:spacing w:after="0" w:before="0" w:line="240" w:lineRule="auto"/>
    </w:pPr>
    <w:tblPr>
      <w:tblStyleRowBandSize w:val="1"/>
      <w:tblStyleColBandSize w:val="1"/>
      <w:tblCellMar>
        <w:top w:w="0.0" w:type="dxa"/>
        <w:left w:w="115.0" w:type="dxa"/>
        <w:bottom w:w="0.0" w:type="dxa"/>
        <w:right w:w="115.0" w:type="dxa"/>
      </w:tblCellMar>
    </w:tblPr>
    <w:tcPr>
      <w:shd w:fill="auto" w:val="clear"/>
    </w:tcPr>
    <w:tblStylePr w:type="firstCol">
      <w:pPr>
        <w:spacing w:after="0" w:before="0" w:line="240" w:lineRule="auto"/>
      </w:pPr>
      <w:rPr>
        <w:b w:val="1"/>
        <w:bCs w:val="1"/>
      </w:rPr>
      <w:tcPr>
        <w:tcMar>
          <w:top w:w="43.0" w:type="dxa"/>
          <w:left w:w="108.0" w:type="dxa"/>
          <w:bottom w:w="43.0" w:type="dxa"/>
          <w:right w:w="108.0" w:type="dxa"/>
        </w:tcMar>
      </w:tcPr>
    </w:tblStylePr>
    <w:tblStylePr w:type="firstRow">
      <w:rPr>
        <w:b w:val="1"/>
        <w:bCs w:val="1"/>
        <w:color w:val="ffffff"/>
      </w:rPr>
      <w:tcPr>
        <w:shd w:fill="ff5100" w:val="clear"/>
      </w:tcPr>
    </w:tblStylePr>
    <w:tblStylePr w:type="lastRow">
      <w:tcPr>
        <w:tcBorders>
          <w:top w:color="ff5100" w:space="0" w:sz="4" w:val="single"/>
        </w:tcBorders>
        <w:shd w:fill="auto" w:val="clear"/>
      </w:tcPr>
    </w:tblStylePr>
  </w:style>
  <w:style w:type="table" w:styleId="Table2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tcBorders>
          <w:top w:color="ffffff" w:space="0" w:sz="8" w:val="single"/>
          <w:left w:color="ffffff" w:space="0" w:sz="8" w:val="single"/>
          <w:bottom w:color="ffffff" w:space="0" w:sz="8" w:val="single"/>
          <w:right w:color="ffffff" w:space="0" w:sz="8" w:val="single"/>
        </w:tcBorders>
      </w:tcPr>
    </w:tblStylePr>
    <w:tblStylePr w:type="band1Vert">
      <w:tcPr>
        <w:tcBorders>
          <w:top w:color="ffffff" w:space="0" w:sz="8" w:val="single"/>
          <w:left w:color="ffffff" w:space="0" w:sz="8" w:val="single"/>
          <w:bottom w:color="ffffff" w:space="0" w:sz="8" w:val="single"/>
          <w:right w:color="ffffff" w:space="0" w:sz="8" w:val="single"/>
        </w:tcBorders>
      </w:tcPr>
    </w:tblStylePr>
    <w:tblStylePr w:type="firstCol">
      <w:rPr>
        <w:b w:val="1"/>
        <w:bCs w:val="1"/>
      </w:rPr>
    </w:tblStylePr>
    <w:tblStylePr w:type="firstRow">
      <w:pPr>
        <w:spacing w:after="0" w:before="0" w:line="240" w:lineRule="auto"/>
      </w:pPr>
      <w:rPr>
        <w:b w:val="1"/>
        <w:bCs w:val="1"/>
        <w:color w:val="000000"/>
      </w:rPr>
      <w:tcPr>
        <w:shd w:fill="ffffff" w:val="clear"/>
      </w:tcPr>
    </w:tblStylePr>
    <w:tblStylePr w:type="lastCol">
      <w:rPr>
        <w:b w:val="1"/>
        <w:bCs w:val="1"/>
      </w:rPr>
    </w:tblStylePr>
    <w:tblStylePr w:type="lastRow">
      <w:pPr>
        <w:spacing w:after="0" w:before="0" w:line="240" w:lineRule="auto"/>
      </w:pPr>
      <w:rPr>
        <w:b w:val="1"/>
        <w:bCs w:val="1"/>
      </w:rPr>
      <w:tcPr>
        <w:tcBorders>
          <w:top w:color="ffffff" w:space="0" w:sz="6" w:val="single"/>
          <w:left w:color="ffffff" w:space="0" w:sz="8" w:val="single"/>
          <w:bottom w:color="ffffff" w:space="0" w:sz="8" w:val="single"/>
          <w:right w:color="ffffff" w:space="0" w:sz="8" w:val="single"/>
        </w:tcBorders>
      </w:tcPr>
    </w:tblStyle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22" Type="http://schemas.openxmlformats.org/officeDocument/2006/relationships/footer" Target="footer3.xml"/><Relationship Id="rId10" Type="http://schemas.openxmlformats.org/officeDocument/2006/relationships/image" Target="media/image4.png"/><Relationship Id="rId21" Type="http://schemas.openxmlformats.org/officeDocument/2006/relationships/footer" Target="footer2.xml"/><Relationship Id="rId13" Type="http://schemas.openxmlformats.org/officeDocument/2006/relationships/hyperlink" Target="mailto:Billingadmin_gp@calgary.ca"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min.google.com/" TargetMode="External"/><Relationship Id="rId15" Type="http://schemas.openxmlformats.org/officeDocument/2006/relationships/image" Target="media/image2.png"/><Relationship Id="rId14" Type="http://schemas.openxmlformats.org/officeDocument/2006/relationships/hyperlink" Target="http://calgary.ca" TargetMode="External"/><Relationship Id="rId17" Type="http://schemas.openxmlformats.org/officeDocument/2006/relationships/header" Target="header1.xml"/><Relationship Id="rId16" Type="http://schemas.openxmlformats.org/officeDocument/2006/relationships/hyperlink" Target="https://cloud.google.com/security-command-center/docs/quickstart-security-command-center#select-tier"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DMSans-regular.ttf"/><Relationship Id="rId12" Type="http://schemas.openxmlformats.org/officeDocument/2006/relationships/font" Target="fonts/RobotoMono-bold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RobotoMono-regular.ttf"/><Relationship Id="rId15" Type="http://schemas.openxmlformats.org/officeDocument/2006/relationships/font" Target="fonts/DMSans-italic.ttf"/><Relationship Id="rId14" Type="http://schemas.openxmlformats.org/officeDocument/2006/relationships/font" Target="fonts/DMSans-bold.ttf"/><Relationship Id="rId16" Type="http://schemas.openxmlformats.org/officeDocument/2006/relationships/font" Target="fonts/DMSans-boldItalic.ttf"/><Relationship Id="rId5" Type="http://schemas.openxmlformats.org/officeDocument/2006/relationships/font" Target="fonts/DMSerifText-regular.ttf"/><Relationship Id="rId6" Type="http://schemas.openxmlformats.org/officeDocument/2006/relationships/font" Target="fonts/DMSerifText-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Brand theme colours">
      <a:dk1>
        <a:srgbClr val="FFFFFF"/>
      </a:dk1>
      <a:lt1>
        <a:srgbClr val="000000"/>
      </a:lt1>
      <a:dk2>
        <a:srgbClr val="1C1463"/>
      </a:dk2>
      <a:lt2>
        <a:srgbClr val="F2F2F2"/>
      </a:lt2>
      <a:accent1>
        <a:srgbClr val="FF5100"/>
      </a:accent1>
      <a:accent2>
        <a:srgbClr val="7D00FF"/>
      </a:accent2>
      <a:accent3>
        <a:srgbClr val="40454D"/>
      </a:accent3>
      <a:accent4>
        <a:srgbClr val="CCA175"/>
      </a:accent4>
      <a:accent5>
        <a:srgbClr val="1C1463"/>
      </a:accent5>
      <a:accent6>
        <a:srgbClr val="B166FF"/>
      </a:accent6>
      <a:hlink>
        <a:srgbClr val="FF5100"/>
      </a:hlink>
      <a:folHlink>
        <a:srgbClr val="B166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GktLYKlgXodsF3Bm3YreCy5V9A==">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2023-09-19T22:09:00Z</dcterms:created>
  <dc:creator>Ryan Fang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0x0101008B3693C8DED2A642AC34B66B5E0C4263</vt:lpwstr>
  </property>
  <property fmtid="{D5CDD505-2E9C-101B-9397-08002B2CF9AE}" pid="3" name="AuthorIds_UIVersion_1536">
    <vt:lpwstr>1160</vt:lpwstr>
  </property>
  <property fmtid="{D5CDD505-2E9C-101B-9397-08002B2CF9AE}" pid="4" name="AuthorIds_UIVersion_2560">
    <vt:lpwstr>1160</vt:lpwstr>
  </property>
  <property fmtid="{D5CDD505-2E9C-101B-9397-08002B2CF9AE}" pid="5" name="AuthorIds_UIVersion_1024">
    <vt:lpwstr>1768</vt:lpwstr>
  </property>
  <property fmtid="{D5CDD505-2E9C-101B-9397-08002B2CF9AE}" pid="6" name="MediaServiceImageTags">
    <vt:lpwstr/>
  </property>
</Properties>
</file>