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14"/>
          <w:szCs w:val="14"/>
        </w:rPr>
      </w:pPr>
      <w:r w:rsidDel="00000000" w:rsidR="00000000" w:rsidRPr="00000000">
        <w:rPr>
          <w:sz w:val="14"/>
          <w:szCs w:val="14"/>
          <w:rtl w:val="0"/>
        </w:rPr>
        <w:t xml:space="preserve">Calum Hayes 21013029</w:t>
      </w:r>
    </w:p>
    <w:p w:rsidR="00000000" w:rsidDel="00000000" w:rsidP="00000000" w:rsidRDefault="00000000" w:rsidRPr="00000000" w14:paraId="00000002">
      <w:pPr>
        <w:rPr>
          <w:sz w:val="14"/>
          <w:szCs w:val="14"/>
        </w:rPr>
      </w:pPr>
      <w:r w:rsidDel="00000000" w:rsidR="00000000" w:rsidRPr="00000000">
        <w:rPr>
          <w:sz w:val="14"/>
          <w:szCs w:val="14"/>
          <w:rtl w:val="0"/>
        </w:rPr>
        <w:t xml:space="preserve">Gavin Katz 21001395</w:t>
      </w:r>
    </w:p>
    <w:p w:rsidR="00000000" w:rsidDel="00000000" w:rsidP="00000000" w:rsidRDefault="00000000" w:rsidRPr="00000000" w14:paraId="00000003">
      <w:pPr>
        <w:rPr>
          <w:sz w:val="14"/>
          <w:szCs w:val="14"/>
        </w:rPr>
      </w:pPr>
      <w:r w:rsidDel="00000000" w:rsidR="00000000" w:rsidRPr="00000000">
        <w:rPr>
          <w:sz w:val="14"/>
          <w:szCs w:val="14"/>
          <w:rtl w:val="0"/>
        </w:rPr>
        <w:t xml:space="preserve">Robert Szalay 21017610</w:t>
      </w:r>
    </w:p>
    <w:p w:rsidR="00000000" w:rsidDel="00000000" w:rsidP="00000000" w:rsidRDefault="00000000" w:rsidRPr="00000000" w14:paraId="00000004">
      <w:pPr>
        <w:rPr>
          <w:sz w:val="14"/>
          <w:szCs w:val="14"/>
        </w:rPr>
      </w:pPr>
      <w:r w:rsidDel="00000000" w:rsidR="00000000" w:rsidRPr="00000000">
        <w:rPr>
          <w:sz w:val="14"/>
          <w:szCs w:val="14"/>
          <w:rtl w:val="0"/>
        </w:rPr>
        <w:t xml:space="preserve">Dhruv Gogna</w:t>
      </w:r>
    </w:p>
    <w:p w:rsidR="00000000" w:rsidDel="00000000" w:rsidP="00000000" w:rsidRDefault="00000000" w:rsidRPr="00000000" w14:paraId="00000005">
      <w:pPr>
        <w:jc w:val="center"/>
        <w:rPr>
          <w:u w:val="single"/>
        </w:rPr>
      </w:pPr>
      <w:r w:rsidDel="00000000" w:rsidR="00000000" w:rsidRPr="00000000">
        <w:rPr>
          <w:u w:val="single"/>
          <w:rtl w:val="0"/>
        </w:rPr>
        <w:t xml:space="preserve">Presentation Round 1 Script</w:t>
      </w:r>
    </w:p>
    <w:p w:rsidR="00000000" w:rsidDel="00000000" w:rsidP="00000000" w:rsidRDefault="00000000" w:rsidRPr="00000000" w14:paraId="00000006">
      <w:pPr>
        <w:jc w:val="center"/>
        <w:rPr>
          <w:u w:val="single"/>
        </w:rPr>
      </w:pPr>
      <w:r w:rsidDel="00000000" w:rsidR="00000000" w:rsidRPr="00000000">
        <w:rPr>
          <w:rtl w:val="0"/>
        </w:rPr>
      </w:r>
    </w:p>
    <w:p w:rsidR="00000000" w:rsidDel="00000000" w:rsidP="00000000" w:rsidRDefault="00000000" w:rsidRPr="00000000" w14:paraId="00000007">
      <w:pPr>
        <w:jc w:val="left"/>
        <w:rPr>
          <w:b w:val="1"/>
          <w:bCs w:val="1"/>
          <w:u w:val="single"/>
        </w:rPr>
      </w:pPr>
      <w:r w:rsidDel="00000000" w:rsidR="00000000" w:rsidRPr="00000000">
        <w:rPr>
          <w:b w:val="1"/>
          <w:bCs w:val="1"/>
          <w:u w:val="single"/>
          <w:rtl w:val="0"/>
        </w:rPr>
        <w:t xml:space="preserve">Script:</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b w:val="1"/>
          <w:bCs w:val="1"/>
          <w:rtl w:val="0"/>
        </w:rPr>
        <w:t xml:space="preserve">Gavin:</w:t>
      </w:r>
      <w:r w:rsidDel="00000000" w:rsidR="00000000" w:rsidRPr="00000000">
        <w:rPr>
          <w:rtl w:val="0"/>
        </w:rPr>
        <w:t xml:space="preserve"> Our user </w:t>
      </w:r>
      <w:r w:rsidDel="00000000" w:rsidR="00000000" w:rsidRPr="00000000">
        <w:rPr>
          <w:rtl w:val="0"/>
        </w:rPr>
        <w:t xml:space="preserve">needs statement</w:t>
      </w:r>
      <w:r w:rsidDel="00000000" w:rsidR="00000000" w:rsidRPr="00000000">
        <w:rPr>
          <w:rtl w:val="0"/>
        </w:rPr>
        <w:t xml:space="preserve">: “A way to address delayed emergency response in elderly individuals who fall without immediate detection that reduces time-to-help, </w:t>
      </w:r>
      <w:r w:rsidDel="00000000" w:rsidR="00000000" w:rsidRPr="00000000">
        <w:rPr>
          <w:rtl w:val="0"/>
        </w:rPr>
        <w:t xml:space="preserve">preventing </w:t>
      </w:r>
      <w:commentRangeStart w:id="0"/>
      <w:r w:rsidDel="00000000" w:rsidR="00000000" w:rsidRPr="00000000">
        <w:rPr>
          <w:rtl w:val="0"/>
        </w:rPr>
        <w:t xml:space="preserve">deaths </w:t>
      </w:r>
      <w:commentRangeEnd w:id="0"/>
      <w:r w:rsidDel="00000000" w:rsidR="00000000" w:rsidRPr="00000000">
        <w:commentReference w:id="0"/>
      </w:r>
      <w:r w:rsidDel="00000000" w:rsidR="00000000" w:rsidRPr="00000000">
        <w:rPr>
          <w:rtl w:val="0"/>
        </w:rPr>
        <w:t xml:space="preserve">fr</w:t>
      </w:r>
      <w:r w:rsidDel="00000000" w:rsidR="00000000" w:rsidRPr="00000000">
        <w:rPr>
          <w:rtl w:val="0"/>
        </w:rPr>
        <w:t xml:space="preserve">om bleeding, hypothermia, and dehydration.” </w:t>
      </w:r>
      <w:r w:rsidDel="00000000" w:rsidR="00000000" w:rsidRPr="00000000">
        <w:rPr>
          <w:rtl w:val="0"/>
        </w:rPr>
        <w:t xml:space="preserve">Falls are the leading cause of fatal and non-fatal injuries among elderly individuals. In the United States alone, about 14 million people over the age of 65 fall every year. While falls themselves are common, what makes them dangerous is what happens afterward… specifically, when an elderly person falls while they’re alone. 1 in 8 older individuals who fall report lying on the floor for over an hour before being discovered. During this prolonged “lie time”, they face risks like dehydration, pressure sores, hypothermia, and in some cases of injury, fatal bleeding. The longer someone remains on the floor, the worse their outcome becomes.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b w:val="1"/>
          <w:bCs w:val="1"/>
          <w:rtl w:val="0"/>
        </w:rPr>
        <w:t xml:space="preserve">Calum:</w:t>
      </w:r>
      <w:r w:rsidDel="00000000" w:rsidR="00000000" w:rsidRPr="00000000">
        <w:rPr>
          <w:rtl w:val="0"/>
        </w:rPr>
        <w:t xml:space="preserve"> </w:t>
      </w:r>
      <w:r w:rsidDel="00000000" w:rsidR="00000000" w:rsidRPr="00000000">
        <w:rPr>
          <w:rtl w:val="0"/>
        </w:rPr>
        <w:t xml:space="preserve">These longer delays correlate with worse outcomes, and a potential loss of independence. </w:t>
      </w:r>
      <w:r w:rsidDel="00000000" w:rsidR="00000000" w:rsidRPr="00000000">
        <w:rPr>
          <w:rtl w:val="0"/>
        </w:rPr>
        <w:t xml:space="preserve">These adverse outcomes consequently result in an increased strain on the healthcare system due to higher admission rates, increased acute treatment costs, and longer inpatient hospital stays. In 2015, medical costs pertaining to both fatal and non-fatal falls in the U.S. was estimated at $50 billion, with this figure projected to increase as we tend toward the future and the population continues to age</w:t>
      </w:r>
      <w:r w:rsidDel="00000000" w:rsidR="00000000" w:rsidRPr="00000000">
        <w:rPr>
          <w:rtl w:val="0"/>
        </w:rPr>
        <w:t xml:space="preserve">. This is why shortening the interval from fall to discovery to first aid is clinically meaningful as it reduces preventable deterioration rather than trying to eliminate every fall which is inherently impossible.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b w:val="1"/>
          <w:bCs w:val="1"/>
          <w:rtl w:val="0"/>
        </w:rPr>
        <w:t xml:space="preserve">Robert:</w:t>
      </w:r>
      <w:r w:rsidDel="00000000" w:rsidR="00000000" w:rsidRPr="00000000">
        <w:rPr>
          <w:rtl w:val="0"/>
        </w:rPr>
        <w:t xml:space="preserve"> This capstone problem space is well-scoped and measurable without committing to a specific solution. Solution-dependent timing metrics can be defined, where the metrics would be 1) the time between a fall being detected and the notification, as well as 2) the time between receiving the alert and onsite help. These are objective, time-stamped events which can be retrieved from incident logs, nurse records, call reports, and more. This will be paired with clinical endpoints like serious injuries, such as fractures and traumatic brain injuries, hospital ER visits, and length of stay to test whether reducing the response time of caregivers to a fall, can be results in better outcomes. </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highlight w:val="yellow"/>
        </w:rPr>
      </w:pPr>
      <w:r w:rsidDel="00000000" w:rsidR="00000000" w:rsidRPr="00000000">
        <w:rPr>
          <w:b w:val="1"/>
          <w:bCs w:val="1"/>
          <w:rtl w:val="0"/>
        </w:rPr>
        <w:t xml:space="preserve">Dhruv:</w:t>
      </w:r>
      <w:r w:rsidDel="00000000" w:rsidR="00000000" w:rsidRPr="00000000">
        <w:rPr>
          <w:rtl w:val="0"/>
        </w:rPr>
        <w:t xml:space="preserve"> This problem space is interdisciplinary as it involves clinical pathways, human factors in home environments, and supports validation using trusted public sources like the CDC and WHO. Success can be pre-specified, for example, a 20% reduction in average fall notification time, making this an appropriate and desirable capstone that addresses a clearly defined need instead of just promoting a particular design. nnAdditionally, this problem space is feasible because it can be advanced without privileged data and the core variables would be observable in routine operations. This allows it to be pilot friendly, where we can validate the need with small, low risk feature testing without disrupting care. Since the works relies on timing data rather than intrusive personal health sensors, the ethics burden is pretty low. This makes the scope controllable, and the project executable with capstone timelines. In conjunction with this, by the year 2030, the Senior Care Technologies Market is expected to reach $44 billion, providing a clear opportunity for adoption. In the US specifically, healthcare systems, private facilities, and family members alike would be incentivized to subsidize technology related costs in order to reduce the later financial burden associated with cost of care for patients considered high-fall risks. Ultimately, the next steps are clear: quantify and target this time delay, and prove it can be reduced. This will ultimately reduce complications caused by long lie times, which is an urgent and measurable goal that fits our scope and timeline, and further validate marketability. </w:t>
      </w:r>
      <w:r w:rsidDel="00000000" w:rsidR="00000000" w:rsidRPr="00000000">
        <w:rPr>
          <w:rtl w:val="0"/>
        </w:rPr>
      </w:r>
    </w:p>
    <w:p w:rsidR="00000000" w:rsidDel="00000000" w:rsidP="00000000" w:rsidRDefault="00000000" w:rsidRPr="00000000" w14:paraId="00000010">
      <w:pPr>
        <w:jc w:val="left"/>
        <w:rPr>
          <w:highlight w:val="yellow"/>
        </w:rPr>
      </w:pPr>
      <w:r w:rsidDel="00000000" w:rsidR="00000000" w:rsidRPr="00000000">
        <w:rPr>
          <w:rtl w:val="0"/>
        </w:rPr>
      </w:r>
    </w:p>
    <w:p w:rsidR="00000000" w:rsidDel="00000000" w:rsidP="00000000" w:rsidRDefault="00000000" w:rsidRPr="00000000" w14:paraId="00000011">
      <w:pPr>
        <w:jc w:val="left"/>
        <w:rPr>
          <w:highlight w:val="yellow"/>
        </w:rPr>
      </w:pPr>
      <w:r w:rsidDel="00000000" w:rsidR="00000000" w:rsidRPr="00000000">
        <w:rPr>
          <w:rtl w:val="0"/>
        </w:rPr>
      </w:r>
    </w:p>
    <w:p w:rsidR="00000000" w:rsidDel="00000000" w:rsidP="00000000" w:rsidRDefault="00000000" w:rsidRPr="00000000" w14:paraId="00000012">
      <w:pPr>
        <w:jc w:val="left"/>
        <w:rPr>
          <w:highlight w:val="yellow"/>
        </w:rPr>
      </w:pPr>
      <w:r w:rsidDel="00000000" w:rsidR="00000000" w:rsidRPr="00000000">
        <w:rPr>
          <w:rtl w:val="0"/>
        </w:rPr>
      </w:r>
    </w:p>
    <w:p w:rsidR="00000000" w:rsidDel="00000000" w:rsidP="00000000" w:rsidRDefault="00000000" w:rsidRPr="00000000" w14:paraId="00000013">
      <w:pPr>
        <w:jc w:val="left"/>
        <w:rPr>
          <w:highlight w:val="yellow"/>
        </w:rPr>
      </w:pPr>
      <w:r w:rsidDel="00000000" w:rsidR="00000000" w:rsidRPr="00000000">
        <w:rPr>
          <w:rtl w:val="0"/>
        </w:rPr>
      </w:r>
    </w:p>
    <w:p w:rsidR="00000000" w:rsidDel="00000000" w:rsidP="00000000" w:rsidRDefault="00000000" w:rsidRPr="00000000" w14:paraId="00000014">
      <w:pPr>
        <w:jc w:val="left"/>
        <w:rPr>
          <w:highlight w:val="yellow"/>
        </w:rPr>
      </w:pPr>
      <w:r w:rsidDel="00000000" w:rsidR="00000000" w:rsidRPr="00000000">
        <w:rPr>
          <w:rtl w:val="0"/>
        </w:rPr>
      </w:r>
    </w:p>
    <w:p w:rsidR="00000000" w:rsidDel="00000000" w:rsidP="00000000" w:rsidRDefault="00000000" w:rsidRPr="00000000" w14:paraId="00000015">
      <w:pPr>
        <w:jc w:val="left"/>
        <w:rPr>
          <w:highlight w:val="yellow"/>
        </w:rPr>
      </w:pPr>
      <w:r w:rsidDel="00000000" w:rsidR="00000000" w:rsidRPr="00000000">
        <w:rPr>
          <w:rtl w:val="0"/>
        </w:rPr>
      </w:r>
    </w:p>
    <w:p w:rsidR="00000000" w:rsidDel="00000000" w:rsidP="00000000" w:rsidRDefault="00000000" w:rsidRPr="00000000" w14:paraId="00000016">
      <w:pPr>
        <w:jc w:val="left"/>
        <w:rPr>
          <w:highlight w:val="yellow"/>
        </w:rPr>
      </w:pPr>
      <w:r w:rsidDel="00000000" w:rsidR="00000000" w:rsidRPr="00000000">
        <w:rPr>
          <w:rtl w:val="0"/>
        </w:rPr>
      </w:r>
    </w:p>
    <w:p w:rsidR="00000000" w:rsidDel="00000000" w:rsidP="00000000" w:rsidRDefault="00000000" w:rsidRPr="00000000" w14:paraId="00000017">
      <w:pPr>
        <w:jc w:val="left"/>
        <w:rPr>
          <w:highlight w:val="yellow"/>
        </w:rPr>
      </w:pPr>
      <w:r w:rsidDel="00000000" w:rsidR="00000000" w:rsidRPr="00000000">
        <w:rPr>
          <w:rtl w:val="0"/>
        </w:rPr>
      </w:r>
    </w:p>
    <w:p w:rsidR="00000000" w:rsidDel="00000000" w:rsidP="00000000" w:rsidRDefault="00000000" w:rsidRPr="00000000" w14:paraId="00000018">
      <w:pPr>
        <w:jc w:val="left"/>
        <w:rPr>
          <w:highlight w:val="yellow"/>
        </w:rPr>
      </w:pPr>
      <w:r w:rsidDel="00000000" w:rsidR="00000000" w:rsidRPr="00000000">
        <w:rPr>
          <w:rtl w:val="0"/>
        </w:rPr>
      </w:r>
    </w:p>
    <w:p w:rsidR="00000000" w:rsidDel="00000000" w:rsidP="00000000" w:rsidRDefault="00000000" w:rsidRPr="00000000" w14:paraId="00000019">
      <w:pPr>
        <w:jc w:val="left"/>
        <w:rPr>
          <w:highlight w:val="yellow"/>
        </w:rPr>
      </w:pPr>
      <w:r w:rsidDel="00000000" w:rsidR="00000000" w:rsidRPr="00000000">
        <w:rPr>
          <w:rtl w:val="0"/>
        </w:rPr>
      </w:r>
    </w:p>
    <w:p w:rsidR="00000000" w:rsidDel="00000000" w:rsidP="00000000" w:rsidRDefault="00000000" w:rsidRPr="00000000" w14:paraId="0000001A">
      <w:pPr>
        <w:jc w:val="left"/>
        <w:rPr>
          <w:highlight w:val="yellow"/>
        </w:rPr>
      </w:pPr>
      <w:r w:rsidDel="00000000" w:rsidR="00000000" w:rsidRPr="00000000">
        <w:rPr>
          <w:rtl w:val="0"/>
        </w:rPr>
      </w:r>
    </w:p>
    <w:p w:rsidR="00000000" w:rsidDel="00000000" w:rsidP="00000000" w:rsidRDefault="00000000" w:rsidRPr="00000000" w14:paraId="0000001B">
      <w:pPr>
        <w:jc w:val="left"/>
        <w:rPr>
          <w:highlight w:val="yellow"/>
        </w:rPr>
      </w:pPr>
      <w:r w:rsidDel="00000000" w:rsidR="00000000" w:rsidRPr="00000000">
        <w:rPr>
          <w:rtl w:val="0"/>
        </w:rPr>
      </w:r>
    </w:p>
    <w:p w:rsidR="00000000" w:rsidDel="00000000" w:rsidP="00000000" w:rsidRDefault="00000000" w:rsidRPr="00000000" w14:paraId="0000001C">
      <w:pPr>
        <w:jc w:val="left"/>
        <w:rPr>
          <w:highlight w:val="yellow"/>
        </w:rPr>
      </w:pPr>
      <w:r w:rsidDel="00000000" w:rsidR="00000000" w:rsidRPr="00000000">
        <w:rPr>
          <w:rtl w:val="0"/>
        </w:rPr>
      </w:r>
    </w:p>
    <w:p w:rsidR="00000000" w:rsidDel="00000000" w:rsidP="00000000" w:rsidRDefault="00000000" w:rsidRPr="00000000" w14:paraId="0000001D">
      <w:pPr>
        <w:jc w:val="left"/>
        <w:rPr>
          <w:highlight w:val="yellow"/>
        </w:rPr>
      </w:pPr>
      <w:r w:rsidDel="00000000" w:rsidR="00000000" w:rsidRPr="00000000">
        <w:rPr>
          <w:rtl w:val="0"/>
        </w:rPr>
      </w:r>
    </w:p>
    <w:p w:rsidR="00000000" w:rsidDel="00000000" w:rsidP="00000000" w:rsidRDefault="00000000" w:rsidRPr="00000000" w14:paraId="0000001E">
      <w:pPr>
        <w:jc w:val="left"/>
        <w:rPr>
          <w:highlight w:val="yellow"/>
        </w:rPr>
      </w:pPr>
      <w:r w:rsidDel="00000000" w:rsidR="00000000" w:rsidRPr="00000000">
        <w:rPr>
          <w:rtl w:val="0"/>
        </w:rPr>
      </w:r>
    </w:p>
    <w:p w:rsidR="00000000" w:rsidDel="00000000" w:rsidP="00000000" w:rsidRDefault="00000000" w:rsidRPr="00000000" w14:paraId="0000001F">
      <w:pPr>
        <w:jc w:val="left"/>
        <w:rPr>
          <w:highlight w:val="yellow"/>
        </w:rPr>
      </w:pPr>
      <w:r w:rsidDel="00000000" w:rsidR="00000000" w:rsidRPr="00000000">
        <w:rPr>
          <w:rtl w:val="0"/>
        </w:rPr>
      </w:r>
    </w:p>
    <w:p w:rsidR="00000000" w:rsidDel="00000000" w:rsidP="00000000" w:rsidRDefault="00000000" w:rsidRPr="00000000" w14:paraId="00000020">
      <w:pPr>
        <w:jc w:val="left"/>
        <w:rPr>
          <w:highlight w:val="yellow"/>
        </w:rPr>
      </w:pPr>
      <w:r w:rsidDel="00000000" w:rsidR="00000000" w:rsidRPr="00000000">
        <w:rPr>
          <w:rtl w:val="0"/>
        </w:rPr>
      </w:r>
    </w:p>
    <w:p w:rsidR="00000000" w:rsidDel="00000000" w:rsidP="00000000" w:rsidRDefault="00000000" w:rsidRPr="00000000" w14:paraId="00000021">
      <w:pPr>
        <w:jc w:val="left"/>
        <w:rPr>
          <w:highlight w:val="yellow"/>
        </w:rPr>
      </w:pPr>
      <w:r w:rsidDel="00000000" w:rsidR="00000000" w:rsidRPr="00000000">
        <w:rPr>
          <w:rtl w:val="0"/>
        </w:rPr>
      </w:r>
    </w:p>
    <w:p w:rsidR="00000000" w:rsidDel="00000000" w:rsidP="00000000" w:rsidRDefault="00000000" w:rsidRPr="00000000" w14:paraId="00000022">
      <w:pPr>
        <w:jc w:val="left"/>
        <w:rPr>
          <w:highlight w:val="yellow"/>
        </w:rPr>
      </w:pPr>
      <w:r w:rsidDel="00000000" w:rsidR="00000000" w:rsidRPr="00000000">
        <w:rPr>
          <w:rtl w:val="0"/>
        </w:rPr>
      </w:r>
    </w:p>
    <w:p w:rsidR="00000000" w:rsidDel="00000000" w:rsidP="00000000" w:rsidRDefault="00000000" w:rsidRPr="00000000" w14:paraId="00000023">
      <w:pPr>
        <w:jc w:val="left"/>
        <w:rPr>
          <w:highlight w:val="yellow"/>
        </w:rPr>
      </w:pPr>
      <w:r w:rsidDel="00000000" w:rsidR="00000000" w:rsidRPr="00000000">
        <w:rPr>
          <w:rtl w:val="0"/>
        </w:rPr>
      </w:r>
    </w:p>
    <w:p w:rsidR="00000000" w:rsidDel="00000000" w:rsidP="00000000" w:rsidRDefault="00000000" w:rsidRPr="00000000" w14:paraId="00000024">
      <w:pPr>
        <w:jc w:val="left"/>
        <w:rPr>
          <w:highlight w:val="yellow"/>
        </w:rPr>
      </w:pPr>
      <w:r w:rsidDel="00000000" w:rsidR="00000000" w:rsidRPr="00000000">
        <w:rPr>
          <w:rtl w:val="0"/>
        </w:rPr>
      </w:r>
    </w:p>
    <w:p w:rsidR="00000000" w:rsidDel="00000000" w:rsidP="00000000" w:rsidRDefault="00000000" w:rsidRPr="00000000" w14:paraId="00000025">
      <w:pPr>
        <w:jc w:val="left"/>
        <w:rPr>
          <w:highlight w:val="yellow"/>
        </w:rPr>
      </w:pPr>
      <w:r w:rsidDel="00000000" w:rsidR="00000000" w:rsidRPr="00000000">
        <w:rPr>
          <w:rtl w:val="0"/>
        </w:rPr>
      </w:r>
    </w:p>
    <w:p w:rsidR="00000000" w:rsidDel="00000000" w:rsidP="00000000" w:rsidRDefault="00000000" w:rsidRPr="00000000" w14:paraId="00000026">
      <w:pPr>
        <w:jc w:val="left"/>
        <w:rPr>
          <w:highlight w:val="yellow"/>
        </w:rPr>
      </w:pPr>
      <w:r w:rsidDel="00000000" w:rsidR="00000000" w:rsidRPr="00000000">
        <w:rPr>
          <w:rtl w:val="0"/>
        </w:rPr>
      </w:r>
    </w:p>
    <w:p w:rsidR="00000000" w:rsidDel="00000000" w:rsidP="00000000" w:rsidRDefault="00000000" w:rsidRPr="00000000" w14:paraId="00000027">
      <w:pPr>
        <w:jc w:val="left"/>
        <w:rPr>
          <w:highlight w:val="yellow"/>
        </w:rPr>
      </w:pPr>
      <w:r w:rsidDel="00000000" w:rsidR="00000000" w:rsidRPr="00000000">
        <w:rPr>
          <w:rtl w:val="0"/>
        </w:rPr>
      </w:r>
    </w:p>
    <w:p w:rsidR="00000000" w:rsidDel="00000000" w:rsidP="00000000" w:rsidRDefault="00000000" w:rsidRPr="00000000" w14:paraId="00000028">
      <w:pPr>
        <w:jc w:val="left"/>
        <w:rPr>
          <w:highlight w:val="yellow"/>
        </w:rPr>
      </w:pPr>
      <w:r w:rsidDel="00000000" w:rsidR="00000000" w:rsidRPr="00000000">
        <w:rPr>
          <w:rtl w:val="0"/>
        </w:rPr>
      </w:r>
    </w:p>
    <w:p w:rsidR="00000000" w:rsidDel="00000000" w:rsidP="00000000" w:rsidRDefault="00000000" w:rsidRPr="00000000" w14:paraId="00000029">
      <w:pPr>
        <w:jc w:val="left"/>
        <w:rPr>
          <w:highlight w:val="yellow"/>
        </w:rPr>
      </w:pPr>
      <w:r w:rsidDel="00000000" w:rsidR="00000000" w:rsidRPr="00000000">
        <w:rPr>
          <w:rtl w:val="0"/>
        </w:rPr>
      </w:r>
    </w:p>
    <w:p w:rsidR="00000000" w:rsidDel="00000000" w:rsidP="00000000" w:rsidRDefault="00000000" w:rsidRPr="00000000" w14:paraId="0000002A">
      <w:pPr>
        <w:jc w:val="left"/>
        <w:rPr>
          <w:highlight w:val="yellow"/>
        </w:rPr>
      </w:pPr>
      <w:r w:rsidDel="00000000" w:rsidR="00000000" w:rsidRPr="00000000">
        <w:rPr>
          <w:rtl w:val="0"/>
        </w:rPr>
      </w:r>
    </w:p>
    <w:p w:rsidR="00000000" w:rsidDel="00000000" w:rsidP="00000000" w:rsidRDefault="00000000" w:rsidRPr="00000000" w14:paraId="0000002B">
      <w:pPr>
        <w:jc w:val="left"/>
        <w:rPr>
          <w:highlight w:val="yellow"/>
        </w:rPr>
      </w:pPr>
      <w:r w:rsidDel="00000000" w:rsidR="00000000" w:rsidRPr="00000000">
        <w:rPr>
          <w:rtl w:val="0"/>
        </w:rPr>
      </w:r>
    </w:p>
    <w:p w:rsidR="00000000" w:rsidDel="00000000" w:rsidP="00000000" w:rsidRDefault="00000000" w:rsidRPr="00000000" w14:paraId="0000002C">
      <w:pPr>
        <w:jc w:val="left"/>
        <w:rPr>
          <w:highlight w:val="yellow"/>
        </w:rPr>
      </w:pPr>
      <w:r w:rsidDel="00000000" w:rsidR="00000000" w:rsidRPr="00000000">
        <w:rPr>
          <w:rtl w:val="0"/>
        </w:rPr>
      </w:r>
    </w:p>
    <w:p w:rsidR="00000000" w:rsidDel="00000000" w:rsidP="00000000" w:rsidRDefault="00000000" w:rsidRPr="00000000" w14:paraId="0000002D">
      <w:pPr>
        <w:jc w:val="left"/>
        <w:rPr>
          <w:highlight w:val="yellow"/>
        </w:rPr>
      </w:pPr>
      <w:r w:rsidDel="00000000" w:rsidR="00000000" w:rsidRPr="00000000">
        <w:rPr>
          <w:rtl w:val="0"/>
        </w:rPr>
      </w:r>
    </w:p>
    <w:p w:rsidR="00000000" w:rsidDel="00000000" w:rsidP="00000000" w:rsidRDefault="00000000" w:rsidRPr="00000000" w14:paraId="0000002E">
      <w:pPr>
        <w:jc w:val="left"/>
        <w:rPr>
          <w:highlight w:val="yellow"/>
        </w:rPr>
      </w:pPr>
      <w:r w:rsidDel="00000000" w:rsidR="00000000" w:rsidRPr="00000000">
        <w:rPr>
          <w:rtl w:val="0"/>
        </w:rPr>
      </w:r>
    </w:p>
    <w:p w:rsidR="00000000" w:rsidDel="00000000" w:rsidP="00000000" w:rsidRDefault="00000000" w:rsidRPr="00000000" w14:paraId="0000002F">
      <w:pPr>
        <w:jc w:val="left"/>
        <w:rPr>
          <w:highlight w:val="yellow"/>
        </w:rPr>
      </w:pPr>
      <w:r w:rsidDel="00000000" w:rsidR="00000000" w:rsidRPr="00000000">
        <w:rPr>
          <w:rtl w:val="0"/>
        </w:rPr>
      </w:r>
    </w:p>
    <w:p w:rsidR="00000000" w:rsidDel="00000000" w:rsidP="00000000" w:rsidRDefault="00000000" w:rsidRPr="00000000" w14:paraId="00000030">
      <w:pPr>
        <w:jc w:val="left"/>
        <w:rPr>
          <w:highlight w:val="yellow"/>
        </w:rPr>
      </w:pPr>
      <w:r w:rsidDel="00000000" w:rsidR="00000000" w:rsidRPr="00000000">
        <w:rPr>
          <w:rtl w:val="0"/>
        </w:rPr>
      </w:r>
    </w:p>
    <w:p w:rsidR="00000000" w:rsidDel="00000000" w:rsidP="00000000" w:rsidRDefault="00000000" w:rsidRPr="00000000" w14:paraId="00000031">
      <w:pPr>
        <w:jc w:val="left"/>
        <w:rPr>
          <w:highlight w:val="yellow"/>
        </w:rPr>
      </w:pPr>
      <w:r w:rsidDel="00000000" w:rsidR="00000000" w:rsidRPr="00000000">
        <w:rPr>
          <w:rtl w:val="0"/>
        </w:rPr>
      </w:r>
    </w:p>
    <w:p w:rsidR="00000000" w:rsidDel="00000000" w:rsidP="00000000" w:rsidRDefault="00000000" w:rsidRPr="00000000" w14:paraId="00000032">
      <w:pPr>
        <w:jc w:val="left"/>
        <w:rPr>
          <w:highlight w:val="yellow"/>
        </w:rPr>
      </w:pPr>
      <w:r w:rsidDel="00000000" w:rsidR="00000000" w:rsidRPr="00000000">
        <w:rPr>
          <w:rtl w:val="0"/>
        </w:rPr>
      </w:r>
    </w:p>
    <w:p w:rsidR="00000000" w:rsidDel="00000000" w:rsidP="00000000" w:rsidRDefault="00000000" w:rsidRPr="00000000" w14:paraId="00000033">
      <w:pPr>
        <w:jc w:val="left"/>
        <w:rPr>
          <w:highlight w:val="yellow"/>
        </w:rPr>
      </w:pPr>
      <w:r w:rsidDel="00000000" w:rsidR="00000000" w:rsidRPr="00000000">
        <w:rPr>
          <w:rtl w:val="0"/>
        </w:rPr>
      </w:r>
    </w:p>
    <w:p w:rsidR="00000000" w:rsidDel="00000000" w:rsidP="00000000" w:rsidRDefault="00000000" w:rsidRPr="00000000" w14:paraId="00000034">
      <w:pPr>
        <w:jc w:val="left"/>
        <w:rPr>
          <w:highlight w:val="yellow"/>
        </w:rPr>
      </w:pPr>
      <w:r w:rsidDel="00000000" w:rsidR="00000000" w:rsidRPr="00000000">
        <w:rPr>
          <w:rtl w:val="0"/>
        </w:rPr>
      </w:r>
    </w:p>
    <w:p w:rsidR="00000000" w:rsidDel="00000000" w:rsidP="00000000" w:rsidRDefault="00000000" w:rsidRPr="00000000" w14:paraId="00000035">
      <w:pPr>
        <w:jc w:val="left"/>
        <w:rPr>
          <w:highlight w:val="yellow"/>
        </w:rPr>
      </w:pPr>
      <w:r w:rsidDel="00000000" w:rsidR="00000000" w:rsidRPr="00000000">
        <w:rPr>
          <w:rtl w:val="0"/>
        </w:rPr>
      </w:r>
    </w:p>
    <w:p w:rsidR="00000000" w:rsidDel="00000000" w:rsidP="00000000" w:rsidRDefault="00000000" w:rsidRPr="00000000" w14:paraId="00000036">
      <w:pPr>
        <w:jc w:val="left"/>
        <w:rPr>
          <w:highlight w:val="yellow"/>
        </w:rPr>
      </w:pPr>
      <w:r w:rsidDel="00000000" w:rsidR="00000000" w:rsidRPr="00000000">
        <w:rPr>
          <w:rtl w:val="0"/>
        </w:rPr>
      </w:r>
    </w:p>
    <w:p w:rsidR="00000000" w:rsidDel="00000000" w:rsidP="00000000" w:rsidRDefault="00000000" w:rsidRPr="00000000" w14:paraId="00000037">
      <w:pPr>
        <w:jc w:val="left"/>
        <w:rPr>
          <w:highlight w:val="yellow"/>
        </w:rPr>
      </w:pPr>
      <w:r w:rsidDel="00000000" w:rsidR="00000000" w:rsidRPr="00000000">
        <w:rPr>
          <w:rtl w:val="0"/>
        </w:rPr>
      </w:r>
    </w:p>
    <w:p w:rsidR="00000000" w:rsidDel="00000000" w:rsidP="00000000" w:rsidRDefault="00000000" w:rsidRPr="00000000" w14:paraId="00000038">
      <w:pPr>
        <w:jc w:val="left"/>
        <w:rPr>
          <w:highlight w:val="yellow"/>
        </w:rPr>
      </w:pPr>
      <w:r w:rsidDel="00000000" w:rsidR="00000000" w:rsidRPr="00000000">
        <w:rPr>
          <w:rtl w:val="0"/>
        </w:rPr>
      </w:r>
    </w:p>
    <w:p w:rsidR="00000000" w:rsidDel="00000000" w:rsidP="00000000" w:rsidRDefault="00000000" w:rsidRPr="00000000" w14:paraId="00000039">
      <w:pPr>
        <w:jc w:val="left"/>
        <w:rPr>
          <w:highlight w:val="yellow"/>
          <w:u w:val="single"/>
        </w:rPr>
      </w:pPr>
      <w:r w:rsidDel="00000000" w:rsidR="00000000" w:rsidRPr="00000000">
        <w:rPr>
          <w:b w:val="1"/>
          <w:bCs w:val="1"/>
          <w:highlight w:val="yellow"/>
          <w:rtl w:val="0"/>
        </w:rPr>
        <w:t xml:space="preserve">Background Information</w:t>
      </w: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Another LIE time source → Kubitza, J., Haas, M., Keppeler, L., &amp; Reuschenbach, B. (2022). Therapy options for those affected by a long lie after a fall: a scoping review. BMC geriatrics, 22(1), 582. </w:t>
      </w:r>
      <w:hyperlink r:id="rId7">
        <w:r w:rsidDel="00000000" w:rsidR="00000000" w:rsidRPr="00000000">
          <w:rPr>
            <w:color w:val="1155cc"/>
            <w:u w:val="single"/>
            <w:rtl w:val="0"/>
          </w:rPr>
          <w:t xml:space="preserve">https://doi.org/10.1186/s12877-022-03258-2</w:t>
        </w:r>
      </w:hyperlink>
      <w:r w:rsidDel="00000000" w:rsidR="00000000" w:rsidRPr="00000000">
        <w:rPr>
          <w:rtl w:val="0"/>
        </w:rPr>
        <w:t xml:space="preserve"> </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Stakeholder Insights:</w:t>
      </w:r>
    </w:p>
    <w:p w:rsidR="00000000" w:rsidDel="00000000" w:rsidP="00000000" w:rsidRDefault="00000000" w:rsidRPr="00000000" w14:paraId="00000040">
      <w:pPr>
        <w:numPr>
          <w:ilvl w:val="0"/>
          <w:numId w:val="1"/>
        </w:numPr>
        <w:ind w:left="720" w:hanging="360"/>
        <w:jc w:val="left"/>
        <w:rPr>
          <w:u w:val="none"/>
        </w:rPr>
      </w:pPr>
      <w:r w:rsidDel="00000000" w:rsidR="00000000" w:rsidRPr="00000000">
        <w:rPr>
          <w:rtl w:val="0"/>
        </w:rPr>
        <w:t xml:space="preserve">Unwitnessed falls at night leads to a longer “lie time”</w:t>
      </w:r>
    </w:p>
    <w:p w:rsidR="00000000" w:rsidDel="00000000" w:rsidP="00000000" w:rsidRDefault="00000000" w:rsidRPr="00000000" w14:paraId="00000041">
      <w:pPr>
        <w:numPr>
          <w:ilvl w:val="0"/>
          <w:numId w:val="1"/>
        </w:numPr>
        <w:ind w:left="720" w:hanging="360"/>
        <w:jc w:val="left"/>
        <w:rPr>
          <w:u w:val="none"/>
        </w:rPr>
      </w:pPr>
      <w:r w:rsidDel="00000000" w:rsidR="00000000" w:rsidRPr="00000000">
        <w:rPr>
          <w:rtl w:val="0"/>
        </w:rPr>
        <w:t xml:space="preserve">After falling, this leads to a fear of leaving their room. Which leads to activity restriction, less movements, which also means they become sedentary == blood clots from sitting too much</w:t>
      </w:r>
    </w:p>
    <w:p w:rsidR="00000000" w:rsidDel="00000000" w:rsidP="00000000" w:rsidRDefault="00000000" w:rsidRPr="00000000" w14:paraId="00000042">
      <w:pPr>
        <w:numPr>
          <w:ilvl w:val="0"/>
          <w:numId w:val="1"/>
        </w:numPr>
        <w:ind w:left="720" w:hanging="360"/>
        <w:jc w:val="left"/>
        <w:rPr>
          <w:u w:val="none"/>
        </w:rPr>
      </w:pPr>
      <w:r w:rsidDel="00000000" w:rsidR="00000000" w:rsidRPr="00000000">
        <w:rPr>
          <w:rtl w:val="0"/>
        </w:rPr>
        <w:t xml:space="preserve">Falls lead to a lot of paper work from the caregivers and reporting, this time of reporting plus dealing with a huge influx but fuck of patients paging them increases their workload and prevents them from finding residents</w:t>
      </w:r>
    </w:p>
    <w:p w:rsidR="00000000" w:rsidDel="00000000" w:rsidP="00000000" w:rsidRDefault="00000000" w:rsidRPr="00000000" w14:paraId="00000043">
      <w:pPr>
        <w:numPr>
          <w:ilvl w:val="0"/>
          <w:numId w:val="1"/>
        </w:numPr>
        <w:ind w:left="720" w:hanging="360"/>
        <w:jc w:val="left"/>
        <w:rPr>
          <w:u w:val="none"/>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t xml:space="preserve">Marketability/Economics</w:t>
      </w:r>
    </w:p>
    <w:p w:rsidR="00000000" w:rsidDel="00000000" w:rsidP="00000000" w:rsidRDefault="00000000" w:rsidRPr="00000000" w14:paraId="00000046">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Approximately 14 million Americans over the age of 65 experience a fall annually [2]. </w:t>
      </w:r>
    </w:p>
    <w:p w:rsidR="00000000" w:rsidDel="00000000" w:rsidP="00000000" w:rsidRDefault="00000000" w:rsidRPr="00000000" w14:paraId="00000047">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In 2015,  the U.S spent an estimated $50 billion in medical costs pertaining to both fatal and nonfatal falls, with this expected to increase as the population continues to age [3].  </w:t>
      </w:r>
    </w:p>
    <w:p w:rsidR="00000000" w:rsidDel="00000000" w:rsidP="00000000" w:rsidRDefault="00000000" w:rsidRPr="00000000" w14:paraId="00000048">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Our target market will include long-term care facilities, insurers aiming to mitigate cost and hospitalizations, and families concerned about safety. By the year 2030, the senior care technologies market is projected to reach $43.86 billion; an increasing market and opportunity for adoption [4]. Payment models would vary; private facilities and families may purchase devices directly, while healthcare systems could subsidize costs to reduce further expenses. Commercialization options are strong, with our device being a cost-saving tool for the healthcare system, and additional safety for seniors’ families. Ultimately, partnerships with assisted living networks, insurance companies, and telehealth platforms will promote rapid expansion and profitability. </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time after a fall can be especially dangerous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SOCIETAL IMPACT:</w:t>
      </w:r>
    </w:p>
    <w:p w:rsidR="00000000" w:rsidDel="00000000" w:rsidP="00000000" w:rsidRDefault="00000000" w:rsidRPr="00000000" w14:paraId="0000004E">
      <w:pPr>
        <w:jc w:val="left"/>
        <w:rPr/>
      </w:pPr>
      <w:r w:rsidDel="00000000" w:rsidR="00000000" w:rsidRPr="00000000">
        <w:rPr>
          <w:rtl w:val="0"/>
        </w:rPr>
        <w:t xml:space="preserve">Falls consume a lot of healthcare resources and are one of the leading ambulance calls and ER visits for older adults. In areas where the senior population is higher, fall related injuries repreent he majority of trauma cases in seniors, meaning hat hospital beds and doctors are often occupied treating broken hips, or head injuries. </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Falls are the leading cause of death for elderly individuals, with about ⅓ of seniors experiencing a fall each year. In the United States alone, around 13 million people over the age of 65 (¼) report falling annually [</w:t>
      </w:r>
      <w:commentRangeStart w:id="1"/>
      <w:r w:rsidDel="00000000" w:rsidR="00000000" w:rsidRPr="00000000">
        <w:rPr>
          <w:rtl w:val="0"/>
        </w:rPr>
        <w:t xml:space="preserve"> SOURCE </w:t>
      </w:r>
      <w:commentRangeEnd w:id="1"/>
      <w:r w:rsidDel="00000000" w:rsidR="00000000" w:rsidRPr="00000000">
        <w:commentReference w:id="1"/>
      </w:r>
      <w:r w:rsidDel="00000000" w:rsidR="00000000" w:rsidRPr="00000000">
        <w:rPr>
          <w:rtl w:val="0"/>
        </w:rPr>
        <w:t xml:space="preserve">]. Falls themselves aren't dangerous, but it's the leading cause of fatal and non-fatal injuries in older adults. The global WHO estimated 684,000 fall related injuries occur each year, which make falls one of the top causes of unintentional injury. In Canada, the number of seniors experiencing a fall account for 85% of injury hospitalizations in seniors, where an average stay is around 10 days longer than other causes </w:t>
      </w:r>
      <w:commentRangeStart w:id="2"/>
      <w:r w:rsidDel="00000000" w:rsidR="00000000" w:rsidRPr="00000000">
        <w:rPr>
          <w:rtl w:val="0"/>
        </w:rPr>
        <w:t xml:space="preserve">[source]</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LIE TIME SOURCE → https://eurapa.biomedcentral.com/articles/10.1186/s11556-023-00326-3</w:t>
      </w:r>
    </w:p>
    <w:p w:rsidR="00000000" w:rsidDel="00000000" w:rsidP="00000000" w:rsidRDefault="00000000" w:rsidRPr="00000000" w14:paraId="00000053">
      <w:pPr>
        <w:jc w:val="left"/>
        <w:rPr/>
      </w:pPr>
      <w:r w:rsidDel="00000000" w:rsidR="00000000" w:rsidRPr="00000000">
        <w:rPr>
          <w:rtl w:val="0"/>
        </w:rPr>
        <w:t xml:space="preserve">Clinical/ Human Impact:</w:t>
      </w:r>
    </w:p>
    <w:p w:rsidR="00000000" w:rsidDel="00000000" w:rsidP="00000000" w:rsidRDefault="00000000" w:rsidRPr="00000000" w14:paraId="00000054">
      <w:pPr>
        <w:jc w:val="left"/>
        <w:rPr/>
      </w:pPr>
      <w:r w:rsidDel="00000000" w:rsidR="00000000" w:rsidRPr="00000000">
        <w:rPr>
          <w:rtl w:val="0"/>
        </w:rPr>
        <w:t xml:space="preserve">One in five falls cause a serious injury such as fractures, or head injuries and are the number one cause of brain injury in older adults and responsible for most hip fractures. You also gotta think about the fact that almost half lose further independence from these falls, which leads to further caregiver support. The “lie time” is an important factor in fall detection, because unwitnessed falls lead to a prolonged time on the floor. This can lead to dehydration, breathing risk, bleeding out etc, further loss of independence (ie. if nerves are damaged) [</w:t>
      </w:r>
      <w:commentRangeStart w:id="3"/>
      <w:r w:rsidDel="00000000" w:rsidR="00000000" w:rsidRPr="00000000">
        <w:rPr>
          <w:rtl w:val="0"/>
        </w:rPr>
        <w:t xml:space="preserve">source</w:t>
      </w:r>
      <w:commentRangeEnd w:id="3"/>
      <w:r w:rsidDel="00000000" w:rsidR="00000000" w:rsidRPr="00000000">
        <w:commentReference w:id="3"/>
      </w:r>
      <w:r w:rsidDel="00000000" w:rsidR="00000000" w:rsidRPr="00000000">
        <w:rPr>
          <w:rtl w:val="0"/>
        </w:rPr>
        <w:t xml:space="preserve">]. Suffering a hip fracture is a very devestating event, where between 18% to 33% of seniors who sustain a hip fracture die within one year </w:t>
      </w:r>
      <w:commentRangeStart w:id="4"/>
      <w:r w:rsidDel="00000000" w:rsidR="00000000" w:rsidRPr="00000000">
        <w:rPr>
          <w:rtl w:val="0"/>
        </w:rPr>
        <w:t xml:space="preserve">[source] </w:t>
      </w:r>
      <w:commentRangeEnd w:id="4"/>
      <w:r w:rsidDel="00000000" w:rsidR="00000000" w:rsidRPr="00000000">
        <w:commentReference w:id="4"/>
      </w:r>
      <w:commentRangeStart w:id="5"/>
      <w:r w:rsidDel="00000000" w:rsidR="00000000" w:rsidRPr="00000000">
        <w:rPr>
          <w:rtl w:val="0"/>
        </w:rPr>
        <w:t xml:space="preserve">[source]</w:t>
      </w:r>
      <w:commentRangeEnd w:id="5"/>
      <w:r w:rsidDel="00000000" w:rsidR="00000000" w:rsidRPr="00000000">
        <w:commentReference w:id="5"/>
      </w:r>
      <w:r w:rsidDel="00000000" w:rsidR="00000000" w:rsidRPr="00000000">
        <w:rPr>
          <w:rtl w:val="0"/>
        </w:rPr>
        <w:t xml:space="preserve">. Even those who survive may never regain the same level of mobility. Studies show that 20% of elderly hip fracture patients end up in long term care facilities within a year of the injury [ already sourced this], and as many as 50% cant resume independent living or perform their daily living activities.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Stakeholder insights: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Elderly Residents who fell →  they often describe long “lie times” especially at night when the staff are retirement homes are less present or have gone home. Because of this fear of not being found after falling, this results in the fear of wanting to just stay in their room/bed just to be “safe”. This fear then further negatively impacts their health as elderly staying stagnant will further lead to muscle strength decline, and risking bone loss, blood clots and further complications from living a sedentary lifestyle [</w:t>
      </w:r>
      <w:commentRangeStart w:id="6"/>
      <w:r w:rsidDel="00000000" w:rsidR="00000000" w:rsidRPr="00000000">
        <w:rPr>
          <w:rtl w:val="0"/>
        </w:rPr>
        <w:t xml:space="preserve">source]. </w:t>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Personal Support Workers/ Nursing Staff → Talking with the PSW gave us first hand proof that they are often burned with reporting falls, unwitnessed falls, documentation burden, false alarm fatigue for residents paging for an unserious reason (a lot of time, these residents will page the pSW for the most retarded things, like if a remote fell down, asking for the food menu, weather, etc). Due to nurses being overburdened by so many calls in retirement homes/nursing homes, this often leads to less time to actually attend to a fall that serious. Since the personal support workers are already juggling many residents, doing paperwork on fall incidents and notifying the family of a fall are time consuming. This impacts them as it leads to less direct care time for the rest of the shift, meaning a smaller chance of finding residents who have fallen. Additionally, personal support workers have also said that “one bad fall can change everything” for an older person. Even residents who werent physically hurt by a fall ofte develop an intense fear of falling that leads to a withdrawal from activities, which accelerates their functional decline</w:t>
      </w:r>
      <w:commentRangeStart w:id="7"/>
      <w:r w:rsidDel="00000000" w:rsidR="00000000" w:rsidRPr="00000000">
        <w:rPr>
          <w:rtl w:val="0"/>
        </w:rPr>
        <w:t xml:space="preserve"> [ source ]</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Overall the core problem from stakeholders point of view is late discovery of falls, loss of confidence amounts individuals who have experienced a fall, and care team overload, especially at night and inside their bedrooms/bathroom.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Elderly Residents → for a lot of seniors, a major fall can be a life altering event. Especially for individuals with cognitive decline like dementia or alzeihmers. Over a third of canadian seniors who are hospitalized for a fall are put into a long term care facility instead of moving back home [ </w:t>
      </w:r>
      <w:commentRangeStart w:id="8"/>
      <w:r w:rsidDel="00000000" w:rsidR="00000000" w:rsidRPr="00000000">
        <w:rPr>
          <w:rtl w:val="0"/>
        </w:rPr>
        <w:t xml:space="preserve">source </w:t>
      </w:r>
      <w:commentRangeEnd w:id="8"/>
      <w:r w:rsidDel="00000000" w:rsidR="00000000" w:rsidRPr="00000000">
        <w:commentReference w:id="8"/>
      </w:r>
      <w:r w:rsidDel="00000000" w:rsidR="00000000" w:rsidRPr="00000000">
        <w:rPr>
          <w:rtl w:val="0"/>
        </w:rPr>
        <w:t xml:space="preserve">]. This is from first hand speaking with fall risk elders. In our interview, an elderly woman faced a fall while retrieving groceries from her car which led to a hip fracture. Due to this hip fracture, she endured chronic pain and required a walker, which completely changed her daily living routine upside down. </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Gogna" w:id="4" w:date="2025-10-06T19:25:04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https://healthjournalism.org/contest-entry/the-broken-hip/#:~:text=an%20older%20person%20falls%20and,move%20into%20a%20nursing%20home</w:t>
      </w:r>
    </w:p>
  </w:comment>
  <w:comment w:author="Gavin Katz" w:id="0" w:date="2025-10-07T19:24:2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complications</w:t>
      </w:r>
    </w:p>
  </w:comment>
  <w:comment w:author="Dhruv Gogna" w:id="5" w:date="2025-10-06T19:25:1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https://www.healthinaging.org/blog/how-do-older-adults-fare-after-hip-fracture/#:~:text=Hip%20fractures%20in%20older%20adults,live%20in%20a%20nursing%20home</w:t>
      </w:r>
    </w:p>
  </w:comment>
  <w:comment w:author="Dhruv Gogna" w:id="6" w:date="2025-10-06T19:02:41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https://www.acc.org/About-ACC/Press-Releases/2024/11/15/16/33/Sitting-Too-Long-Can-Harm-Heart-Health-Even-for-Active-People</w:t>
      </w:r>
    </w:p>
  </w:comment>
  <w:comment w:author="Dhruv Gogna" w:id="3" w:date="2025-10-06T18:58:4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AHRQ, Falls Management Program: A Quality Improvement Initiative for Nursing Facilities, 2014. [Online]. Available: https://www.ahrq.gov/patient-safety/settings/long-term-care/resource/injuries/fallspx/man1.html</w:t>
      </w:r>
    </w:p>
  </w:comment>
  <w:comment w:author="Dhruv Gogna" w:id="2" w:date="2025-10-06T18:54:2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Health Agency of Canada, Surveillance Report on Falls Among Older Adults in Canada, 2022. [Online]. Available: https://www.canada.ca/en/public-health/services/publications/healthy-living/surveillance-report-falls-older-adults-canada.html</w:t>
      </w:r>
    </w:p>
  </w:comment>
  <w:comment w:author="Dhruv Gogna" w:id="7" w:date="2025-10-06T19:33:4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https://www.ahrq.gov/patient-safety/settings/long-term-care/resource/injuries/fallspx/man1.html#:~:text=fall%20will%20fall%20two%20or,Reduced%20quality%20of%20life</w:t>
      </w:r>
    </w:p>
  </w:comment>
  <w:comment w:author="Dhruv Gogna" w:id="1" w:date="2025-10-06T18:51:01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Health Organization (WHO) – “Falls: Key Facts,” WHO Fact Sheets, 26 April 2021. [Online]. Available: https://www.who.int/news-room/fact-sheets/detail/falls</w:t>
      </w:r>
    </w:p>
  </w:comment>
  <w:comment w:author="Dhruv Gogna" w:id="8" w:date="2025-10-06T19:43:06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https://www.canada.ca/en/public-health/services/publications/healthy-living/seniors-falls-canada-second-report/seniors-falls-canada-infographic.html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186/s12877-022-032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