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03EC" w14:textId="77777777"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ESTATUTO DE LA CAJA DE AHORRO Y CRÉDITO COMUNITARIA “SOLIDARIA”</w:t>
      </w:r>
    </w:p>
    <w:p w14:paraId="02792E22" w14:textId="77777777" w:rsidR="00B84982" w:rsidRPr="006D3455" w:rsidRDefault="00B84982" w:rsidP="00044BD2">
      <w:pPr>
        <w:jc w:val="center"/>
        <w:rPr>
          <w:rFonts w:ascii="Times New Roman" w:hAnsi="Times New Roman" w:cs="Times New Roman"/>
          <w:bCs/>
        </w:rPr>
      </w:pPr>
    </w:p>
    <w:p w14:paraId="3B040BC0"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En la ciudad de Tabacundo, cantón Pedro Moncayo, provincia de Pichincha, República del Ecuador, a los 29 días del mes de marzo del año 2014, se constituye la Caja de Ahorro y Crédito Comunitaria “Solidaria”, integrada inicialmente por 18 socios con un capital de ciento ochenta dólares de los Estados Unidos de América (USD 180,00), con el propósito de fomentar el ahorro solidario, la ayuda mutua, el acceso equitativo al crédito comunitario y el fortalecimiento económico de sus integrantes.</w:t>
      </w:r>
    </w:p>
    <w:p w14:paraId="61C4502C" w14:textId="407F94C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de Ahorro y Crédito Comunitaria “Solidaria” se regirá por el presente Estatuto, por su Reglamento Interno y por las resoluciones válidamente adoptadas por la Asamblea General.</w:t>
      </w:r>
    </w:p>
    <w:p w14:paraId="382696F4" w14:textId="7572092B"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TÍTULO I</w:t>
      </w:r>
    </w:p>
    <w:p w14:paraId="3B79D1A1" w14:textId="77777777"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GENERALIDADES, PRINCIPIOS Y OBJETO SOCIAL</w:t>
      </w:r>
    </w:p>
    <w:p w14:paraId="30A45029" w14:textId="797A93D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 NATURALEZA Y DENOMINACIÓN</w:t>
      </w:r>
    </w:p>
    <w:p w14:paraId="70B6E369" w14:textId="6E86963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de Ahorro y Crédito Comunitaria “Solidaria” es una organización comunitaria, solidaria y autogestionada, conformada voluntariamente por personas naturales, cuyo objeto principal es fomentar el ahorro, otorgar créditos a sus socios y fortalecer la cooperación económica y social entre sus integrantes.</w:t>
      </w:r>
    </w:p>
    <w:p w14:paraId="0E9F9090" w14:textId="32D6A7F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funcionará bajo principios de solidaridad, responsabilidad, transparencia, participación democrática, ayuda mutua, igualdad y confidencialidad.</w:t>
      </w:r>
    </w:p>
    <w:p w14:paraId="7F80F3E7" w14:textId="1A7998EA"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 DOMICILIO, DURACIÓN Y ÁMBITO DE ACCIÓN</w:t>
      </w:r>
    </w:p>
    <w:p w14:paraId="29E20326" w14:textId="7ADEDB42"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El domicilio principal de la Caja de Ahorro y Crédito Comunitaria “Solidaria” será la ciudad de Tabacundo, cantón Pedro Moncayo, provincia de Pichincha.</w:t>
      </w:r>
    </w:p>
    <w:p w14:paraId="2D4384B6" w14:textId="48D3A7F2"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Las reuniones ordinarias y extraordinarias podrán desarrollarse en cualquier domicilio o espacio autorizado por la Asamblea General.</w:t>
      </w:r>
    </w:p>
    <w:p w14:paraId="085D0778" w14:textId="215E2C03" w:rsidR="00044BD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tendrá duración indefinida y podrá disolverse únicamente por resolución de la Asamblea General o por las demás causas previstas en el presente Estatuto y en la normativa aplicable.</w:t>
      </w:r>
    </w:p>
    <w:p w14:paraId="689E5DFC" w14:textId="7777777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3.- OBJETO SOCIAL Y ACTIVIDADES</w:t>
      </w:r>
    </w:p>
    <w:p w14:paraId="2D272A67" w14:textId="45EC101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tendrá como finalidad principal fortalecer el ahorro comunitario y facilitar el acceso solidario al crédito entre sus socios.</w:t>
      </w:r>
    </w:p>
    <w:p w14:paraId="5B7F2E70" w14:textId="73F4331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Para el cumplimiento de sus objetivos podrá realizar las siguientes actividades:</w:t>
      </w:r>
    </w:p>
    <w:p w14:paraId="7767EF4A" w14:textId="0C3310D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Recibir aportes y ahorros de sus socios.</w:t>
      </w:r>
    </w:p>
    <w:p w14:paraId="0D28ADE5" w14:textId="1E19B59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Otorgar créditos exclusivamente a sus socios.</w:t>
      </w:r>
    </w:p>
    <w:p w14:paraId="5AC5D97A" w14:textId="5EAFBE9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Recaudar cuotas, intereses, multas y demás obligaciones económicas.</w:t>
      </w:r>
    </w:p>
    <w:p w14:paraId="75E897D0" w14:textId="17303D4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Realizar pagos y compensaciones entre socios.</w:t>
      </w:r>
    </w:p>
    <w:p w14:paraId="47D4B4F9" w14:textId="30AC18D3"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Utilizar medios físicos, electrónicos o digitales para la gestión de sus operaciones.</w:t>
      </w:r>
    </w:p>
    <w:p w14:paraId="441D6BE9" w14:textId="5541216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Administrar fondos solidarios y reservas comunitarias.</w:t>
      </w:r>
    </w:p>
    <w:p w14:paraId="1CC389D6" w14:textId="3EAC5D7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7. Desarrollar actividades sociales, culturales y de integración comunitaria.</w:t>
      </w:r>
    </w:p>
    <w:p w14:paraId="4A3F2120" w14:textId="758981C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lastRenderedPageBreak/>
        <w:t>ARTÍCULO 4.- PRINCIPIOS DE FUNCIONAMIENTO</w:t>
      </w:r>
    </w:p>
    <w:p w14:paraId="14CE2296" w14:textId="3744A54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desarrollará sus actividades bajo los siguientes principios:</w:t>
      </w:r>
    </w:p>
    <w:p w14:paraId="04784CF3" w14:textId="7A594DB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Solidaridad y ayuda mutua.</w:t>
      </w:r>
    </w:p>
    <w:p w14:paraId="3618B513" w14:textId="5F867E7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Participación democrática.</w:t>
      </w:r>
    </w:p>
    <w:p w14:paraId="0BDC4384" w14:textId="45AEB954"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Transparencia administrativa y financiera.</w:t>
      </w:r>
    </w:p>
    <w:p w14:paraId="1A02676C" w14:textId="5B08AF65"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Confidencialidad de la información de los socios.</w:t>
      </w:r>
    </w:p>
    <w:p w14:paraId="2EE62697" w14:textId="773D946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Responsabilidad compartida.</w:t>
      </w:r>
    </w:p>
    <w:p w14:paraId="57563CA6" w14:textId="1072FDA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Rotación solidaria del capital.</w:t>
      </w:r>
    </w:p>
    <w:p w14:paraId="18CE0DF7" w14:textId="267A89A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7. Igualdad de derechos y obligaciones.</w:t>
      </w:r>
    </w:p>
    <w:p w14:paraId="7401D7EB" w14:textId="4560FDAB" w:rsidR="00044BD2" w:rsidRPr="006D3455" w:rsidRDefault="00B84982" w:rsidP="00B84982">
      <w:pPr>
        <w:jc w:val="both"/>
        <w:rPr>
          <w:rFonts w:ascii="Times New Roman" w:hAnsi="Times New Roman" w:cs="Times New Roman"/>
          <w:bCs/>
        </w:rPr>
      </w:pPr>
      <w:r w:rsidRPr="006D3455">
        <w:rPr>
          <w:rFonts w:ascii="Times New Roman" w:hAnsi="Times New Roman" w:cs="Times New Roman"/>
          <w:bCs/>
        </w:rPr>
        <w:t>8. Sostenibilidad financiera comunitaria.</w:t>
      </w:r>
    </w:p>
    <w:p w14:paraId="0716B1C4" w14:textId="77777777" w:rsidR="006D3455" w:rsidRDefault="006D3455" w:rsidP="00B84982">
      <w:pPr>
        <w:jc w:val="both"/>
        <w:rPr>
          <w:rFonts w:ascii="Times New Roman" w:hAnsi="Times New Roman" w:cs="Times New Roman"/>
          <w:b/>
        </w:rPr>
      </w:pPr>
    </w:p>
    <w:p w14:paraId="56B1734B" w14:textId="34F07073"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5.- OBJETIVOS</w:t>
      </w:r>
    </w:p>
    <w:p w14:paraId="4A0F724D" w14:textId="00954DE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Son objetivos de la Caja:</w:t>
      </w:r>
    </w:p>
    <w:p w14:paraId="0F27C8EE" w14:textId="50734D9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Fomentar el ahorro permanente entre sus socios.</w:t>
      </w:r>
    </w:p>
    <w:p w14:paraId="4074E3F1" w14:textId="7275030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Facilitar el acceso a créditos solidarios con tasas de interés accesibles.</w:t>
      </w:r>
    </w:p>
    <w:p w14:paraId="0FBD9C7A" w14:textId="0E022DF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Promover el desarrollo económico y social de los socios.</w:t>
      </w:r>
    </w:p>
    <w:p w14:paraId="294BCE66" w14:textId="04A9168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Garantizar un manejo transparente de los recursos comunitarios.</w:t>
      </w:r>
    </w:p>
    <w:p w14:paraId="4DF8DC57" w14:textId="65D2C1D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Fortalecer la cooperación y la integración comunitaria.</w:t>
      </w:r>
    </w:p>
    <w:p w14:paraId="2EF627B1" w14:textId="61632BC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Generar excedentes financieros que beneficien a los socios.</w:t>
      </w:r>
    </w:p>
    <w:p w14:paraId="34D99B36" w14:textId="565D28F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7. Implementar mecanismos tecnológicos que faciliten el control y administración de la Caja.</w:t>
      </w:r>
    </w:p>
    <w:p w14:paraId="557100B7" w14:textId="4EF9B764"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TÍTULO II</w:t>
      </w:r>
    </w:p>
    <w:p w14:paraId="75D78975" w14:textId="7ADAA6B4"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DE LOS SOCIOS</w:t>
      </w:r>
    </w:p>
    <w:p w14:paraId="5AC36B04" w14:textId="5CFD567C"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6.- CALIDAD DE SOCIO</w:t>
      </w:r>
    </w:p>
    <w:p w14:paraId="4FED5137" w14:textId="313A370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Podrán ser socios de la Caja las personas naturales legalmente capaces que manifiesten voluntariamente su deseo de integrarse y cumplan los requisitos establecidos en el presente Estatuto.</w:t>
      </w:r>
    </w:p>
    <w:p w14:paraId="786F9D50" w14:textId="7DEBC71B"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7.- REQUISITOS DE INGRESO</w:t>
      </w:r>
    </w:p>
    <w:p w14:paraId="3F1C74DE" w14:textId="594264DF"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Para ser admitido como socio se deberá cumplir con los siguientes requisitos:</w:t>
      </w:r>
    </w:p>
    <w:p w14:paraId="41BC30CE"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Presentar solicitud de ingreso.</w:t>
      </w:r>
    </w:p>
    <w:p w14:paraId="17700AB3" w14:textId="6324A7D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Ser aprobado por la Asamblea General.</w:t>
      </w:r>
    </w:p>
    <w:p w14:paraId="30C177A8" w14:textId="10479B0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Cancelar una cuota mínima de ingreso de veinte dólares de los Estados Unidos de América (USD 20,00).</w:t>
      </w:r>
    </w:p>
    <w:p w14:paraId="397CD557" w14:textId="26123C2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Comprometerse a cumplir el presente Estatuto y el Reglamento Interno.</w:t>
      </w:r>
    </w:p>
    <w:p w14:paraId="79F4A72A" w14:textId="249B306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lastRenderedPageBreak/>
        <w:t>5. Registrar información personal y de contacto requerida por la Caja.</w:t>
      </w:r>
    </w:p>
    <w:p w14:paraId="4471A38C" w14:textId="709D1079"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8.- DERECHOS DE LOS SOCIOS</w:t>
      </w:r>
    </w:p>
    <w:p w14:paraId="3B48C5E6" w14:textId="548DD41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Son derechos de los socios:</w:t>
      </w:r>
    </w:p>
    <w:p w14:paraId="45A093A3" w14:textId="600F3493"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Acceder a los servicios y beneficios otorgados por la Caja.</w:t>
      </w:r>
    </w:p>
    <w:p w14:paraId="281B349A" w14:textId="4260D5A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Solicitar créditos conforme al Reglamento Interno.</w:t>
      </w:r>
    </w:p>
    <w:p w14:paraId="49B2D74E" w14:textId="17F130E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Participar con voz y voto en la Asamblea General.</w:t>
      </w:r>
    </w:p>
    <w:p w14:paraId="60EB9A5B" w14:textId="1AECC69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Elegir y ser elegido para cargos administrativos.</w:t>
      </w:r>
    </w:p>
    <w:p w14:paraId="27FF44A6" w14:textId="088C223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Consultar su información financiera personal.</w:t>
      </w:r>
    </w:p>
    <w:p w14:paraId="7EDF4FB8" w14:textId="0309862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Recibir información clara y transparente sobre el funcionamiento de la Caja.</w:t>
      </w:r>
    </w:p>
    <w:p w14:paraId="36583D4E" w14:textId="1F6B53E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7. Retirar sus ahorros conforme a las reglas establecidas.</w:t>
      </w:r>
    </w:p>
    <w:p w14:paraId="502C3944" w14:textId="737F0D2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8. Presentar propuestas o iniciativas para el mejoramiento institucional.</w:t>
      </w:r>
    </w:p>
    <w:p w14:paraId="7F1D39E7" w14:textId="6C2782A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9.- OBLIGACIONES DE LOS SOCIOS</w:t>
      </w:r>
    </w:p>
    <w:p w14:paraId="76A48950" w14:textId="42CC2E9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Son obligaciones de los socios:</w:t>
      </w:r>
    </w:p>
    <w:p w14:paraId="3FF54EFD" w14:textId="2E241C5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Cumplir puntualmente con las obligaciones económicas adquiridas con la Caja.</w:t>
      </w:r>
    </w:p>
    <w:p w14:paraId="0C07120B" w14:textId="6C2FB05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Respetar el presente Estatuto y el Reglamento Interno.</w:t>
      </w:r>
    </w:p>
    <w:p w14:paraId="656E1CAB" w14:textId="3A5F1183"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Participar en las reuniones ordinarias y extraordinarias.</w:t>
      </w:r>
    </w:p>
    <w:p w14:paraId="510014EE" w14:textId="7C8E07E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Desempeñar responsablemente los cargos para los cuales sean designados.</w:t>
      </w:r>
    </w:p>
    <w:p w14:paraId="76876509" w14:textId="6FD2D9A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Aportar mensualmente un valor obligatorio de diez dólares de los Estados Unidos de América (USD 10,00), los cuales pasarán a formar parte de sus ahorros individuales.</w:t>
      </w:r>
    </w:p>
    <w:p w14:paraId="4509D8A2" w14:textId="735D1F8F"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Mantener un sistema de ahorro permanente.</w:t>
      </w:r>
    </w:p>
    <w:p w14:paraId="6CCDE066" w14:textId="5690A8AF"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7. No utilizar la Caja para actividades ilícitas.</w:t>
      </w:r>
    </w:p>
    <w:p w14:paraId="1CD77073" w14:textId="06A4259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8. Conservar la confidencialidad de la información interna de la Caja.</w:t>
      </w:r>
    </w:p>
    <w:p w14:paraId="7B1EEEAF" w14:textId="6243719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9. Asumir proporcionalmente las pérdidas de la Caja hasta el monto de sus aportaciones.</w:t>
      </w:r>
    </w:p>
    <w:p w14:paraId="23AE8FAC" w14:textId="5069963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10. Presentar justificación en caso de inasistencia a las reuniones mensuales.</w:t>
      </w:r>
    </w:p>
    <w:p w14:paraId="44161BC7" w14:textId="7DB5303E"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10.- REGLAS DE AHORRO Y RETIRO</w:t>
      </w:r>
    </w:p>
    <w:p w14:paraId="09518314" w14:textId="2B08C06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Los socios que mantengan menos de un año de permanencia no podrán realizar retiros de sus ahorros.</w:t>
      </w:r>
    </w:p>
    <w:p w14:paraId="5E64BC83" w14:textId="09CAB97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Los socios que tengan un año de permanencia deberán mantener un ahorro mínimo de cincuenta dólares de los Estados Unidos de América (USD 50,00).</w:t>
      </w:r>
    </w:p>
    <w:p w14:paraId="7E8A50AB" w14:textId="413ACA7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Los socios con más de un año y medio de permanencia deberán mantener un ahorro mínimo de cien dólares de los Estados Unidos de América (USD 100,00) para poder acceder a créditos.</w:t>
      </w:r>
    </w:p>
    <w:p w14:paraId="0FF0C842" w14:textId="07766A8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Los retiros de ahorro deberán respetar los límites y condiciones establecidos por la Asamblea General.</w:t>
      </w:r>
    </w:p>
    <w:p w14:paraId="1699BEE8" w14:textId="77777777" w:rsidR="006D3455" w:rsidRDefault="006D3455" w:rsidP="00B84982">
      <w:pPr>
        <w:jc w:val="both"/>
        <w:rPr>
          <w:rFonts w:ascii="Times New Roman" w:hAnsi="Times New Roman" w:cs="Times New Roman"/>
          <w:b/>
        </w:rPr>
      </w:pPr>
    </w:p>
    <w:p w14:paraId="4DF0659D" w14:textId="0CAE5258"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lastRenderedPageBreak/>
        <w:t>ARTÍCULO 11.- MULTAS Y SANCIONES</w:t>
      </w:r>
    </w:p>
    <w:p w14:paraId="633DC3D5" w14:textId="46FA1F75"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Los socios que incumplan las obligaciones establecidas en el presente Estatuto estarán sujetos a las siguientes sanciones:</w:t>
      </w:r>
    </w:p>
    <w:p w14:paraId="599A4F1E" w14:textId="05C53C7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Multa de un dólar de los Estados Unidos de América (USD 1,00) por retraso mayor a diez minutos en las reuniones mensuales.</w:t>
      </w:r>
    </w:p>
    <w:p w14:paraId="37DA6B8C" w14:textId="0495B30F"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Multa de cinco dólares de los Estados Unidos de América (USD 5,00) por retraso igual o mayor a treinta minutos.</w:t>
      </w:r>
    </w:p>
    <w:p w14:paraId="0CC10DC6" w14:textId="7E02FAF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Multa de cinco dólares de los Estados Unidos de América (USD 5,00) por inasistencia injustificada.</w:t>
      </w:r>
    </w:p>
    <w:p w14:paraId="1BB83346" w14:textId="195B8B6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Las sanciones adicionales serán establecidas en el Reglamento Interno.</w:t>
      </w:r>
    </w:p>
    <w:p w14:paraId="363060D8" w14:textId="6800A811"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12.- PÉRDIDA DE LA CALIDAD DE SOCIO</w:t>
      </w:r>
    </w:p>
    <w:p w14:paraId="13D99E90" w14:textId="21AA45C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calidad de socio se perderá por:</w:t>
      </w:r>
    </w:p>
    <w:p w14:paraId="695BB75C" w14:textId="7C3C7B5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Retiro voluntario.</w:t>
      </w:r>
    </w:p>
    <w:p w14:paraId="37CE01E3" w14:textId="37550A1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Exclusión resuelta por la Asamblea General.</w:t>
      </w:r>
    </w:p>
    <w:p w14:paraId="7876ED72" w14:textId="5471828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Fallecimiento.</w:t>
      </w:r>
    </w:p>
    <w:p w14:paraId="22CB26AA" w14:textId="1C437BA6"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13.- RETIRO VOLUNTARIO</w:t>
      </w:r>
    </w:p>
    <w:p w14:paraId="49FD1549" w14:textId="63EB440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El socio podrá solicitar su retiro voluntario mediante comunicación escrita dirigida a la Asamblea General.</w:t>
      </w:r>
    </w:p>
    <w:p w14:paraId="1805422C" w14:textId="539EA22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procederá a liquidar sus haberes, descontando previamente las obligaciones pendientes.</w:t>
      </w:r>
    </w:p>
    <w:p w14:paraId="4AC729E9" w14:textId="07BEAC0D"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14.- EXCLUSIÓN</w:t>
      </w:r>
    </w:p>
    <w:p w14:paraId="673342DE" w14:textId="38DB1CF4"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Asamblea General podrá excluir a un socio por las siguientes causas:</w:t>
      </w:r>
    </w:p>
    <w:p w14:paraId="2FE7F9E2" w14:textId="48F2994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Incumplimiento reiterado de obligaciones económicas.</w:t>
      </w:r>
    </w:p>
    <w:p w14:paraId="43606F7E" w14:textId="1DEE1993"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Mora superior a tres meses.</w:t>
      </w:r>
    </w:p>
    <w:p w14:paraId="6C51E700" w14:textId="5257D06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Agresión verbal o física contra socios o representantes.</w:t>
      </w:r>
    </w:p>
    <w:p w14:paraId="740D36D0" w14:textId="0DE2DB82"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Revelación de información confidencial.</w:t>
      </w:r>
    </w:p>
    <w:p w14:paraId="1557E1D8" w14:textId="530BC6C5"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Más de tres inasistencias consecutivas injustificadas.</w:t>
      </w:r>
    </w:p>
    <w:p w14:paraId="677FC80D"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Actividades contrarias a los principios y objetivos de la Caja.</w:t>
      </w:r>
    </w:p>
    <w:p w14:paraId="206437BA" w14:textId="7341E38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exclusión requerirá resolución de la Asamblea General con el voto favorable de la mitad más uno de los socios presentes.</w:t>
      </w:r>
    </w:p>
    <w:p w14:paraId="3B975EE7" w14:textId="7777777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15.- FALLECIMIENTO DEL SOCIO</w:t>
      </w:r>
    </w:p>
    <w:p w14:paraId="39EF6C79" w14:textId="7AADA93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En caso de fallecimiento de un socio:</w:t>
      </w:r>
    </w:p>
    <w:p w14:paraId="3DEC2C76" w14:textId="3920A4B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Los haberes que le correspondan serán entregados a sus herederos conforme a la normativa aplicable.</w:t>
      </w:r>
    </w:p>
    <w:p w14:paraId="583BD5B2" w14:textId="233D81F4"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Las obligaciones pendientes podrán ser condonadas total o parcialmente mediante resolución de la Asamblea General.</w:t>
      </w:r>
    </w:p>
    <w:p w14:paraId="36ABF9BD" w14:textId="41C344CE"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lastRenderedPageBreak/>
        <w:t>TÍTULO III</w:t>
      </w:r>
    </w:p>
    <w:p w14:paraId="1D9ECAE9" w14:textId="77777777" w:rsidR="00044BD2" w:rsidRPr="006D3455" w:rsidRDefault="00B84982" w:rsidP="00044BD2">
      <w:pPr>
        <w:jc w:val="center"/>
        <w:rPr>
          <w:rFonts w:ascii="Times New Roman" w:hAnsi="Times New Roman" w:cs="Times New Roman"/>
          <w:b/>
        </w:rPr>
      </w:pPr>
      <w:r w:rsidRPr="006D3455">
        <w:rPr>
          <w:rFonts w:ascii="Times New Roman" w:hAnsi="Times New Roman" w:cs="Times New Roman"/>
          <w:b/>
        </w:rPr>
        <w:t>ORGANIZACIÓN Y GOBIERNO</w:t>
      </w:r>
    </w:p>
    <w:p w14:paraId="21D01A38" w14:textId="6FDAFD58" w:rsidR="00B84982" w:rsidRPr="006D3455" w:rsidRDefault="00B84982" w:rsidP="00044BD2">
      <w:pPr>
        <w:rPr>
          <w:rFonts w:ascii="Times New Roman" w:hAnsi="Times New Roman" w:cs="Times New Roman"/>
          <w:b/>
        </w:rPr>
      </w:pPr>
      <w:r w:rsidRPr="006D3455">
        <w:rPr>
          <w:rFonts w:ascii="Times New Roman" w:hAnsi="Times New Roman" w:cs="Times New Roman"/>
          <w:b/>
        </w:rPr>
        <w:t>ARTÍCULO 16.- ESTRUCTURA ORGANIZATIVA</w:t>
      </w:r>
    </w:p>
    <w:p w14:paraId="29CD43D7" w14:textId="0483DE8F"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administración y control de la Caja estará a cargo de:</w:t>
      </w:r>
    </w:p>
    <w:p w14:paraId="532AAAE0" w14:textId="51FDCE5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Asamblea General.</w:t>
      </w:r>
    </w:p>
    <w:p w14:paraId="3E8BD951" w14:textId="10E0E66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 xml:space="preserve">2. </w:t>
      </w:r>
      <w:proofErr w:type="gramStart"/>
      <w:r w:rsidRPr="006D3455">
        <w:rPr>
          <w:rFonts w:ascii="Times New Roman" w:hAnsi="Times New Roman" w:cs="Times New Roman"/>
          <w:bCs/>
        </w:rPr>
        <w:t>Presidente</w:t>
      </w:r>
      <w:proofErr w:type="gramEnd"/>
      <w:r w:rsidRPr="006D3455">
        <w:rPr>
          <w:rFonts w:ascii="Times New Roman" w:hAnsi="Times New Roman" w:cs="Times New Roman"/>
          <w:bCs/>
        </w:rPr>
        <w:t>.</w:t>
      </w:r>
    </w:p>
    <w:p w14:paraId="461A54C7" w14:textId="1EF2A86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Tesorero.</w:t>
      </w:r>
    </w:p>
    <w:p w14:paraId="1DF18D69" w14:textId="5E331B62"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 xml:space="preserve">4. </w:t>
      </w:r>
      <w:proofErr w:type="gramStart"/>
      <w:r w:rsidRPr="006D3455">
        <w:rPr>
          <w:rFonts w:ascii="Times New Roman" w:hAnsi="Times New Roman" w:cs="Times New Roman"/>
          <w:bCs/>
        </w:rPr>
        <w:t>Secretario</w:t>
      </w:r>
      <w:proofErr w:type="gramEnd"/>
      <w:r w:rsidRPr="006D3455">
        <w:rPr>
          <w:rFonts w:ascii="Times New Roman" w:hAnsi="Times New Roman" w:cs="Times New Roman"/>
          <w:bCs/>
        </w:rPr>
        <w:t>.</w:t>
      </w:r>
    </w:p>
    <w:p w14:paraId="3B2625BB" w14:textId="69AE5FA2"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17.- ASAMBLEA GENERAL</w:t>
      </w:r>
    </w:p>
    <w:p w14:paraId="3F6FECF5" w14:textId="307234C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Asamblea General es el máximo órgano de decisión de la Caja y estará integrada por todos los socios activos.</w:t>
      </w:r>
    </w:p>
    <w:p w14:paraId="5883107B" w14:textId="285F6D24"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Sus resoluciones serán obligatorias para todos los socios.</w:t>
      </w:r>
    </w:p>
    <w:p w14:paraId="3114BC93" w14:textId="77777777" w:rsidR="00044BD2" w:rsidRPr="006D3455" w:rsidRDefault="00044BD2" w:rsidP="00B84982">
      <w:pPr>
        <w:jc w:val="both"/>
        <w:rPr>
          <w:rFonts w:ascii="Times New Roman" w:hAnsi="Times New Roman" w:cs="Times New Roman"/>
          <w:bCs/>
        </w:rPr>
      </w:pPr>
    </w:p>
    <w:p w14:paraId="4CE572D7" w14:textId="03932A40"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18.- ATRIBUCIONES DE LA ASAMBLEA GENERAL</w:t>
      </w:r>
    </w:p>
    <w:p w14:paraId="00DC4845" w14:textId="6FEAD66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Son atribuciones de la Asamblea General:</w:t>
      </w:r>
    </w:p>
    <w:p w14:paraId="1DCD1DF0"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Aprobar y reformar el Estatuto y Reglamento Interno.</w:t>
      </w:r>
    </w:p>
    <w:p w14:paraId="5DFBE4AA"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Elegir y remover representantes.</w:t>
      </w:r>
    </w:p>
    <w:p w14:paraId="373386E0"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Aprobar informes económicos y financieros.</w:t>
      </w:r>
    </w:p>
    <w:p w14:paraId="1CC0BA29" w14:textId="4ECA22F4"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Resolver sobre créditos conforme al Reglamento Interno.</w:t>
      </w:r>
    </w:p>
    <w:p w14:paraId="0284DF6F" w14:textId="3BABD3D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Aprobar la distribución de excedentes.</w:t>
      </w:r>
    </w:p>
    <w:p w14:paraId="72D3978E" w14:textId="49EAB9D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Establecer multas, aportes y políticas financieras.</w:t>
      </w:r>
    </w:p>
    <w:p w14:paraId="7A1A561D" w14:textId="4CE86C0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7. Resolver conflictos internos.</w:t>
      </w:r>
    </w:p>
    <w:p w14:paraId="7A4C89CC" w14:textId="0B856393"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8. Aprobar mecanismos tecnológicos y digitales de administración.</w:t>
      </w:r>
    </w:p>
    <w:p w14:paraId="2419AE13" w14:textId="77777777" w:rsidR="006D3455" w:rsidRDefault="006D3455" w:rsidP="00B84982">
      <w:pPr>
        <w:jc w:val="both"/>
        <w:rPr>
          <w:rFonts w:ascii="Times New Roman" w:hAnsi="Times New Roman" w:cs="Times New Roman"/>
          <w:b/>
        </w:rPr>
      </w:pPr>
    </w:p>
    <w:p w14:paraId="3136F9FA" w14:textId="09AF45E9"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19.- PRESIDENTE</w:t>
      </w:r>
    </w:p>
    <w:p w14:paraId="7617CCE2" w14:textId="090B4CE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 xml:space="preserve">El </w:t>
      </w:r>
      <w:r w:rsidR="00044BD2" w:rsidRPr="006D3455">
        <w:rPr>
          <w:rFonts w:ascii="Times New Roman" w:hAnsi="Times New Roman" w:cs="Times New Roman"/>
          <w:bCs/>
        </w:rPr>
        <w:t>presidente</w:t>
      </w:r>
      <w:r w:rsidRPr="006D3455">
        <w:rPr>
          <w:rFonts w:ascii="Times New Roman" w:hAnsi="Times New Roman" w:cs="Times New Roman"/>
          <w:bCs/>
        </w:rPr>
        <w:t xml:space="preserve"> tendrá las siguientes funciones:</w:t>
      </w:r>
    </w:p>
    <w:p w14:paraId="57D867DE" w14:textId="36C207E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Representar a la Caja.</w:t>
      </w:r>
    </w:p>
    <w:p w14:paraId="397880CF" w14:textId="1A4DCA7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Presidir las reuniones y asambleas.</w:t>
      </w:r>
    </w:p>
    <w:p w14:paraId="2B8FE17B" w14:textId="355D11D2"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Convocar a sesiones ordinarias y extraordinarias.</w:t>
      </w:r>
    </w:p>
    <w:p w14:paraId="11128EC9" w14:textId="4E816FE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Dirimir empates en votaciones.</w:t>
      </w:r>
    </w:p>
    <w:p w14:paraId="0DC78313" w14:textId="56AF60E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Supervisar el cumplimiento de las decisiones de la Asamblea.</w:t>
      </w:r>
    </w:p>
    <w:p w14:paraId="636E203C" w14:textId="2125C2FB"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Presentar informes de gestión.</w:t>
      </w:r>
    </w:p>
    <w:p w14:paraId="5F9024BE" w14:textId="77777777" w:rsidR="006D3455" w:rsidRDefault="006D3455" w:rsidP="00B84982">
      <w:pPr>
        <w:jc w:val="both"/>
        <w:rPr>
          <w:rFonts w:ascii="Times New Roman" w:hAnsi="Times New Roman" w:cs="Times New Roman"/>
          <w:b/>
        </w:rPr>
      </w:pPr>
    </w:p>
    <w:p w14:paraId="12D78D25" w14:textId="0837CBBF"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lastRenderedPageBreak/>
        <w:t>ARTÍCULO 20.- TESORERO</w:t>
      </w:r>
    </w:p>
    <w:p w14:paraId="7BC0D3F9" w14:textId="40B5E615"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El Tesorero tendrá las siguientes funciones:</w:t>
      </w:r>
    </w:p>
    <w:p w14:paraId="1C0A533D" w14:textId="1D4897B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Recaudar y registrar aportes, pagos, multas e intereses.</w:t>
      </w:r>
    </w:p>
    <w:p w14:paraId="3A497272" w14:textId="04F1D48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Controlar la cartera de créditos.</w:t>
      </w:r>
    </w:p>
    <w:p w14:paraId="4D656BD6" w14:textId="4C73E31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Verificar transferencias y pagos realizados por medios físicos o electrónicos.</w:t>
      </w:r>
    </w:p>
    <w:p w14:paraId="3D78BD6D" w14:textId="14DCAABA"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Presentar balances e informes financieros.</w:t>
      </w:r>
    </w:p>
    <w:p w14:paraId="3F3AB296" w14:textId="708E573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Custodiar la documentación financiera.</w:t>
      </w:r>
    </w:p>
    <w:p w14:paraId="2CA107D6" w14:textId="1FB4DB48"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Coordinar el cierre económico de cada sesión mensual.</w:t>
      </w:r>
    </w:p>
    <w:p w14:paraId="6D55F8D7" w14:textId="77777777" w:rsidR="006D3455" w:rsidRDefault="006D3455" w:rsidP="00B84982">
      <w:pPr>
        <w:jc w:val="both"/>
        <w:rPr>
          <w:rFonts w:ascii="Times New Roman" w:hAnsi="Times New Roman" w:cs="Times New Roman"/>
          <w:b/>
        </w:rPr>
      </w:pPr>
    </w:p>
    <w:p w14:paraId="45F0DD5A" w14:textId="37DE7C5E"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21.- SECRETARIO</w:t>
      </w:r>
    </w:p>
    <w:p w14:paraId="44689784" w14:textId="504E898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 xml:space="preserve">El </w:t>
      </w:r>
      <w:r w:rsidR="00044BD2" w:rsidRPr="006D3455">
        <w:rPr>
          <w:rFonts w:ascii="Times New Roman" w:hAnsi="Times New Roman" w:cs="Times New Roman"/>
          <w:bCs/>
        </w:rPr>
        <w:t>secretario</w:t>
      </w:r>
      <w:r w:rsidRPr="006D3455">
        <w:rPr>
          <w:rFonts w:ascii="Times New Roman" w:hAnsi="Times New Roman" w:cs="Times New Roman"/>
          <w:bCs/>
        </w:rPr>
        <w:t xml:space="preserve"> tendrá las siguientes funciones:</w:t>
      </w:r>
    </w:p>
    <w:p w14:paraId="668AB223"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Elaborar actas de reuniones y asambleas.</w:t>
      </w:r>
    </w:p>
    <w:p w14:paraId="594D1FC7"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Controlar asistencia de socios.</w:t>
      </w:r>
    </w:p>
    <w:p w14:paraId="28A52559"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Custodiar documentación institucional.</w:t>
      </w:r>
    </w:p>
    <w:p w14:paraId="6794C633" w14:textId="3EBE613D"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Gestionar comunicaciones y notificaciones.</w:t>
      </w:r>
    </w:p>
    <w:p w14:paraId="7C8D5A9F" w14:textId="5ECCBAF2"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Mantener actualizado el registro de socios.</w:t>
      </w:r>
    </w:p>
    <w:p w14:paraId="55DA6FEF" w14:textId="77777777"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TÍTULO IV</w:t>
      </w:r>
    </w:p>
    <w:p w14:paraId="5F521FB3" w14:textId="34360C0B"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FUNCIONAMIENTO FINANCIERO</w:t>
      </w:r>
    </w:p>
    <w:p w14:paraId="791D5F8B" w14:textId="6FFFEB25"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22.- SESIONES MENSUALES</w:t>
      </w:r>
    </w:p>
    <w:p w14:paraId="76E762EF"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realizará sesiones ordinarias el último domingo de cada mes.</w:t>
      </w:r>
    </w:p>
    <w:p w14:paraId="6EBF1245" w14:textId="1878DE9C"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Durante las sesiones se efectuarán:</w:t>
      </w:r>
    </w:p>
    <w:p w14:paraId="60DD9A0A" w14:textId="7000CDA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Registro de asistencia.</w:t>
      </w:r>
    </w:p>
    <w:p w14:paraId="6BEEA87A" w14:textId="69DD73D9"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Cobro de aportes obligatorios.</w:t>
      </w:r>
    </w:p>
    <w:p w14:paraId="06DD5DBF" w14:textId="6FB24E6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Cobro de cuotas de créditos.</w:t>
      </w:r>
    </w:p>
    <w:p w14:paraId="382E1AFF" w14:textId="2677C2CE"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Cobro de intereses y multas.</w:t>
      </w:r>
    </w:p>
    <w:p w14:paraId="2857FA95" w14:textId="5B79219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5. Recepción de solicitudes de crédito.</w:t>
      </w:r>
    </w:p>
    <w:p w14:paraId="068D1554" w14:textId="510A860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6. Aprobación y desembolso de créditos.</w:t>
      </w:r>
    </w:p>
    <w:p w14:paraId="0496D01D" w14:textId="77777777" w:rsidR="006D3455" w:rsidRDefault="006D3455" w:rsidP="00B84982">
      <w:pPr>
        <w:jc w:val="both"/>
        <w:rPr>
          <w:rFonts w:ascii="Times New Roman" w:hAnsi="Times New Roman" w:cs="Times New Roman"/>
          <w:b/>
        </w:rPr>
      </w:pPr>
    </w:p>
    <w:p w14:paraId="6D77E6CB" w14:textId="16383004"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23.- MODELO DE ROTACIÓN SOLIDARIA DEL CAPITAL</w:t>
      </w:r>
    </w:p>
    <w:p w14:paraId="07C976F4" w14:textId="1BC3C0A3"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Los recursos recaudados durante cada sesión mensual podrán ser redistribuidos entre los socios mediante nuevos créditos aprobados.</w:t>
      </w:r>
    </w:p>
    <w:p w14:paraId="56E51155"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procurará evitar la acumulación innecesaria de efectivo, promoviendo la circulación solidaria y comunitaria del capital.</w:t>
      </w:r>
    </w:p>
    <w:p w14:paraId="46B1D4EB" w14:textId="7777777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lastRenderedPageBreak/>
        <w:t>ARTÍCULO 24.- CRÉDITOS</w:t>
      </w:r>
    </w:p>
    <w:p w14:paraId="1822C88A"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Los créditos serán otorgados únicamente a socios activos.</w:t>
      </w:r>
    </w:p>
    <w:p w14:paraId="03B8E2D6" w14:textId="3FC1F2C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La tasa de interés ordinaria será del seis por ciento (6%) anual bajo el método de interés simple.</w:t>
      </w:r>
    </w:p>
    <w:p w14:paraId="66E2E1C3"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Las condiciones de plazo, cuotas y montos serán reguladas mediante Reglamento Interno.</w:t>
      </w:r>
    </w:p>
    <w:p w14:paraId="7149547E" w14:textId="47ECCD1F"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La Asamblea General podrá aprobar créditos especiales o emergentes.</w:t>
      </w:r>
    </w:p>
    <w:p w14:paraId="1BA67DC1" w14:textId="77777777" w:rsidR="006D3455" w:rsidRDefault="006D3455" w:rsidP="006D3455">
      <w:pPr>
        <w:jc w:val="both"/>
        <w:rPr>
          <w:rFonts w:ascii="Times New Roman" w:hAnsi="Times New Roman" w:cs="Times New Roman"/>
          <w:b/>
        </w:rPr>
      </w:pPr>
    </w:p>
    <w:p w14:paraId="66AB6C4D" w14:textId="28BAA707" w:rsidR="006D3455" w:rsidRPr="006D3455" w:rsidRDefault="006D3455" w:rsidP="006D3455">
      <w:pPr>
        <w:jc w:val="both"/>
        <w:rPr>
          <w:rFonts w:ascii="Times New Roman" w:hAnsi="Times New Roman" w:cs="Times New Roman"/>
          <w:b/>
        </w:rPr>
      </w:pPr>
      <w:r w:rsidRPr="006D3455">
        <w:rPr>
          <w:rFonts w:ascii="Times New Roman" w:hAnsi="Times New Roman" w:cs="Times New Roman"/>
          <w:b/>
        </w:rPr>
        <w:t>ARTÍCULO</w:t>
      </w:r>
      <w:r w:rsidRPr="006D3455">
        <w:rPr>
          <w:rFonts w:ascii="Times New Roman" w:hAnsi="Times New Roman" w:cs="Times New Roman"/>
          <w:b/>
        </w:rPr>
        <w:t>25</w:t>
      </w:r>
      <w:r w:rsidRPr="006D3455">
        <w:rPr>
          <w:rFonts w:ascii="Times New Roman" w:hAnsi="Times New Roman" w:cs="Times New Roman"/>
          <w:b/>
        </w:rPr>
        <w:t>.- APORTES EXTRAORDINARIOS O INVERSIONES VOLUNTARIAS A PLAZO</w:t>
      </w:r>
    </w:p>
    <w:p w14:paraId="3205F83B" w14:textId="6BB90B32"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Los socios de la Caja de Ahorro y Crédito Comunitaria “Solidaria” podrán realizar aportes extraordinarios o inversiones voluntarias a plazo fijo, adicionales a sus aportes obligatorios mensuales, con la finalidad de fortalecer el fondo comunitario y generar rendimientos solidarios.</w:t>
      </w:r>
    </w:p>
    <w:p w14:paraId="600F1F39" w14:textId="7220F7F3"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Los aportes extraordinarios deberán cumplir las siguientes condiciones:</w:t>
      </w:r>
    </w:p>
    <w:p w14:paraId="56CEE887" w14:textId="20EE5433"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1. El plazo mínimo de permanencia será de seis (6) meses contados desde la fecha de su registro.</w:t>
      </w:r>
    </w:p>
    <w:p w14:paraId="63EF38DB" w14:textId="075D4A0C"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2. Los socios podrán pactar libremente plazos superiores, tales como un (1) año, dos (2) años o más, conforme a las condiciones aprobadas por la Asamblea General o establecidas en el Reglamento Interno.</w:t>
      </w:r>
    </w:p>
    <w:p w14:paraId="1D2932C3" w14:textId="0C96919F"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3. Los rendimientos serán calculados bajo el método de interés simple, utilizando la tasa anual vigente aprobada por la Asamblea General.</w:t>
      </w:r>
    </w:p>
    <w:p w14:paraId="54833AB6" w14:textId="08E321DB"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4. El capital y los rendimientos generados serán pagados al vencimiento del plazo acordado.</w:t>
      </w:r>
    </w:p>
    <w:p w14:paraId="71198B96" w14:textId="34EF68E9"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5. En caso de retiro anticipado, la Asamblea General o Tesorería podrá aplicar restricciones, reducción de rendimientos o penalidades conforme al Reglamento Interno.</w:t>
      </w:r>
    </w:p>
    <w:p w14:paraId="16950D47" w14:textId="68CFD9CB"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6. Toda inversión voluntaria deberá registrarse formalmente en el sistema de la Caja, indicando monto, plazo, fecha de inicio, fecha de vencimiento y rendimiento proyectado.</w:t>
      </w:r>
    </w:p>
    <w:p w14:paraId="65E1CD48" w14:textId="1FC878D2"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7. Los recursos provenientes de aportes extraordinarios podrán ser utilizados exclusivamente para operaciones y actividades autorizadas por la Caja de Ahorro y Crédito Comunitaria.</w:t>
      </w:r>
    </w:p>
    <w:p w14:paraId="233C4FCF" w14:textId="228D3F77" w:rsidR="006D3455" w:rsidRPr="006D3455" w:rsidRDefault="006D3455" w:rsidP="006D3455">
      <w:pPr>
        <w:jc w:val="both"/>
        <w:rPr>
          <w:rFonts w:ascii="Times New Roman" w:hAnsi="Times New Roman" w:cs="Times New Roman"/>
          <w:bCs/>
        </w:rPr>
      </w:pPr>
      <w:r w:rsidRPr="006D3455">
        <w:rPr>
          <w:rFonts w:ascii="Times New Roman" w:hAnsi="Times New Roman" w:cs="Times New Roman"/>
          <w:bCs/>
        </w:rPr>
        <w:t>8. La Caja procurará mantener mecanismos de control y liquidez que permitan garantizar el cumplimiento de las obligaciones derivadas de los aportes extraordinarios realizados por los socios.</w:t>
      </w:r>
    </w:p>
    <w:p w14:paraId="7B7D3544" w14:textId="77777777" w:rsidR="006D3455" w:rsidRPr="006D3455" w:rsidRDefault="006D3455" w:rsidP="006D3455">
      <w:pPr>
        <w:jc w:val="both"/>
        <w:rPr>
          <w:rFonts w:ascii="Times New Roman" w:hAnsi="Times New Roman" w:cs="Times New Roman"/>
          <w:b/>
        </w:rPr>
      </w:pPr>
    </w:p>
    <w:p w14:paraId="5983BC62" w14:textId="531D6F2F"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w:t>
      </w:r>
      <w:r w:rsidR="006D3455" w:rsidRPr="006D3455">
        <w:rPr>
          <w:rFonts w:ascii="Times New Roman" w:hAnsi="Times New Roman" w:cs="Times New Roman"/>
          <w:b/>
        </w:rPr>
        <w:t>6</w:t>
      </w:r>
      <w:r w:rsidRPr="006D3455">
        <w:rPr>
          <w:rFonts w:ascii="Times New Roman" w:hAnsi="Times New Roman" w:cs="Times New Roman"/>
          <w:b/>
        </w:rPr>
        <w:t>.- MECANISMOS DE PAGO</w:t>
      </w:r>
    </w:p>
    <w:p w14:paraId="5C0D7AEC"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podrá utilizar:</w:t>
      </w:r>
    </w:p>
    <w:p w14:paraId="67D8ABA3"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Efectivo.</w:t>
      </w:r>
    </w:p>
    <w:p w14:paraId="6007DEC4"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Transferencias bancarias.</w:t>
      </w:r>
    </w:p>
    <w:p w14:paraId="586EE3E1"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Compensaciones entre socios.</w:t>
      </w:r>
    </w:p>
    <w:p w14:paraId="553659D5"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4. Medios electrónicos o digitales autorizados.</w:t>
      </w:r>
    </w:p>
    <w:p w14:paraId="730EB634" w14:textId="628600A4"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lastRenderedPageBreak/>
        <w:t>Las transferencias directas entre socios podrán ser validadas por Tesorería como mecanismo oficial de pago o desembolso.</w:t>
      </w:r>
    </w:p>
    <w:p w14:paraId="0AFFAD78" w14:textId="77777777" w:rsidR="006D3455" w:rsidRDefault="006D3455" w:rsidP="00B84982">
      <w:pPr>
        <w:jc w:val="both"/>
        <w:rPr>
          <w:rFonts w:ascii="Times New Roman" w:hAnsi="Times New Roman" w:cs="Times New Roman"/>
          <w:b/>
        </w:rPr>
      </w:pPr>
    </w:p>
    <w:p w14:paraId="1F6805EC" w14:textId="5D331028"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w:t>
      </w:r>
      <w:r w:rsidR="006D3455" w:rsidRPr="006D3455">
        <w:rPr>
          <w:rFonts w:ascii="Times New Roman" w:hAnsi="Times New Roman" w:cs="Times New Roman"/>
          <w:b/>
        </w:rPr>
        <w:t>7</w:t>
      </w:r>
      <w:r w:rsidRPr="006D3455">
        <w:rPr>
          <w:rFonts w:ascii="Times New Roman" w:hAnsi="Times New Roman" w:cs="Times New Roman"/>
          <w:b/>
        </w:rPr>
        <w:t>.- EXCEDENTES Y UTILIDADES</w:t>
      </w:r>
    </w:p>
    <w:p w14:paraId="50C97C9F"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Los excedentes generados por intereses, multas u otras actividades de la Caja serán distribuidos conforme a las decisiones de la Asamblea General y al Reglamento Interno.</w:t>
      </w:r>
    </w:p>
    <w:p w14:paraId="1B256328"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distribución podrá considerar:</w:t>
      </w:r>
    </w:p>
    <w:p w14:paraId="7F287E39"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1. Ahorro acumulado.</w:t>
      </w:r>
    </w:p>
    <w:p w14:paraId="1AEB9DF7"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2. Permanencia del socio.</w:t>
      </w:r>
    </w:p>
    <w:p w14:paraId="748684DC"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3. Participación en las actividades de la Caja.</w:t>
      </w:r>
    </w:p>
    <w:p w14:paraId="7C730307" w14:textId="77777777" w:rsidR="006D3455" w:rsidRDefault="006D3455" w:rsidP="00B84982">
      <w:pPr>
        <w:jc w:val="both"/>
        <w:rPr>
          <w:rFonts w:ascii="Times New Roman" w:hAnsi="Times New Roman" w:cs="Times New Roman"/>
          <w:b/>
        </w:rPr>
      </w:pPr>
    </w:p>
    <w:p w14:paraId="17CAE122" w14:textId="0DAE8D65"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2</w:t>
      </w:r>
      <w:r w:rsidR="006D3455" w:rsidRPr="006D3455">
        <w:rPr>
          <w:rFonts w:ascii="Times New Roman" w:hAnsi="Times New Roman" w:cs="Times New Roman"/>
          <w:b/>
        </w:rPr>
        <w:t>8</w:t>
      </w:r>
      <w:r w:rsidRPr="006D3455">
        <w:rPr>
          <w:rFonts w:ascii="Times New Roman" w:hAnsi="Times New Roman" w:cs="Times New Roman"/>
          <w:b/>
        </w:rPr>
        <w:t>.- FONDO DE RESERVA</w:t>
      </w:r>
    </w:p>
    <w:p w14:paraId="694CC8C6"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Asamblea General podrá constituir fondos de reserva o contingencia para cubrir riesgos, mora, calamidades o necesidades extraordinarias.</w:t>
      </w:r>
    </w:p>
    <w:p w14:paraId="2A1118E7" w14:textId="1F2C9864"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TÍTULO V</w:t>
      </w:r>
    </w:p>
    <w:p w14:paraId="1344AD86" w14:textId="77777777" w:rsidR="00B84982" w:rsidRPr="006D3455" w:rsidRDefault="00B84982" w:rsidP="00044BD2">
      <w:pPr>
        <w:jc w:val="center"/>
        <w:rPr>
          <w:rFonts w:ascii="Times New Roman" w:hAnsi="Times New Roman" w:cs="Times New Roman"/>
          <w:b/>
        </w:rPr>
      </w:pPr>
      <w:r w:rsidRPr="006D3455">
        <w:rPr>
          <w:rFonts w:ascii="Times New Roman" w:hAnsi="Times New Roman" w:cs="Times New Roman"/>
          <w:b/>
        </w:rPr>
        <w:t>REGISTROS DIGITALES Y CONFIDENCIALIDAD</w:t>
      </w:r>
    </w:p>
    <w:p w14:paraId="3E9D672F" w14:textId="7DB85ED1"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ARTÍCULO 2</w:t>
      </w:r>
      <w:r w:rsidR="006D3455" w:rsidRPr="006D3455">
        <w:rPr>
          <w:rFonts w:ascii="Times New Roman" w:hAnsi="Times New Roman" w:cs="Times New Roman"/>
          <w:bCs/>
        </w:rPr>
        <w:t>9</w:t>
      </w:r>
      <w:r w:rsidRPr="006D3455">
        <w:rPr>
          <w:rFonts w:ascii="Times New Roman" w:hAnsi="Times New Roman" w:cs="Times New Roman"/>
          <w:bCs/>
        </w:rPr>
        <w:t>.- SISTEMA INFORMÁTICO Y REGISTROS DIGITALES</w:t>
      </w:r>
    </w:p>
    <w:p w14:paraId="65EC02D3"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podrá utilizar sistemas informáticos, plataformas web, registros digitales, respaldos electrónicos y mecanismos tecnológicos para la administración y control de sus operaciones.</w:t>
      </w:r>
    </w:p>
    <w:p w14:paraId="7148F28F" w14:textId="2A354646"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Los registros digitales tendrán validez interna para fines administrativos y financieros.</w:t>
      </w:r>
    </w:p>
    <w:p w14:paraId="5DE43259" w14:textId="77777777" w:rsidR="006D3455" w:rsidRDefault="006D3455" w:rsidP="00B84982">
      <w:pPr>
        <w:jc w:val="both"/>
        <w:rPr>
          <w:rFonts w:ascii="Times New Roman" w:hAnsi="Times New Roman" w:cs="Times New Roman"/>
          <w:b/>
        </w:rPr>
      </w:pPr>
    </w:p>
    <w:p w14:paraId="168E5528" w14:textId="63480B3E"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 xml:space="preserve">ARTÍCULO </w:t>
      </w:r>
      <w:r w:rsidR="006D3455" w:rsidRPr="006D3455">
        <w:rPr>
          <w:rFonts w:ascii="Times New Roman" w:hAnsi="Times New Roman" w:cs="Times New Roman"/>
          <w:b/>
        </w:rPr>
        <w:t>30</w:t>
      </w:r>
      <w:r w:rsidRPr="006D3455">
        <w:rPr>
          <w:rFonts w:ascii="Times New Roman" w:hAnsi="Times New Roman" w:cs="Times New Roman"/>
          <w:b/>
        </w:rPr>
        <w:t>.- CONFIDENCIALIDAD DE LA INFORMACIÓN</w:t>
      </w:r>
    </w:p>
    <w:p w14:paraId="6FC7E2BD"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información financiera, ahorros, créditos, pagos y movimientos individuales de cada socio tendrá carácter reservado.</w:t>
      </w:r>
    </w:p>
    <w:p w14:paraId="2C984BE0" w14:textId="49D38060"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Únicamente el socio y los representantes autorizados podrán acceder a dicha información.</w:t>
      </w:r>
    </w:p>
    <w:p w14:paraId="5675B406" w14:textId="77777777" w:rsidR="006D3455" w:rsidRDefault="006D3455" w:rsidP="00B84982">
      <w:pPr>
        <w:jc w:val="both"/>
        <w:rPr>
          <w:rFonts w:ascii="Times New Roman" w:hAnsi="Times New Roman" w:cs="Times New Roman"/>
          <w:b/>
        </w:rPr>
      </w:pPr>
    </w:p>
    <w:p w14:paraId="69A39B14" w14:textId="166C5E98"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ARTÍCULO 3</w:t>
      </w:r>
      <w:r w:rsidR="006D3455" w:rsidRPr="006D3455">
        <w:rPr>
          <w:rFonts w:ascii="Times New Roman" w:hAnsi="Times New Roman" w:cs="Times New Roman"/>
          <w:b/>
        </w:rPr>
        <w:t>1</w:t>
      </w:r>
      <w:r w:rsidRPr="006D3455">
        <w:rPr>
          <w:rFonts w:ascii="Times New Roman" w:hAnsi="Times New Roman" w:cs="Times New Roman"/>
          <w:b/>
        </w:rPr>
        <w:t>.- RESPALDOS Y CONSERVACIÓN DE INFORMACIÓN</w:t>
      </w:r>
    </w:p>
    <w:p w14:paraId="2A793F25"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La Caja deberá mantener respaldos físicos o digitales de sus operaciones financieras, actas, registros y documentación institucional.</w:t>
      </w:r>
    </w:p>
    <w:p w14:paraId="3605AA74" w14:textId="31B152FB" w:rsidR="00B84982" w:rsidRPr="006D3455" w:rsidRDefault="00B84982" w:rsidP="006D3455">
      <w:pPr>
        <w:jc w:val="center"/>
        <w:rPr>
          <w:rFonts w:ascii="Times New Roman" w:hAnsi="Times New Roman" w:cs="Times New Roman"/>
          <w:b/>
        </w:rPr>
      </w:pPr>
      <w:r w:rsidRPr="006D3455">
        <w:rPr>
          <w:rFonts w:ascii="Times New Roman" w:hAnsi="Times New Roman" w:cs="Times New Roman"/>
          <w:b/>
        </w:rPr>
        <w:t>DISPOSICIONES FINALES</w:t>
      </w:r>
    </w:p>
    <w:p w14:paraId="5D46C17F" w14:textId="7777777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PRIMERA</w:t>
      </w:r>
    </w:p>
    <w:p w14:paraId="2C8A6837"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Todo lo no previsto en el presente Estatuto será resuelto por la Asamblea General conforme a los principios de solidaridad, transparencia y beneficio comunitario.</w:t>
      </w:r>
    </w:p>
    <w:p w14:paraId="4E13023E"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t>SEGUNDA</w:t>
      </w:r>
    </w:p>
    <w:p w14:paraId="104E972A" w14:textId="77777777" w:rsidR="00B84982" w:rsidRPr="006D3455" w:rsidRDefault="00B84982" w:rsidP="00B84982">
      <w:pPr>
        <w:jc w:val="both"/>
        <w:rPr>
          <w:rFonts w:ascii="Times New Roman" w:hAnsi="Times New Roman" w:cs="Times New Roman"/>
          <w:bCs/>
        </w:rPr>
      </w:pPr>
      <w:r w:rsidRPr="006D3455">
        <w:rPr>
          <w:rFonts w:ascii="Times New Roman" w:hAnsi="Times New Roman" w:cs="Times New Roman"/>
          <w:bCs/>
        </w:rPr>
        <w:lastRenderedPageBreak/>
        <w:t>La Asamblea General aprobará un Reglamento Interno para regular de manera detallada los procedimientos financieros y administrativos de la Caja.</w:t>
      </w:r>
    </w:p>
    <w:p w14:paraId="418DB4F7" w14:textId="77777777" w:rsidR="00B84982" w:rsidRPr="006D3455" w:rsidRDefault="00B84982" w:rsidP="00B84982">
      <w:pPr>
        <w:jc w:val="both"/>
        <w:rPr>
          <w:rFonts w:ascii="Times New Roman" w:hAnsi="Times New Roman" w:cs="Times New Roman"/>
          <w:b/>
        </w:rPr>
      </w:pPr>
      <w:r w:rsidRPr="006D3455">
        <w:rPr>
          <w:rFonts w:ascii="Times New Roman" w:hAnsi="Times New Roman" w:cs="Times New Roman"/>
          <w:b/>
        </w:rPr>
        <w:t>TERCERA</w:t>
      </w:r>
    </w:p>
    <w:p w14:paraId="1F2E811F" w14:textId="45960B50" w:rsidR="002F1881" w:rsidRPr="006D3455" w:rsidRDefault="00B84982" w:rsidP="00B84982">
      <w:pPr>
        <w:jc w:val="both"/>
        <w:rPr>
          <w:rFonts w:ascii="Times New Roman" w:hAnsi="Times New Roman" w:cs="Times New Roman"/>
          <w:bCs/>
        </w:rPr>
      </w:pPr>
      <w:r w:rsidRPr="006D3455">
        <w:rPr>
          <w:rFonts w:ascii="Times New Roman" w:hAnsi="Times New Roman" w:cs="Times New Roman"/>
          <w:bCs/>
        </w:rPr>
        <w:t xml:space="preserve">El presente Estatuto </w:t>
      </w:r>
      <w:proofErr w:type="gramStart"/>
      <w:r w:rsidRPr="006D3455">
        <w:rPr>
          <w:rFonts w:ascii="Times New Roman" w:hAnsi="Times New Roman" w:cs="Times New Roman"/>
          <w:bCs/>
        </w:rPr>
        <w:t>entrará en vigencia</w:t>
      </w:r>
      <w:proofErr w:type="gramEnd"/>
      <w:r w:rsidRPr="006D3455">
        <w:rPr>
          <w:rFonts w:ascii="Times New Roman" w:hAnsi="Times New Roman" w:cs="Times New Roman"/>
          <w:bCs/>
        </w:rPr>
        <w:t xml:space="preserve"> desde su aprobación por la Asamblea General.</w:t>
      </w:r>
    </w:p>
    <w:sectPr w:rsidR="002F1881" w:rsidRPr="006D34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F4EDD"/>
    <w:multiLevelType w:val="hybridMultilevel"/>
    <w:tmpl w:val="A28EB50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63C08D0"/>
    <w:multiLevelType w:val="hybridMultilevel"/>
    <w:tmpl w:val="3274F7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405027379">
    <w:abstractNumId w:val="0"/>
  </w:num>
  <w:num w:numId="2" w16cid:durableId="1707023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025C"/>
    <w:rsid w:val="00044BD2"/>
    <w:rsid w:val="001E2624"/>
    <w:rsid w:val="00245D84"/>
    <w:rsid w:val="00256EFB"/>
    <w:rsid w:val="002F1881"/>
    <w:rsid w:val="0035088C"/>
    <w:rsid w:val="00381C6B"/>
    <w:rsid w:val="004A27A0"/>
    <w:rsid w:val="004A2A14"/>
    <w:rsid w:val="004B3F64"/>
    <w:rsid w:val="004F3AC0"/>
    <w:rsid w:val="005872FF"/>
    <w:rsid w:val="006B2AD5"/>
    <w:rsid w:val="006D3455"/>
    <w:rsid w:val="00712189"/>
    <w:rsid w:val="00864240"/>
    <w:rsid w:val="008E67F0"/>
    <w:rsid w:val="00992521"/>
    <w:rsid w:val="009D2250"/>
    <w:rsid w:val="009F779F"/>
    <w:rsid w:val="00A4135D"/>
    <w:rsid w:val="00A76533"/>
    <w:rsid w:val="00AC7436"/>
    <w:rsid w:val="00B3496F"/>
    <w:rsid w:val="00B52514"/>
    <w:rsid w:val="00B67E4F"/>
    <w:rsid w:val="00B84982"/>
    <w:rsid w:val="00BA43F3"/>
    <w:rsid w:val="00BE23C5"/>
    <w:rsid w:val="00CD000F"/>
    <w:rsid w:val="00D46DED"/>
    <w:rsid w:val="00D7025C"/>
    <w:rsid w:val="00D92FE9"/>
    <w:rsid w:val="00DA08DD"/>
    <w:rsid w:val="00DA0CC3"/>
    <w:rsid w:val="00DE5917"/>
    <w:rsid w:val="00E64816"/>
    <w:rsid w:val="00EC5D1A"/>
    <w:rsid w:val="00F44E48"/>
    <w:rsid w:val="00F919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61C4"/>
  <w15:docId w15:val="{D30F7647-97F7-40E2-9F6D-13B6BB2C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349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9</Pages>
  <Words>2245</Words>
  <Characters>12350</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msimbana</dc:creator>
  <cp:keywords/>
  <dc:description/>
  <cp:lastModifiedBy>Jacinto Pujota</cp:lastModifiedBy>
  <cp:revision>18</cp:revision>
  <dcterms:created xsi:type="dcterms:W3CDTF">2020-10-28T13:31:00Z</dcterms:created>
  <dcterms:modified xsi:type="dcterms:W3CDTF">2026-05-24T14:48:00Z</dcterms:modified>
</cp:coreProperties>
</file>