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1AC" w:rsidRPr="00FD11AC" w:rsidRDefault="00FD11AC" w:rsidP="00FD11AC">
      <w:pPr>
        <w:pStyle w:val="Sinespaciado"/>
        <w:jc w:val="center"/>
        <w:rPr>
          <w:b/>
        </w:rPr>
      </w:pPr>
      <w:r w:rsidRPr="00FD11AC">
        <w:rPr>
          <w:b/>
        </w:rPr>
        <w:t>REGLAMENTO INTERNO DE LA CAJA DE AHORRO Y CRÉDITO COMUNITARIA “SOLIDARIA”</w:t>
      </w:r>
    </w:p>
    <w:p w:rsidR="00FD11AC" w:rsidRPr="00FD11AC" w:rsidRDefault="00FD11AC" w:rsidP="00FD11AC">
      <w:pPr>
        <w:pStyle w:val="Sinespaciado"/>
        <w:jc w:val="center"/>
        <w:rPr>
          <w:b/>
        </w:rPr>
      </w:pPr>
      <w:r>
        <w:rPr>
          <w:b/>
        </w:rPr>
        <w:t>CAPÍTULO I</w:t>
      </w:r>
    </w:p>
    <w:p w:rsidR="00FD11AC" w:rsidRPr="00FD11AC" w:rsidRDefault="00FD11AC" w:rsidP="00FD11AC">
      <w:pPr>
        <w:pStyle w:val="Sinespaciado"/>
        <w:jc w:val="center"/>
        <w:rPr>
          <w:b/>
        </w:rPr>
      </w:pPr>
      <w:r w:rsidRPr="00FD11AC">
        <w:rPr>
          <w:b/>
        </w:rPr>
        <w:t>GENERALIDADES</w:t>
      </w:r>
    </w:p>
    <w:p w:rsidR="00FD11AC" w:rsidRPr="000A2C95" w:rsidRDefault="00FD11AC" w:rsidP="00FD11AC">
      <w:pPr>
        <w:pStyle w:val="Sinespaciado"/>
        <w:jc w:val="both"/>
        <w:rPr>
          <w:b/>
        </w:rPr>
      </w:pPr>
    </w:p>
    <w:p w:rsidR="00FD11AC" w:rsidRPr="000A2C95" w:rsidRDefault="00FD11AC" w:rsidP="00FD11AC">
      <w:pPr>
        <w:pStyle w:val="Sinespaciado"/>
        <w:jc w:val="both"/>
        <w:rPr>
          <w:b/>
        </w:rPr>
      </w:pPr>
      <w:r w:rsidRPr="000A2C95">
        <w:rPr>
          <w:b/>
        </w:rPr>
        <w:t>ARTÍCULO 1.- OBJETO</w:t>
      </w:r>
    </w:p>
    <w:p w:rsidR="00FD11AC" w:rsidRDefault="00FD11AC" w:rsidP="00FD11AC">
      <w:pPr>
        <w:pStyle w:val="Sinespaciado"/>
        <w:jc w:val="both"/>
      </w:pPr>
    </w:p>
    <w:p w:rsidR="00FD11AC" w:rsidRDefault="00FD11AC" w:rsidP="00FD11AC">
      <w:pPr>
        <w:pStyle w:val="Sinespaciado"/>
        <w:jc w:val="both"/>
      </w:pPr>
      <w:r>
        <w:t>El presente Reglamento Interno tiene por objeto regular el funcionamiento operativo, financiero y administrativo de la Caja de Ahorro y Crédito Comunitaria “Solidaria”, conforme al Estatuto aprobado por la Asamblea General.</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2.- OBLIGATORIEDAD</w:t>
      </w:r>
    </w:p>
    <w:p w:rsidR="00FD11AC" w:rsidRDefault="00FD11AC" w:rsidP="00FD11AC">
      <w:pPr>
        <w:pStyle w:val="Sinespaciado"/>
        <w:jc w:val="both"/>
      </w:pPr>
    </w:p>
    <w:p w:rsidR="00FD11AC" w:rsidRDefault="00FD11AC" w:rsidP="00FD11AC">
      <w:pPr>
        <w:pStyle w:val="Sinespaciado"/>
        <w:jc w:val="both"/>
      </w:pPr>
      <w:r>
        <w:t>Las disposiciones contenidas en el presente Reglam</w:t>
      </w:r>
      <w:bookmarkStart w:id="0" w:name="_GoBack"/>
      <w:bookmarkEnd w:id="0"/>
      <w:r>
        <w:t>ento serán de cumplimiento obligatorio para todos los socios de la Caja.</w:t>
      </w:r>
    </w:p>
    <w:p w:rsidR="00FD11AC" w:rsidRPr="000A2C95" w:rsidRDefault="00FD11AC" w:rsidP="00FD11AC">
      <w:pPr>
        <w:pStyle w:val="Sinespaciado"/>
        <w:jc w:val="both"/>
        <w:rPr>
          <w:b/>
        </w:rPr>
      </w:pPr>
    </w:p>
    <w:p w:rsidR="00FD11AC" w:rsidRPr="000A2C95" w:rsidRDefault="00FD11AC" w:rsidP="00571A11">
      <w:pPr>
        <w:pStyle w:val="Sinespaciado"/>
        <w:jc w:val="center"/>
        <w:rPr>
          <w:b/>
        </w:rPr>
      </w:pPr>
      <w:r w:rsidRPr="000A2C95">
        <w:rPr>
          <w:b/>
        </w:rPr>
        <w:t>CAPÍTULO II</w:t>
      </w:r>
    </w:p>
    <w:p w:rsidR="00FD11AC" w:rsidRPr="000A2C95" w:rsidRDefault="00FD11AC" w:rsidP="00571A11">
      <w:pPr>
        <w:pStyle w:val="Sinespaciado"/>
        <w:jc w:val="center"/>
        <w:rPr>
          <w:b/>
        </w:rPr>
      </w:pPr>
    </w:p>
    <w:p w:rsidR="00FD11AC" w:rsidRPr="000A2C95" w:rsidRDefault="00FD11AC" w:rsidP="00571A11">
      <w:pPr>
        <w:pStyle w:val="Sinespaciado"/>
        <w:jc w:val="center"/>
        <w:rPr>
          <w:b/>
        </w:rPr>
      </w:pPr>
      <w:r w:rsidRPr="000A2C95">
        <w:rPr>
          <w:b/>
        </w:rPr>
        <w:t>SESIONES MENSUALES</w:t>
      </w:r>
    </w:p>
    <w:p w:rsidR="00FD11AC" w:rsidRPr="000A2C95" w:rsidRDefault="00FD11AC" w:rsidP="00FD11AC">
      <w:pPr>
        <w:pStyle w:val="Sinespaciado"/>
        <w:jc w:val="both"/>
        <w:rPr>
          <w:b/>
        </w:rPr>
      </w:pPr>
    </w:p>
    <w:p w:rsidR="00FD11AC" w:rsidRPr="000A2C95" w:rsidRDefault="00FD11AC" w:rsidP="00FD11AC">
      <w:pPr>
        <w:pStyle w:val="Sinespaciado"/>
        <w:jc w:val="both"/>
        <w:rPr>
          <w:b/>
        </w:rPr>
      </w:pPr>
      <w:r w:rsidRPr="000A2C95">
        <w:rPr>
          <w:b/>
        </w:rPr>
        <w:t>ARTÍCULO 3.- SESIONES ORDINARIAS</w:t>
      </w:r>
    </w:p>
    <w:p w:rsidR="00FD11AC" w:rsidRDefault="00FD11AC" w:rsidP="00FD11AC">
      <w:pPr>
        <w:pStyle w:val="Sinespaciado"/>
        <w:jc w:val="both"/>
      </w:pPr>
    </w:p>
    <w:p w:rsidR="00FD11AC" w:rsidRDefault="00FD11AC" w:rsidP="00FD11AC">
      <w:pPr>
        <w:pStyle w:val="Sinespaciado"/>
        <w:jc w:val="both"/>
      </w:pPr>
      <w:r>
        <w:t>La Caja realizará sesiones ordinarias el último domingo de cada mes, en el lugar y horario definidos por la Asamblea General.</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4.- ACTIVIDADES DE LA SESIÓN</w:t>
      </w:r>
    </w:p>
    <w:p w:rsidR="00FD11AC" w:rsidRPr="000A2C95" w:rsidRDefault="00FD11AC" w:rsidP="00FD11AC">
      <w:pPr>
        <w:pStyle w:val="Sinespaciado"/>
        <w:jc w:val="both"/>
        <w:rPr>
          <w:b/>
        </w:rPr>
      </w:pPr>
    </w:p>
    <w:p w:rsidR="00FD11AC" w:rsidRDefault="00FD11AC" w:rsidP="00FD11AC">
      <w:pPr>
        <w:pStyle w:val="Sinespaciado"/>
        <w:jc w:val="both"/>
      </w:pPr>
      <w:r>
        <w:t>Durante cada sesión mensual se realizarán las siguientes actividades:</w:t>
      </w:r>
    </w:p>
    <w:p w:rsidR="00FD11AC" w:rsidRDefault="00FD11AC" w:rsidP="00FD11AC">
      <w:pPr>
        <w:pStyle w:val="Sinespaciado"/>
        <w:jc w:val="both"/>
      </w:pPr>
    </w:p>
    <w:p w:rsidR="00FD11AC" w:rsidRDefault="00FD11AC" w:rsidP="00FD11AC">
      <w:pPr>
        <w:pStyle w:val="Sinespaciado"/>
        <w:jc w:val="both"/>
      </w:pPr>
      <w:r>
        <w:t>1. Registro de asistencia.</w:t>
      </w:r>
    </w:p>
    <w:p w:rsidR="00FD11AC" w:rsidRDefault="00FD11AC" w:rsidP="00FD11AC">
      <w:pPr>
        <w:pStyle w:val="Sinespaciado"/>
        <w:jc w:val="both"/>
      </w:pPr>
      <w:r>
        <w:t>2. Cobro de aportes obligatorios.</w:t>
      </w:r>
    </w:p>
    <w:p w:rsidR="00FD11AC" w:rsidRDefault="00FD11AC" w:rsidP="00FD11AC">
      <w:pPr>
        <w:pStyle w:val="Sinespaciado"/>
        <w:jc w:val="both"/>
      </w:pPr>
      <w:r>
        <w:t>3. Cobro de cuotas de créditos.</w:t>
      </w:r>
    </w:p>
    <w:p w:rsidR="00FD11AC" w:rsidRDefault="00FD11AC" w:rsidP="00FD11AC">
      <w:pPr>
        <w:pStyle w:val="Sinespaciado"/>
        <w:jc w:val="both"/>
      </w:pPr>
      <w:r>
        <w:t>4. Cobro de intereses y multas.</w:t>
      </w:r>
    </w:p>
    <w:p w:rsidR="00FD11AC" w:rsidRDefault="00FD11AC" w:rsidP="00FD11AC">
      <w:pPr>
        <w:pStyle w:val="Sinespaciado"/>
        <w:jc w:val="both"/>
      </w:pPr>
      <w:r>
        <w:t>5. Registro de inversiones voluntarias.</w:t>
      </w:r>
    </w:p>
    <w:p w:rsidR="00FD11AC" w:rsidRDefault="00FD11AC" w:rsidP="00FD11AC">
      <w:pPr>
        <w:pStyle w:val="Sinespaciado"/>
        <w:jc w:val="both"/>
      </w:pPr>
      <w:r>
        <w:t>6. Solicitudes de crédito.</w:t>
      </w:r>
    </w:p>
    <w:p w:rsidR="00FD11AC" w:rsidRDefault="00FD11AC" w:rsidP="00FD11AC">
      <w:pPr>
        <w:pStyle w:val="Sinespaciado"/>
        <w:jc w:val="both"/>
      </w:pPr>
      <w:r>
        <w:t>7. Aprobación de créditos.</w:t>
      </w:r>
    </w:p>
    <w:p w:rsidR="00FD11AC" w:rsidRDefault="00FD11AC" w:rsidP="00FD11AC">
      <w:pPr>
        <w:pStyle w:val="Sinespaciado"/>
        <w:jc w:val="both"/>
      </w:pPr>
      <w:r>
        <w:t>8. Entrega de créditos.</w:t>
      </w:r>
    </w:p>
    <w:p w:rsidR="00FD11AC" w:rsidRDefault="00FD11AC" w:rsidP="00FD11AC">
      <w:pPr>
        <w:pStyle w:val="Sinespaciado"/>
        <w:jc w:val="both"/>
      </w:pPr>
      <w:r>
        <w:t>9. Registro y validación de pagos o transferencias.</w:t>
      </w:r>
    </w:p>
    <w:p w:rsidR="00FD11AC" w:rsidRDefault="00FD11AC" w:rsidP="00FD11AC">
      <w:pPr>
        <w:pStyle w:val="Sinespaciado"/>
        <w:jc w:val="both"/>
      </w:pPr>
      <w:r>
        <w:t>10. Elaboración del cierre económico de la sesión.</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5.- MULTAS POR INASISTENCIA O RETRASO</w:t>
      </w:r>
    </w:p>
    <w:p w:rsidR="00FD11AC" w:rsidRDefault="00FD11AC" w:rsidP="00FD11AC">
      <w:pPr>
        <w:pStyle w:val="Sinespaciado"/>
        <w:jc w:val="both"/>
      </w:pPr>
    </w:p>
    <w:p w:rsidR="00FD11AC" w:rsidRDefault="00FD11AC" w:rsidP="00FD11AC">
      <w:pPr>
        <w:pStyle w:val="Sinespaciado"/>
        <w:jc w:val="both"/>
      </w:pPr>
      <w:r>
        <w:t>1. El socio que llegue con más de diez (10) minutos de retraso cancelará una multa de un dólar de los Estados Unidos de América (USD 1,00).</w:t>
      </w:r>
    </w:p>
    <w:p w:rsidR="00FD11AC" w:rsidRDefault="00FD11AC" w:rsidP="00FD11AC">
      <w:pPr>
        <w:pStyle w:val="Sinespaciado"/>
        <w:jc w:val="both"/>
      </w:pPr>
    </w:p>
    <w:p w:rsidR="00FD11AC" w:rsidRDefault="00FD11AC" w:rsidP="00FD11AC">
      <w:pPr>
        <w:pStyle w:val="Sinespaciado"/>
        <w:jc w:val="both"/>
      </w:pPr>
      <w:r>
        <w:t>2. El socio que llegue con treinta (30) minutos o más de retraso cancelará una multa de cinco dólares de los Estados Unidos de América (USD 5,00).</w:t>
      </w:r>
    </w:p>
    <w:p w:rsidR="00FD11AC" w:rsidRDefault="00FD11AC" w:rsidP="00FD11AC">
      <w:pPr>
        <w:pStyle w:val="Sinespaciado"/>
        <w:jc w:val="both"/>
      </w:pPr>
    </w:p>
    <w:p w:rsidR="00FD11AC" w:rsidRDefault="00FD11AC" w:rsidP="00FD11AC">
      <w:pPr>
        <w:pStyle w:val="Sinespaciado"/>
        <w:jc w:val="both"/>
      </w:pPr>
      <w:r>
        <w:lastRenderedPageBreak/>
        <w:t>3. El socio que no asista injustificadamente cancelará una multa de cinco dólares de los Estados Unidos de América (USD 5,00).</w:t>
      </w:r>
    </w:p>
    <w:p w:rsidR="00FD11AC" w:rsidRDefault="00FD11AC" w:rsidP="00FD11AC">
      <w:pPr>
        <w:pStyle w:val="Sinespaciado"/>
        <w:jc w:val="both"/>
      </w:pPr>
    </w:p>
    <w:p w:rsidR="00FD11AC" w:rsidRDefault="00FD11AC" w:rsidP="00FD11AC">
      <w:pPr>
        <w:pStyle w:val="Sinespaciado"/>
        <w:jc w:val="both"/>
      </w:pPr>
    </w:p>
    <w:p w:rsidR="00FD11AC" w:rsidRDefault="00FD11AC" w:rsidP="00FD11AC">
      <w:pPr>
        <w:pStyle w:val="Sinespaciado"/>
        <w:jc w:val="both"/>
      </w:pPr>
    </w:p>
    <w:p w:rsidR="00FD11AC" w:rsidRPr="000A2C95" w:rsidRDefault="00FD11AC" w:rsidP="00571A11">
      <w:pPr>
        <w:pStyle w:val="Sinespaciado"/>
        <w:jc w:val="center"/>
        <w:rPr>
          <w:b/>
        </w:rPr>
      </w:pPr>
      <w:r w:rsidRPr="000A2C95">
        <w:rPr>
          <w:b/>
        </w:rPr>
        <w:t>CAPÍTULO III</w:t>
      </w:r>
    </w:p>
    <w:p w:rsidR="00FD11AC" w:rsidRPr="000A2C95" w:rsidRDefault="00FD11AC" w:rsidP="00571A11">
      <w:pPr>
        <w:pStyle w:val="Sinespaciado"/>
        <w:jc w:val="center"/>
        <w:rPr>
          <w:b/>
        </w:rPr>
      </w:pPr>
    </w:p>
    <w:p w:rsidR="00FD11AC" w:rsidRPr="000A2C95" w:rsidRDefault="00FD11AC" w:rsidP="00571A11">
      <w:pPr>
        <w:pStyle w:val="Sinespaciado"/>
        <w:jc w:val="center"/>
        <w:rPr>
          <w:b/>
        </w:rPr>
      </w:pPr>
      <w:r w:rsidRPr="000A2C95">
        <w:rPr>
          <w:b/>
        </w:rPr>
        <w:t>APORTES Y AHORROS</w:t>
      </w:r>
    </w:p>
    <w:p w:rsidR="00FD11AC" w:rsidRPr="000A2C95" w:rsidRDefault="00FD11AC" w:rsidP="00FD11AC">
      <w:pPr>
        <w:pStyle w:val="Sinespaciado"/>
        <w:jc w:val="both"/>
        <w:rPr>
          <w:b/>
        </w:rPr>
      </w:pPr>
    </w:p>
    <w:p w:rsidR="00FD11AC" w:rsidRPr="000A2C95" w:rsidRDefault="00FD11AC" w:rsidP="00FD11AC">
      <w:pPr>
        <w:pStyle w:val="Sinespaciado"/>
        <w:jc w:val="both"/>
        <w:rPr>
          <w:b/>
        </w:rPr>
      </w:pPr>
      <w:r w:rsidRPr="000A2C95">
        <w:rPr>
          <w:b/>
        </w:rPr>
        <w:t>ARTÍCULO 6.- APORTE OBLIGATORIO</w:t>
      </w:r>
    </w:p>
    <w:p w:rsidR="00FD11AC" w:rsidRDefault="00FD11AC" w:rsidP="00FD11AC">
      <w:pPr>
        <w:pStyle w:val="Sinespaciado"/>
        <w:jc w:val="both"/>
      </w:pPr>
    </w:p>
    <w:p w:rsidR="00FD11AC" w:rsidRDefault="00FD11AC" w:rsidP="00FD11AC">
      <w:pPr>
        <w:pStyle w:val="Sinespaciado"/>
        <w:jc w:val="both"/>
      </w:pPr>
      <w:r>
        <w:t>Todo socio deberá aportar obligatoriamente un valor mensual de diez dólares de los Estados Unidos de América (USD 10,00).</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7.- APORTES EXCEDENTES</w:t>
      </w:r>
    </w:p>
    <w:p w:rsidR="00FD11AC" w:rsidRDefault="00FD11AC" w:rsidP="00FD11AC">
      <w:pPr>
        <w:pStyle w:val="Sinespaciado"/>
        <w:jc w:val="both"/>
      </w:pPr>
    </w:p>
    <w:p w:rsidR="00FD11AC" w:rsidRDefault="00FD11AC" w:rsidP="00FD11AC">
      <w:pPr>
        <w:pStyle w:val="Sinespaciado"/>
        <w:jc w:val="both"/>
      </w:pPr>
      <w:r>
        <w:t>Los valores entregados voluntariamente por encima del aporte obligatorio mensual serán considerados aportes excedentes y podrán ser retirados previa solicitud y aprobación conforme a la disponibilidad económica de la Caja.</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8.- RESTRICCIÓN DE RETIROS</w:t>
      </w:r>
    </w:p>
    <w:p w:rsidR="00FD11AC" w:rsidRDefault="00FD11AC" w:rsidP="00FD11AC">
      <w:pPr>
        <w:pStyle w:val="Sinespaciado"/>
        <w:jc w:val="both"/>
      </w:pPr>
    </w:p>
    <w:p w:rsidR="00FD11AC" w:rsidRDefault="00FD11AC" w:rsidP="00FD11AC">
      <w:pPr>
        <w:pStyle w:val="Sinespaciado"/>
        <w:jc w:val="both"/>
      </w:pPr>
      <w:r>
        <w:t>El ahorro obligatorio no podrá retirarse libremente mientras el socio permanezca activo en la Caja, salvo retiro definitivo aprobado por la Asamblea General.</w:t>
      </w:r>
    </w:p>
    <w:p w:rsidR="00FD11AC" w:rsidRDefault="00FD11AC" w:rsidP="00FD11AC">
      <w:pPr>
        <w:pStyle w:val="Sinespaciado"/>
        <w:jc w:val="both"/>
      </w:pPr>
    </w:p>
    <w:p w:rsidR="00FD11AC" w:rsidRDefault="00FD11AC" w:rsidP="00571A11">
      <w:pPr>
        <w:pStyle w:val="Sinespaciado"/>
        <w:jc w:val="center"/>
      </w:pPr>
      <w:r>
        <w:t>CAPÍTULO IV</w:t>
      </w:r>
    </w:p>
    <w:p w:rsidR="00FD11AC" w:rsidRDefault="00FD11AC" w:rsidP="00571A11">
      <w:pPr>
        <w:pStyle w:val="Sinespaciado"/>
        <w:jc w:val="center"/>
      </w:pPr>
    </w:p>
    <w:p w:rsidR="00FD11AC" w:rsidRDefault="00FD11AC" w:rsidP="00571A11">
      <w:pPr>
        <w:pStyle w:val="Sinespaciado"/>
        <w:jc w:val="center"/>
      </w:pPr>
      <w:r>
        <w:t>CRÉDITOS</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9.- REQUISITOS PARA ACCEDER A CRÉDITOS</w:t>
      </w:r>
    </w:p>
    <w:p w:rsidR="00FD11AC" w:rsidRDefault="00FD11AC" w:rsidP="00FD11AC">
      <w:pPr>
        <w:pStyle w:val="Sinespaciado"/>
        <w:jc w:val="both"/>
      </w:pPr>
    </w:p>
    <w:p w:rsidR="00FD11AC" w:rsidRDefault="00FD11AC" w:rsidP="00FD11AC">
      <w:pPr>
        <w:pStyle w:val="Sinespaciado"/>
        <w:jc w:val="both"/>
      </w:pPr>
      <w:r>
        <w:t>Para acceder a créditos, el socio deberá cumplir al menos una de las siguientes condiciones:</w:t>
      </w:r>
    </w:p>
    <w:p w:rsidR="00FD11AC" w:rsidRDefault="00FD11AC" w:rsidP="00FD11AC">
      <w:pPr>
        <w:pStyle w:val="Sinespaciado"/>
        <w:jc w:val="both"/>
      </w:pPr>
    </w:p>
    <w:p w:rsidR="00FD11AC" w:rsidRDefault="00FD11AC" w:rsidP="00FD11AC">
      <w:pPr>
        <w:pStyle w:val="Sinespaciado"/>
        <w:jc w:val="both"/>
      </w:pPr>
      <w:r>
        <w:t>1. Tener un mínimo de seis (6) meses de permanencia en la Caja; o,</w:t>
      </w:r>
    </w:p>
    <w:p w:rsidR="00FD11AC" w:rsidRDefault="00FD11AC" w:rsidP="00FD11AC">
      <w:pPr>
        <w:pStyle w:val="Sinespaciado"/>
        <w:jc w:val="both"/>
      </w:pPr>
      <w:r>
        <w:t>2. Mantener un ahorro mínimo de cien dólares de los Estados Unidos de América (USD 100,00).</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10.- APROBACIÓN DE CRÉDITOS</w:t>
      </w:r>
    </w:p>
    <w:p w:rsidR="00FD11AC" w:rsidRDefault="00FD11AC" w:rsidP="00FD11AC">
      <w:pPr>
        <w:pStyle w:val="Sinespaciado"/>
        <w:jc w:val="both"/>
      </w:pPr>
    </w:p>
    <w:p w:rsidR="00FD11AC" w:rsidRDefault="00FD11AC" w:rsidP="00FD11AC">
      <w:pPr>
        <w:pStyle w:val="Sinespaciado"/>
        <w:jc w:val="both"/>
      </w:pPr>
      <w:r>
        <w:t>Los créditos serán aprobados por la Asamblea General mediante votación por mayoría simple de votos de los socios presentes.</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11.- DISPONIBILIDAD DE RECURSOS</w:t>
      </w:r>
    </w:p>
    <w:p w:rsidR="00FD11AC" w:rsidRDefault="00FD11AC" w:rsidP="00FD11AC">
      <w:pPr>
        <w:pStyle w:val="Sinespaciado"/>
        <w:jc w:val="both"/>
      </w:pPr>
    </w:p>
    <w:p w:rsidR="00FD11AC" w:rsidRDefault="00FD11AC" w:rsidP="00FD11AC">
      <w:pPr>
        <w:pStyle w:val="Sinespaciado"/>
        <w:jc w:val="both"/>
      </w:pPr>
      <w:r>
        <w:t>Los créditos estarán sujetos a la disponibilidad económica generada en cada sesión mensual.</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12.- CRÉDITOS EMERGENTES</w:t>
      </w:r>
    </w:p>
    <w:p w:rsidR="00FD11AC" w:rsidRDefault="00FD11AC" w:rsidP="00FD11AC">
      <w:pPr>
        <w:pStyle w:val="Sinespaciado"/>
        <w:jc w:val="both"/>
      </w:pPr>
    </w:p>
    <w:p w:rsidR="00FD11AC" w:rsidRDefault="00FD11AC" w:rsidP="00FD11AC">
      <w:pPr>
        <w:pStyle w:val="Sinespaciado"/>
        <w:jc w:val="both"/>
      </w:pPr>
      <w:r>
        <w:lastRenderedPageBreak/>
        <w:t>Cuando un socio requiera un crédito emergente fuera del turno ordinario de entrega de recursos, la Asamblea General podrá aprobar un crédito de hasta trescientos dólares de los Estados Unidos de América (USD 300,00), conforme a la disponibilidad económica existente.</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13.- TASA DE INTERÉS</w:t>
      </w:r>
    </w:p>
    <w:p w:rsidR="00FD11AC" w:rsidRDefault="00FD11AC" w:rsidP="00FD11AC">
      <w:pPr>
        <w:pStyle w:val="Sinespaciado"/>
        <w:jc w:val="both"/>
      </w:pPr>
    </w:p>
    <w:p w:rsidR="00FD11AC" w:rsidRDefault="00FD11AC" w:rsidP="00FD11AC">
      <w:pPr>
        <w:pStyle w:val="Sinespaciado"/>
        <w:jc w:val="both"/>
      </w:pPr>
      <w:r>
        <w:t>La tasa de interés ordinaria para créditos será del seis por ciento (6%) anual bajo el método de interés simple.</w:t>
      </w:r>
    </w:p>
    <w:p w:rsidR="00FD11AC" w:rsidRDefault="00FD11AC" w:rsidP="00FD11AC">
      <w:pPr>
        <w:pStyle w:val="Sinespaciado"/>
        <w:jc w:val="both"/>
      </w:pPr>
    </w:p>
    <w:p w:rsidR="000A2C95" w:rsidRDefault="000A2C95" w:rsidP="00FD11AC">
      <w:pPr>
        <w:pStyle w:val="Sinespaciado"/>
        <w:jc w:val="both"/>
      </w:pPr>
    </w:p>
    <w:p w:rsidR="00571A11" w:rsidRPr="000A2C95" w:rsidRDefault="00FD11AC" w:rsidP="00FD11AC">
      <w:pPr>
        <w:pStyle w:val="Sinespaciado"/>
        <w:jc w:val="both"/>
        <w:rPr>
          <w:b/>
        </w:rPr>
      </w:pPr>
      <w:r w:rsidRPr="000A2C95">
        <w:rPr>
          <w:b/>
        </w:rPr>
        <w:t>ARTÍCULO 14.- CÁLCULO DE CUOTAS</w:t>
      </w:r>
    </w:p>
    <w:p w:rsidR="00571A11" w:rsidRDefault="00571A11" w:rsidP="00FD11AC">
      <w:pPr>
        <w:pStyle w:val="Sinespaciado"/>
        <w:jc w:val="both"/>
      </w:pPr>
    </w:p>
    <w:p w:rsidR="00FD11AC" w:rsidRDefault="00FD11AC" w:rsidP="00FD11AC">
      <w:pPr>
        <w:pStyle w:val="Sinespaciado"/>
        <w:jc w:val="both"/>
      </w:pPr>
      <w:r>
        <w:t>Las cuotas de crédito serán fijas y se calcularán dividiendo el capital solicitado para el número de meses aprobados, adicionando el interés correspondiente.</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15.- MORA Y ATRASOS</w:t>
      </w:r>
    </w:p>
    <w:p w:rsidR="00FD11AC" w:rsidRDefault="00FD11AC" w:rsidP="00FD11AC">
      <w:pPr>
        <w:pStyle w:val="Sinespaciado"/>
        <w:jc w:val="both"/>
      </w:pPr>
    </w:p>
    <w:p w:rsidR="00FD11AC" w:rsidRDefault="00FD11AC" w:rsidP="00FD11AC">
      <w:pPr>
        <w:pStyle w:val="Sinespaciado"/>
        <w:jc w:val="both"/>
      </w:pPr>
      <w:r>
        <w:t>Cuando un socio no pague su cuota en la sesión mensual correspondiente:</w:t>
      </w:r>
    </w:p>
    <w:p w:rsidR="00FD11AC" w:rsidRDefault="00FD11AC" w:rsidP="00FD11AC">
      <w:pPr>
        <w:pStyle w:val="Sinespaciado"/>
        <w:jc w:val="both"/>
      </w:pPr>
    </w:p>
    <w:p w:rsidR="00FD11AC" w:rsidRDefault="00FD11AC" w:rsidP="00FD11AC">
      <w:pPr>
        <w:pStyle w:val="Sinespaciado"/>
        <w:jc w:val="both"/>
      </w:pPr>
      <w:r>
        <w:t>1. Se generará automáticamente una multa de cinco dólares de los Estados Unidos de América (USD 5,00).</w:t>
      </w:r>
    </w:p>
    <w:p w:rsidR="00FD11AC" w:rsidRDefault="00FD11AC" w:rsidP="00FD11AC">
      <w:pPr>
        <w:pStyle w:val="Sinespaciado"/>
        <w:jc w:val="both"/>
      </w:pPr>
    </w:p>
    <w:p w:rsidR="00FD11AC" w:rsidRDefault="00FD11AC" w:rsidP="00FD11AC">
      <w:pPr>
        <w:pStyle w:val="Sinespaciado"/>
        <w:jc w:val="both"/>
      </w:pPr>
      <w:r>
        <w:t>2. El valor pendiente deberá ser cancelado conjuntamente con la cuota correspondiente al siguiente mes.</w:t>
      </w:r>
    </w:p>
    <w:p w:rsidR="00FD11AC" w:rsidRDefault="00FD11AC" w:rsidP="00FD11AC">
      <w:pPr>
        <w:pStyle w:val="Sinespaciado"/>
        <w:jc w:val="both"/>
      </w:pPr>
    </w:p>
    <w:p w:rsidR="00FD11AC" w:rsidRDefault="00FD11AC" w:rsidP="00FD11AC">
      <w:pPr>
        <w:pStyle w:val="Sinespaciado"/>
        <w:jc w:val="both"/>
      </w:pPr>
      <w:r>
        <w:t>3. El atraso podrá limitar temporalmente el acceso a nuevos créditos.</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16.- FORMULARIOS Y COMPROBANTES</w:t>
      </w:r>
    </w:p>
    <w:p w:rsidR="00FD11AC" w:rsidRDefault="00FD11AC" w:rsidP="00FD11AC">
      <w:pPr>
        <w:pStyle w:val="Sinespaciado"/>
        <w:jc w:val="both"/>
      </w:pPr>
    </w:p>
    <w:p w:rsidR="00FD11AC" w:rsidRDefault="00FD11AC" w:rsidP="00FD11AC">
      <w:pPr>
        <w:pStyle w:val="Sinespaciado"/>
        <w:jc w:val="both"/>
      </w:pPr>
      <w:r>
        <w:t>Toda operación de crédito deberá generar:</w:t>
      </w:r>
    </w:p>
    <w:p w:rsidR="00FD11AC" w:rsidRDefault="00FD11AC" w:rsidP="00FD11AC">
      <w:pPr>
        <w:pStyle w:val="Sinespaciado"/>
        <w:jc w:val="both"/>
      </w:pPr>
    </w:p>
    <w:p w:rsidR="00FD11AC" w:rsidRDefault="00FD11AC" w:rsidP="00FD11AC">
      <w:pPr>
        <w:pStyle w:val="Sinespaciado"/>
        <w:jc w:val="both"/>
      </w:pPr>
      <w:r>
        <w:t>1. Formulario de solicitud.</w:t>
      </w:r>
    </w:p>
    <w:p w:rsidR="00FD11AC" w:rsidRDefault="00FD11AC" w:rsidP="00FD11AC">
      <w:pPr>
        <w:pStyle w:val="Sinespaciado"/>
        <w:jc w:val="both"/>
      </w:pPr>
      <w:r>
        <w:t>2. Registro de aprobación.</w:t>
      </w:r>
    </w:p>
    <w:p w:rsidR="00FD11AC" w:rsidRDefault="00FD11AC" w:rsidP="00FD11AC">
      <w:pPr>
        <w:pStyle w:val="Sinespaciado"/>
        <w:jc w:val="both"/>
      </w:pPr>
      <w:r>
        <w:t>3. Comprobante de desembolso.</w:t>
      </w:r>
    </w:p>
    <w:p w:rsidR="00FD11AC" w:rsidRDefault="00FD11AC" w:rsidP="00FD11AC">
      <w:pPr>
        <w:pStyle w:val="Sinespaciado"/>
        <w:jc w:val="both"/>
      </w:pPr>
      <w:r>
        <w:t>4. Historial de pagos.</w:t>
      </w:r>
    </w:p>
    <w:p w:rsidR="00FD11AC" w:rsidRDefault="00FD11AC" w:rsidP="00FD11AC">
      <w:pPr>
        <w:pStyle w:val="Sinespaciado"/>
        <w:jc w:val="both"/>
      </w:pPr>
      <w:r>
        <w:t>5. Tabla de amortización.</w:t>
      </w:r>
    </w:p>
    <w:p w:rsidR="00FD11AC" w:rsidRDefault="00FD11AC" w:rsidP="00FD11AC">
      <w:pPr>
        <w:pStyle w:val="Sinespaciado"/>
        <w:jc w:val="both"/>
      </w:pPr>
    </w:p>
    <w:p w:rsidR="00FD11AC" w:rsidRDefault="00FD11AC" w:rsidP="00FD11AC">
      <w:pPr>
        <w:pStyle w:val="Sinespaciado"/>
        <w:jc w:val="both"/>
      </w:pPr>
      <w:r>
        <w:t>Los documentos podrán emitirse de forma física o digital.</w:t>
      </w:r>
    </w:p>
    <w:p w:rsidR="00FD11AC" w:rsidRDefault="00FD11AC" w:rsidP="00FD11AC">
      <w:pPr>
        <w:pStyle w:val="Sinespaciado"/>
        <w:jc w:val="both"/>
      </w:pPr>
    </w:p>
    <w:p w:rsidR="00FD11AC" w:rsidRPr="000A2C95" w:rsidRDefault="00FD11AC" w:rsidP="00571A11">
      <w:pPr>
        <w:pStyle w:val="Sinespaciado"/>
        <w:jc w:val="center"/>
        <w:rPr>
          <w:b/>
        </w:rPr>
      </w:pPr>
      <w:r w:rsidRPr="000A2C95">
        <w:rPr>
          <w:b/>
        </w:rPr>
        <w:t>CAPÍTULO V</w:t>
      </w:r>
    </w:p>
    <w:p w:rsidR="00FD11AC" w:rsidRPr="000A2C95" w:rsidRDefault="00FD11AC" w:rsidP="00571A11">
      <w:pPr>
        <w:pStyle w:val="Sinespaciado"/>
        <w:jc w:val="center"/>
        <w:rPr>
          <w:b/>
        </w:rPr>
      </w:pPr>
    </w:p>
    <w:p w:rsidR="00FD11AC" w:rsidRPr="000A2C95" w:rsidRDefault="00FD11AC" w:rsidP="00571A11">
      <w:pPr>
        <w:pStyle w:val="Sinespaciado"/>
        <w:jc w:val="center"/>
        <w:rPr>
          <w:b/>
        </w:rPr>
      </w:pPr>
      <w:r w:rsidRPr="000A2C95">
        <w:rPr>
          <w:b/>
        </w:rPr>
        <w:t>INVERSIONES VOLUNTARIAS</w:t>
      </w:r>
    </w:p>
    <w:p w:rsidR="00FD11AC" w:rsidRPr="000A2C95" w:rsidRDefault="00FD11AC" w:rsidP="00FD11AC">
      <w:pPr>
        <w:pStyle w:val="Sinespaciado"/>
        <w:jc w:val="both"/>
        <w:rPr>
          <w:b/>
        </w:rPr>
      </w:pPr>
    </w:p>
    <w:p w:rsidR="00FD11AC" w:rsidRPr="000A2C95" w:rsidRDefault="00FD11AC" w:rsidP="00FD11AC">
      <w:pPr>
        <w:pStyle w:val="Sinespaciado"/>
        <w:jc w:val="both"/>
        <w:rPr>
          <w:b/>
        </w:rPr>
      </w:pPr>
      <w:r w:rsidRPr="000A2C95">
        <w:rPr>
          <w:b/>
        </w:rPr>
        <w:t>ARTÍCULO 17.- APORTES EXTRAORDINARIOS</w:t>
      </w:r>
    </w:p>
    <w:p w:rsidR="00FD11AC" w:rsidRDefault="00FD11AC" w:rsidP="00FD11AC">
      <w:pPr>
        <w:pStyle w:val="Sinespaciado"/>
        <w:jc w:val="both"/>
      </w:pPr>
    </w:p>
    <w:p w:rsidR="00FD11AC" w:rsidRDefault="00FD11AC" w:rsidP="00FD11AC">
      <w:pPr>
        <w:pStyle w:val="Sinespaciado"/>
        <w:jc w:val="both"/>
      </w:pPr>
      <w:r>
        <w:t>Los socios podrán realizar inversiones voluntarias o aportes extraordinarios a plazo fijo.</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18.- PLAZO MÍNIMO</w:t>
      </w:r>
    </w:p>
    <w:p w:rsidR="00FD11AC" w:rsidRDefault="00FD11AC" w:rsidP="00FD11AC">
      <w:pPr>
        <w:pStyle w:val="Sinespaciado"/>
        <w:jc w:val="both"/>
      </w:pPr>
    </w:p>
    <w:p w:rsidR="00FD11AC" w:rsidRDefault="00FD11AC" w:rsidP="00FD11AC">
      <w:pPr>
        <w:pStyle w:val="Sinespaciado"/>
        <w:jc w:val="both"/>
      </w:pPr>
      <w:r>
        <w:t>El plazo mínimo de permanencia para inversiones voluntarias será de seis (6) meses.</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19.- DEVOLUCIÓN DE INVERSIONES</w:t>
      </w:r>
    </w:p>
    <w:p w:rsidR="00FD11AC" w:rsidRDefault="00FD11AC" w:rsidP="00FD11AC">
      <w:pPr>
        <w:pStyle w:val="Sinespaciado"/>
        <w:jc w:val="both"/>
      </w:pPr>
    </w:p>
    <w:p w:rsidR="00FD11AC" w:rsidRDefault="00FD11AC" w:rsidP="00FD11AC">
      <w:pPr>
        <w:pStyle w:val="Sinespaciado"/>
        <w:jc w:val="both"/>
      </w:pPr>
      <w:r>
        <w:t>1. El socio deberá notificar la devolución de su inversión con un mínimo de un (1) mes de anticipación.</w:t>
      </w:r>
    </w:p>
    <w:p w:rsidR="00FD11AC" w:rsidRDefault="00FD11AC" w:rsidP="00FD11AC">
      <w:pPr>
        <w:pStyle w:val="Sinespaciado"/>
        <w:jc w:val="both"/>
      </w:pPr>
    </w:p>
    <w:p w:rsidR="00FD11AC" w:rsidRDefault="00FD11AC" w:rsidP="00FD11AC">
      <w:pPr>
        <w:pStyle w:val="Sinespaciado"/>
        <w:jc w:val="both"/>
      </w:pPr>
      <w:r>
        <w:t>2. La devolución del capital y los intereses se realizará prioritariamente con los recursos recaudados en la sesión mensual correspondiente.</w:t>
      </w:r>
    </w:p>
    <w:p w:rsidR="00FD11AC" w:rsidRDefault="00FD11AC" w:rsidP="00FD11AC">
      <w:pPr>
        <w:pStyle w:val="Sinespaciado"/>
        <w:jc w:val="both"/>
      </w:pPr>
    </w:p>
    <w:p w:rsidR="00FD11AC" w:rsidRDefault="00FD11AC" w:rsidP="00FD11AC">
      <w:pPr>
        <w:pStyle w:val="Sinespaciado"/>
        <w:jc w:val="both"/>
      </w:pPr>
      <w:r>
        <w:t>3. Las inversiones podrán renovarse previo acuerdo del socio.</w:t>
      </w:r>
    </w:p>
    <w:p w:rsidR="00FD11AC" w:rsidRDefault="00FD11AC" w:rsidP="00FD11AC">
      <w:pPr>
        <w:pStyle w:val="Sinespaciado"/>
        <w:jc w:val="both"/>
      </w:pPr>
    </w:p>
    <w:p w:rsidR="000A2C95" w:rsidRDefault="000A2C95" w:rsidP="00FD11AC">
      <w:pPr>
        <w:pStyle w:val="Sinespaciado"/>
        <w:jc w:val="both"/>
        <w:rPr>
          <w:b/>
        </w:rPr>
      </w:pPr>
    </w:p>
    <w:p w:rsidR="000A2C95" w:rsidRDefault="000A2C95" w:rsidP="00FD11AC">
      <w:pPr>
        <w:pStyle w:val="Sinespaciado"/>
        <w:jc w:val="both"/>
        <w:rPr>
          <w:b/>
        </w:rPr>
      </w:pPr>
    </w:p>
    <w:p w:rsidR="00FD11AC" w:rsidRPr="000A2C95" w:rsidRDefault="00FD11AC" w:rsidP="00FD11AC">
      <w:pPr>
        <w:pStyle w:val="Sinespaciado"/>
        <w:jc w:val="both"/>
        <w:rPr>
          <w:b/>
        </w:rPr>
      </w:pPr>
      <w:r w:rsidRPr="000A2C95">
        <w:rPr>
          <w:b/>
        </w:rPr>
        <w:t>ARTÍCULO 20.- INTERÉS DE INVERSIONES</w:t>
      </w:r>
    </w:p>
    <w:p w:rsidR="00FD11AC" w:rsidRDefault="00FD11AC" w:rsidP="00FD11AC">
      <w:pPr>
        <w:pStyle w:val="Sinespaciado"/>
        <w:jc w:val="both"/>
      </w:pPr>
    </w:p>
    <w:p w:rsidR="00FD11AC" w:rsidRDefault="00FD11AC" w:rsidP="00FD11AC">
      <w:pPr>
        <w:pStyle w:val="Sinespaciado"/>
        <w:jc w:val="both"/>
      </w:pPr>
      <w:r>
        <w:t>Las inversiones voluntarias generarán un interés anual del seis por ciento (6%) bajo el método de interés simple.</w:t>
      </w:r>
    </w:p>
    <w:p w:rsidR="00FD11AC" w:rsidRDefault="00FD11AC" w:rsidP="00FD11AC">
      <w:pPr>
        <w:pStyle w:val="Sinespaciado"/>
        <w:jc w:val="both"/>
      </w:pPr>
    </w:p>
    <w:p w:rsidR="00FD11AC" w:rsidRPr="000A2C95" w:rsidRDefault="00FD11AC" w:rsidP="00571A11">
      <w:pPr>
        <w:pStyle w:val="Sinespaciado"/>
        <w:jc w:val="center"/>
        <w:rPr>
          <w:b/>
        </w:rPr>
      </w:pPr>
      <w:r w:rsidRPr="000A2C95">
        <w:rPr>
          <w:b/>
        </w:rPr>
        <w:t>CAPÍTULO VI</w:t>
      </w:r>
    </w:p>
    <w:p w:rsidR="00FD11AC" w:rsidRPr="000A2C95" w:rsidRDefault="00FD11AC" w:rsidP="00571A11">
      <w:pPr>
        <w:pStyle w:val="Sinespaciado"/>
        <w:jc w:val="center"/>
        <w:rPr>
          <w:b/>
        </w:rPr>
      </w:pPr>
    </w:p>
    <w:p w:rsidR="00FD11AC" w:rsidRPr="000A2C95" w:rsidRDefault="00FD11AC" w:rsidP="00571A11">
      <w:pPr>
        <w:pStyle w:val="Sinespaciado"/>
        <w:jc w:val="center"/>
        <w:rPr>
          <w:b/>
        </w:rPr>
      </w:pPr>
      <w:r w:rsidRPr="000A2C95">
        <w:rPr>
          <w:b/>
        </w:rPr>
        <w:t>UTILIDADES Y EXCEDENTES</w:t>
      </w:r>
    </w:p>
    <w:p w:rsidR="00FD11AC" w:rsidRPr="000A2C95" w:rsidRDefault="00FD11AC" w:rsidP="00FD11AC">
      <w:pPr>
        <w:pStyle w:val="Sinespaciado"/>
        <w:jc w:val="both"/>
        <w:rPr>
          <w:b/>
        </w:rPr>
      </w:pPr>
    </w:p>
    <w:p w:rsidR="00FD11AC" w:rsidRPr="000A2C95" w:rsidRDefault="00FD11AC" w:rsidP="00FD11AC">
      <w:pPr>
        <w:pStyle w:val="Sinespaciado"/>
        <w:jc w:val="both"/>
        <w:rPr>
          <w:b/>
        </w:rPr>
      </w:pPr>
      <w:r w:rsidRPr="000A2C95">
        <w:rPr>
          <w:b/>
        </w:rPr>
        <w:t>ARTÍCULO 21.- UTILIDADES</w:t>
      </w:r>
    </w:p>
    <w:p w:rsidR="00FD11AC" w:rsidRDefault="00FD11AC" w:rsidP="00FD11AC">
      <w:pPr>
        <w:pStyle w:val="Sinespaciado"/>
        <w:jc w:val="both"/>
      </w:pPr>
    </w:p>
    <w:p w:rsidR="00FD11AC" w:rsidRDefault="00FD11AC" w:rsidP="00FD11AC">
      <w:pPr>
        <w:pStyle w:val="Sinespaciado"/>
        <w:jc w:val="both"/>
      </w:pPr>
      <w:r>
        <w:t>La utilidad de la Caja corresponderá al excedente económico existente una vez cumplidas todas las obligaciones financieras, pagos de intereses y demás responsabilidades económicas de la organización.</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22.- INTERESES SOBRE AHORROS</w:t>
      </w:r>
    </w:p>
    <w:p w:rsidR="00FD11AC" w:rsidRDefault="00FD11AC" w:rsidP="00FD11AC">
      <w:pPr>
        <w:pStyle w:val="Sinespaciado"/>
        <w:jc w:val="both"/>
      </w:pPr>
    </w:p>
    <w:p w:rsidR="00FD11AC" w:rsidRDefault="00FD11AC" w:rsidP="00FD11AC">
      <w:pPr>
        <w:pStyle w:val="Sinespaciado"/>
        <w:jc w:val="both"/>
      </w:pPr>
      <w:r>
        <w:t>La Caja podrá reconocer intereses sobre ahorros conforme a la disponibilidad económica y las decisiones adoptadas por la Asamblea General.</w:t>
      </w:r>
    </w:p>
    <w:p w:rsidR="00FD11AC" w:rsidRDefault="00FD11AC" w:rsidP="00FD11AC">
      <w:pPr>
        <w:pStyle w:val="Sinespaciado"/>
        <w:jc w:val="both"/>
      </w:pPr>
    </w:p>
    <w:p w:rsidR="00FD11AC" w:rsidRPr="000A2C95" w:rsidRDefault="00FD11AC" w:rsidP="000A2C95">
      <w:pPr>
        <w:pStyle w:val="Sinespaciado"/>
        <w:jc w:val="center"/>
        <w:rPr>
          <w:b/>
        </w:rPr>
      </w:pPr>
      <w:r w:rsidRPr="000A2C95">
        <w:rPr>
          <w:b/>
        </w:rPr>
        <w:t>CAPÍTULO VII</w:t>
      </w:r>
    </w:p>
    <w:p w:rsidR="00FD11AC" w:rsidRPr="000A2C95" w:rsidRDefault="00FD11AC" w:rsidP="000A2C95">
      <w:pPr>
        <w:pStyle w:val="Sinespaciado"/>
        <w:jc w:val="center"/>
        <w:rPr>
          <w:b/>
        </w:rPr>
      </w:pPr>
    </w:p>
    <w:p w:rsidR="00FD11AC" w:rsidRPr="000A2C95" w:rsidRDefault="00FD11AC" w:rsidP="000A2C95">
      <w:pPr>
        <w:pStyle w:val="Sinespaciado"/>
        <w:jc w:val="center"/>
        <w:rPr>
          <w:b/>
        </w:rPr>
      </w:pPr>
      <w:r w:rsidRPr="000A2C95">
        <w:rPr>
          <w:b/>
        </w:rPr>
        <w:t>MENORES DE EDAD</w:t>
      </w:r>
    </w:p>
    <w:p w:rsidR="00FD11AC" w:rsidRPr="000A2C95" w:rsidRDefault="00FD11AC" w:rsidP="00FD11AC">
      <w:pPr>
        <w:pStyle w:val="Sinespaciado"/>
        <w:jc w:val="both"/>
        <w:rPr>
          <w:b/>
        </w:rPr>
      </w:pPr>
      <w:r w:rsidRPr="000A2C95">
        <w:rPr>
          <w:b/>
        </w:rPr>
        <w:t>ARTÍCULO 23.- REPRESENTACIÓN</w:t>
      </w:r>
    </w:p>
    <w:p w:rsidR="00FD11AC" w:rsidRDefault="00FD11AC" w:rsidP="00FD11AC">
      <w:pPr>
        <w:pStyle w:val="Sinespaciado"/>
        <w:jc w:val="both"/>
      </w:pPr>
    </w:p>
    <w:p w:rsidR="00FD11AC" w:rsidRDefault="00FD11AC" w:rsidP="00FD11AC">
      <w:pPr>
        <w:pStyle w:val="Sinespaciado"/>
        <w:jc w:val="both"/>
      </w:pPr>
      <w:r>
        <w:t>Los menores de edad participarán en la Caja a través de sus representantes legales, quienes serán responsables de las decisiones, pagos y obligaciones correspondientes.</w:t>
      </w:r>
    </w:p>
    <w:p w:rsidR="00FD11AC" w:rsidRDefault="00FD11AC" w:rsidP="00FD11AC">
      <w:pPr>
        <w:pStyle w:val="Sinespaciado"/>
        <w:jc w:val="both"/>
      </w:pPr>
    </w:p>
    <w:p w:rsidR="00FD11AC" w:rsidRPr="000A2C95" w:rsidRDefault="00FD11AC" w:rsidP="000A2C95">
      <w:pPr>
        <w:pStyle w:val="Sinespaciado"/>
        <w:jc w:val="center"/>
        <w:rPr>
          <w:b/>
        </w:rPr>
      </w:pPr>
      <w:r w:rsidRPr="000A2C95">
        <w:rPr>
          <w:b/>
        </w:rPr>
        <w:t>CAPÍTULO VIII</w:t>
      </w:r>
    </w:p>
    <w:p w:rsidR="00FD11AC" w:rsidRPr="000A2C95" w:rsidRDefault="00FD11AC" w:rsidP="000A2C95">
      <w:pPr>
        <w:pStyle w:val="Sinespaciado"/>
        <w:jc w:val="center"/>
        <w:rPr>
          <w:b/>
        </w:rPr>
      </w:pPr>
    </w:p>
    <w:p w:rsidR="00FD11AC" w:rsidRPr="000A2C95" w:rsidRDefault="00FD11AC" w:rsidP="000A2C95">
      <w:pPr>
        <w:pStyle w:val="Sinespaciado"/>
        <w:jc w:val="center"/>
        <w:rPr>
          <w:b/>
        </w:rPr>
      </w:pPr>
      <w:r w:rsidRPr="000A2C95">
        <w:rPr>
          <w:b/>
        </w:rPr>
        <w:t>SISTEMA INFORMÁTICO Y DIGITALIZACIÓN</w:t>
      </w:r>
    </w:p>
    <w:p w:rsidR="000A2C95" w:rsidRDefault="000A2C95" w:rsidP="00FD11AC">
      <w:pPr>
        <w:pStyle w:val="Sinespaciado"/>
        <w:jc w:val="both"/>
        <w:rPr>
          <w:b/>
        </w:rPr>
      </w:pPr>
    </w:p>
    <w:p w:rsidR="00FD11AC" w:rsidRPr="000A2C95" w:rsidRDefault="00FD11AC" w:rsidP="00FD11AC">
      <w:pPr>
        <w:pStyle w:val="Sinespaciado"/>
        <w:jc w:val="both"/>
        <w:rPr>
          <w:b/>
        </w:rPr>
      </w:pPr>
      <w:r w:rsidRPr="000A2C95">
        <w:rPr>
          <w:b/>
        </w:rPr>
        <w:t>ARTÍCULO 24.- SISTEMA INFORMÁTICO</w:t>
      </w:r>
    </w:p>
    <w:p w:rsidR="00FD11AC" w:rsidRDefault="00FD11AC" w:rsidP="00FD11AC">
      <w:pPr>
        <w:pStyle w:val="Sinespaciado"/>
        <w:jc w:val="both"/>
      </w:pPr>
    </w:p>
    <w:p w:rsidR="00FD11AC" w:rsidRDefault="00FD11AC" w:rsidP="00FD11AC">
      <w:pPr>
        <w:pStyle w:val="Sinespaciado"/>
        <w:jc w:val="both"/>
      </w:pPr>
      <w:r>
        <w:t>La Caja podrá utilizar sistemas informáticos y plataformas digitales para:</w:t>
      </w:r>
    </w:p>
    <w:p w:rsidR="00FD11AC" w:rsidRDefault="00FD11AC" w:rsidP="00FD11AC">
      <w:pPr>
        <w:pStyle w:val="Sinespaciado"/>
        <w:jc w:val="both"/>
      </w:pPr>
    </w:p>
    <w:p w:rsidR="00FD11AC" w:rsidRDefault="00FD11AC" w:rsidP="00FD11AC">
      <w:pPr>
        <w:pStyle w:val="Sinespaciado"/>
        <w:jc w:val="both"/>
      </w:pPr>
      <w:r>
        <w:t>1. Registro de socios.</w:t>
      </w:r>
    </w:p>
    <w:p w:rsidR="00FD11AC" w:rsidRDefault="00FD11AC" w:rsidP="00FD11AC">
      <w:pPr>
        <w:pStyle w:val="Sinespaciado"/>
        <w:jc w:val="both"/>
      </w:pPr>
      <w:r>
        <w:t>2. Control de créditos.</w:t>
      </w:r>
    </w:p>
    <w:p w:rsidR="00FD11AC" w:rsidRDefault="00FD11AC" w:rsidP="00FD11AC">
      <w:pPr>
        <w:pStyle w:val="Sinespaciado"/>
        <w:jc w:val="both"/>
      </w:pPr>
      <w:r>
        <w:t>3. Historial financiero.</w:t>
      </w:r>
    </w:p>
    <w:p w:rsidR="00FD11AC" w:rsidRDefault="00FD11AC" w:rsidP="00FD11AC">
      <w:pPr>
        <w:pStyle w:val="Sinespaciado"/>
        <w:jc w:val="both"/>
      </w:pPr>
      <w:r>
        <w:t>4. Control de inversiones.</w:t>
      </w:r>
    </w:p>
    <w:p w:rsidR="00FD11AC" w:rsidRDefault="00FD11AC" w:rsidP="00FD11AC">
      <w:pPr>
        <w:pStyle w:val="Sinespaciado"/>
        <w:jc w:val="both"/>
      </w:pPr>
      <w:r>
        <w:t>5. Emisión de comprobantes.</w:t>
      </w:r>
    </w:p>
    <w:p w:rsidR="00FD11AC" w:rsidRDefault="00FD11AC" w:rsidP="00FD11AC">
      <w:pPr>
        <w:pStyle w:val="Sinespaciado"/>
        <w:jc w:val="both"/>
      </w:pPr>
      <w:r>
        <w:t>6. Control de pagos y multas.</w:t>
      </w:r>
    </w:p>
    <w:p w:rsidR="00FD11AC" w:rsidRDefault="00FD11AC" w:rsidP="00FD11AC">
      <w:pPr>
        <w:pStyle w:val="Sinespaciado"/>
        <w:jc w:val="both"/>
      </w:pPr>
      <w:r>
        <w:t>7. Notificaciones y comunicaciones.</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25.- HISTORIAL FINANCIERO</w:t>
      </w:r>
    </w:p>
    <w:p w:rsidR="00FD11AC" w:rsidRDefault="00FD11AC" w:rsidP="00FD11AC">
      <w:pPr>
        <w:pStyle w:val="Sinespaciado"/>
        <w:jc w:val="both"/>
      </w:pPr>
    </w:p>
    <w:p w:rsidR="00FD11AC" w:rsidRDefault="00FD11AC" w:rsidP="00FD11AC">
      <w:pPr>
        <w:pStyle w:val="Sinespaciado"/>
        <w:jc w:val="both"/>
      </w:pPr>
      <w:r>
        <w:t>El sistema deberá conservar el histórico completo de las operaciones realizadas por cada socio.</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26.- ACCESO DEL SOCIO</w:t>
      </w:r>
    </w:p>
    <w:p w:rsidR="00FD11AC" w:rsidRDefault="00FD11AC" w:rsidP="00FD11AC">
      <w:pPr>
        <w:pStyle w:val="Sinespaciado"/>
        <w:jc w:val="both"/>
      </w:pPr>
    </w:p>
    <w:p w:rsidR="00FD11AC" w:rsidRDefault="00FD11AC" w:rsidP="00FD11AC">
      <w:pPr>
        <w:pStyle w:val="Sinespaciado"/>
        <w:jc w:val="both"/>
      </w:pPr>
      <w:r>
        <w:t>Cada socio podrá acceder únicamente a su información personal y financiera mediante usuario y contraseña o mecanismos de validación digital autorizados.</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ARTÍCULO 27.- VALIDACIÓN DIGITAL</w:t>
      </w:r>
    </w:p>
    <w:p w:rsidR="00FD11AC" w:rsidRDefault="00FD11AC" w:rsidP="00FD11AC">
      <w:pPr>
        <w:pStyle w:val="Sinespaciado"/>
        <w:jc w:val="both"/>
      </w:pPr>
    </w:p>
    <w:p w:rsidR="00FD11AC" w:rsidRDefault="00FD11AC" w:rsidP="00FD11AC">
      <w:pPr>
        <w:pStyle w:val="Sinespaciado"/>
        <w:jc w:val="both"/>
      </w:pPr>
      <w:r>
        <w:t>Las operaciones realizadas mediante el sistema podrán validarse mediante aceptación digital, confirmación electrónica o mecanismos tecnológicos autorizados por la Caja.</w:t>
      </w:r>
    </w:p>
    <w:p w:rsidR="00FD11AC" w:rsidRDefault="00FD11AC" w:rsidP="00FD11AC">
      <w:pPr>
        <w:pStyle w:val="Sinespaciado"/>
        <w:jc w:val="both"/>
      </w:pPr>
    </w:p>
    <w:p w:rsidR="00FD11AC" w:rsidRPr="000A2C95" w:rsidRDefault="00FD11AC" w:rsidP="000A2C95">
      <w:pPr>
        <w:pStyle w:val="Sinespaciado"/>
        <w:jc w:val="center"/>
        <w:rPr>
          <w:b/>
        </w:rPr>
      </w:pPr>
      <w:r w:rsidRPr="000A2C95">
        <w:rPr>
          <w:b/>
        </w:rPr>
        <w:t>DISPOSICIONES FINALES</w:t>
      </w:r>
    </w:p>
    <w:p w:rsidR="00FD11AC" w:rsidRDefault="00FD11AC" w:rsidP="000A2C95">
      <w:pPr>
        <w:pStyle w:val="Sinespaciado"/>
        <w:jc w:val="center"/>
      </w:pPr>
    </w:p>
    <w:p w:rsidR="00FD11AC" w:rsidRPr="000A2C95" w:rsidRDefault="00FD11AC" w:rsidP="00FD11AC">
      <w:pPr>
        <w:pStyle w:val="Sinespaciado"/>
        <w:jc w:val="both"/>
        <w:rPr>
          <w:b/>
        </w:rPr>
      </w:pPr>
      <w:r w:rsidRPr="000A2C95">
        <w:rPr>
          <w:b/>
        </w:rPr>
        <w:t>PRIMERA</w:t>
      </w:r>
    </w:p>
    <w:p w:rsidR="00FD11AC" w:rsidRDefault="00FD11AC" w:rsidP="00FD11AC">
      <w:pPr>
        <w:pStyle w:val="Sinespaciado"/>
        <w:jc w:val="both"/>
      </w:pPr>
    </w:p>
    <w:p w:rsidR="00FD11AC" w:rsidRDefault="00FD11AC" w:rsidP="00FD11AC">
      <w:pPr>
        <w:pStyle w:val="Sinespaciado"/>
        <w:jc w:val="both"/>
      </w:pPr>
      <w:r>
        <w:t>Todo lo no previsto en el presente Reglamento será resuelto por la Asamblea General.</w:t>
      </w:r>
    </w:p>
    <w:p w:rsidR="00FD11AC" w:rsidRDefault="00FD11AC" w:rsidP="00FD11AC">
      <w:pPr>
        <w:pStyle w:val="Sinespaciado"/>
        <w:jc w:val="both"/>
      </w:pPr>
    </w:p>
    <w:p w:rsidR="00FD11AC" w:rsidRPr="000A2C95" w:rsidRDefault="00FD11AC" w:rsidP="00FD11AC">
      <w:pPr>
        <w:pStyle w:val="Sinespaciado"/>
        <w:jc w:val="both"/>
        <w:rPr>
          <w:b/>
        </w:rPr>
      </w:pPr>
      <w:r w:rsidRPr="000A2C95">
        <w:rPr>
          <w:b/>
        </w:rPr>
        <w:t>SEGUNDA</w:t>
      </w:r>
    </w:p>
    <w:p w:rsidR="00FD11AC" w:rsidRDefault="00FD11AC" w:rsidP="00FD11AC">
      <w:pPr>
        <w:pStyle w:val="Sinespaciado"/>
        <w:jc w:val="both"/>
      </w:pPr>
    </w:p>
    <w:p w:rsidR="002A2444" w:rsidRDefault="00FD11AC" w:rsidP="00FD11AC">
      <w:pPr>
        <w:pStyle w:val="Sinespaciado"/>
        <w:jc w:val="both"/>
      </w:pPr>
      <w:r>
        <w:t>El presente Reglamento entrará en vigencia desde su aprobación por la Asamblea General.</w:t>
      </w:r>
    </w:p>
    <w:sectPr w:rsidR="002A2444">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1A5D" w:rsidRDefault="00621A5D" w:rsidP="009607E6">
      <w:pPr>
        <w:spacing w:after="0" w:line="240" w:lineRule="auto"/>
      </w:pPr>
      <w:r>
        <w:separator/>
      </w:r>
    </w:p>
  </w:endnote>
  <w:endnote w:type="continuationSeparator" w:id="0">
    <w:p w:rsidR="00621A5D" w:rsidRDefault="00621A5D" w:rsidP="00960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1A5D" w:rsidRDefault="00621A5D" w:rsidP="009607E6">
      <w:pPr>
        <w:spacing w:after="0" w:line="240" w:lineRule="auto"/>
      </w:pPr>
      <w:r>
        <w:separator/>
      </w:r>
    </w:p>
  </w:footnote>
  <w:footnote w:type="continuationSeparator" w:id="0">
    <w:p w:rsidR="00621A5D" w:rsidRDefault="00621A5D" w:rsidP="00960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31"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778"/>
      <w:gridCol w:w="4111"/>
      <w:gridCol w:w="3242"/>
    </w:tblGrid>
    <w:tr w:rsidR="009607E6" w:rsidRPr="00273D43" w:rsidTr="00751D4A">
      <w:trPr>
        <w:cantSplit/>
        <w:trHeight w:val="456"/>
        <w:jc w:val="center"/>
      </w:trPr>
      <w:tc>
        <w:tcPr>
          <w:tcW w:w="2778" w:type="dxa"/>
          <w:vMerge w:val="restart"/>
          <w:vAlign w:val="center"/>
        </w:tcPr>
        <w:p w:rsidR="009607E6" w:rsidRPr="002C4BC5" w:rsidRDefault="009607E6" w:rsidP="009607E6">
          <w:pPr>
            <w:pStyle w:val="Encabezado"/>
            <w:rPr>
              <w:sz w:val="18"/>
              <w:szCs w:val="18"/>
            </w:rPr>
          </w:pPr>
          <w:r w:rsidRPr="003E0F98">
            <w:rPr>
              <w:noProof/>
              <w:lang w:eastAsia="es-EC"/>
            </w:rPr>
            <w:drawing>
              <wp:inline distT="0" distB="0" distL="0" distR="0" wp14:anchorId="40D16400" wp14:editId="3BF627D8">
                <wp:extent cx="1143000"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l="69312" t="36694" r="17516" b="42023"/>
                        <a:stretch>
                          <a:fillRect/>
                        </a:stretch>
                      </pic:blipFill>
                      <pic:spPr bwMode="auto">
                        <a:xfrm>
                          <a:off x="0" y="0"/>
                          <a:ext cx="1143000" cy="704850"/>
                        </a:xfrm>
                        <a:prstGeom prst="rect">
                          <a:avLst/>
                        </a:prstGeom>
                        <a:noFill/>
                        <a:ln>
                          <a:noFill/>
                        </a:ln>
                      </pic:spPr>
                    </pic:pic>
                  </a:graphicData>
                </a:graphic>
              </wp:inline>
            </w:drawing>
          </w:r>
        </w:p>
      </w:tc>
      <w:tc>
        <w:tcPr>
          <w:tcW w:w="4111" w:type="dxa"/>
          <w:vMerge w:val="restart"/>
          <w:vAlign w:val="center"/>
        </w:tcPr>
        <w:p w:rsidR="009607E6" w:rsidRPr="00603C72" w:rsidRDefault="009607E6" w:rsidP="009607E6">
          <w:pPr>
            <w:pStyle w:val="Encabezado"/>
            <w:jc w:val="center"/>
            <w:rPr>
              <w:b/>
              <w:lang w:val="es-ES"/>
            </w:rPr>
          </w:pPr>
          <w:r w:rsidRPr="00330A12">
            <w:rPr>
              <w:rFonts w:ascii="Calibri" w:hAnsi="Calibri"/>
              <w:b/>
              <w:sz w:val="24"/>
              <w:szCs w:val="18"/>
            </w:rPr>
            <w:t>CAJA DE AHORRO Y CRÉDITOS SOLIDARIA</w:t>
          </w:r>
        </w:p>
      </w:tc>
      <w:tc>
        <w:tcPr>
          <w:tcW w:w="3242" w:type="dxa"/>
          <w:vAlign w:val="center"/>
        </w:tcPr>
        <w:p w:rsidR="009607E6" w:rsidRPr="00273D43" w:rsidRDefault="009607E6" w:rsidP="009607E6">
          <w:pPr>
            <w:rPr>
              <w:rFonts w:ascii="Calibri" w:hAnsi="Calibri"/>
              <w:b/>
              <w:sz w:val="18"/>
              <w:szCs w:val="18"/>
            </w:rPr>
          </w:pPr>
        </w:p>
      </w:tc>
    </w:tr>
    <w:tr w:rsidR="009607E6" w:rsidRPr="00273D43" w:rsidTr="00751D4A">
      <w:trPr>
        <w:cantSplit/>
        <w:trHeight w:val="456"/>
        <w:jc w:val="center"/>
      </w:trPr>
      <w:tc>
        <w:tcPr>
          <w:tcW w:w="2778" w:type="dxa"/>
          <w:vMerge/>
          <w:vAlign w:val="center"/>
        </w:tcPr>
        <w:p w:rsidR="009607E6" w:rsidRPr="002C4BC5" w:rsidRDefault="009607E6" w:rsidP="009607E6">
          <w:pPr>
            <w:pStyle w:val="Encabezado"/>
            <w:rPr>
              <w:b/>
              <w:sz w:val="18"/>
              <w:szCs w:val="18"/>
            </w:rPr>
          </w:pPr>
        </w:p>
      </w:tc>
      <w:tc>
        <w:tcPr>
          <w:tcW w:w="4111" w:type="dxa"/>
          <w:vMerge/>
          <w:vAlign w:val="center"/>
        </w:tcPr>
        <w:p w:rsidR="009607E6" w:rsidRPr="002C4BC5" w:rsidRDefault="009607E6" w:rsidP="009607E6">
          <w:pPr>
            <w:pStyle w:val="Encabezado"/>
            <w:rPr>
              <w:b/>
              <w:sz w:val="18"/>
              <w:szCs w:val="18"/>
            </w:rPr>
          </w:pPr>
        </w:p>
      </w:tc>
      <w:tc>
        <w:tcPr>
          <w:tcW w:w="3242" w:type="dxa"/>
          <w:vAlign w:val="center"/>
        </w:tcPr>
        <w:p w:rsidR="009607E6" w:rsidRPr="00254100" w:rsidRDefault="009607E6" w:rsidP="009607E6">
          <w:pPr>
            <w:pStyle w:val="Ttulo"/>
            <w:spacing w:before="0" w:after="0"/>
            <w:jc w:val="left"/>
            <w:rPr>
              <w:rFonts w:ascii="Calibri" w:hAnsi="Calibri" w:cs="Arial"/>
              <w:spacing w:val="0"/>
              <w:kern w:val="0"/>
              <w:sz w:val="18"/>
              <w:szCs w:val="18"/>
              <w:lang w:eastAsia="es-ES"/>
            </w:rPr>
          </w:pPr>
        </w:p>
      </w:tc>
    </w:tr>
    <w:tr w:rsidR="009607E6" w:rsidRPr="00273D43" w:rsidTr="00751D4A">
      <w:trPr>
        <w:cantSplit/>
        <w:trHeight w:val="456"/>
        <w:jc w:val="center"/>
      </w:trPr>
      <w:tc>
        <w:tcPr>
          <w:tcW w:w="2778" w:type="dxa"/>
          <w:vMerge/>
          <w:vAlign w:val="center"/>
        </w:tcPr>
        <w:p w:rsidR="009607E6" w:rsidRPr="00254100" w:rsidRDefault="009607E6" w:rsidP="009607E6">
          <w:pPr>
            <w:pStyle w:val="Ttulo"/>
            <w:spacing w:before="0" w:after="0"/>
            <w:jc w:val="left"/>
            <w:rPr>
              <w:rFonts w:ascii="Calibri" w:hAnsi="Calibri" w:cs="Arial"/>
              <w:b w:val="0"/>
              <w:color w:val="808080"/>
              <w:spacing w:val="0"/>
              <w:kern w:val="0"/>
              <w:sz w:val="18"/>
              <w:szCs w:val="18"/>
              <w:lang w:eastAsia="es-ES"/>
            </w:rPr>
          </w:pPr>
        </w:p>
      </w:tc>
      <w:tc>
        <w:tcPr>
          <w:tcW w:w="4111" w:type="dxa"/>
          <w:vMerge/>
          <w:vAlign w:val="center"/>
        </w:tcPr>
        <w:p w:rsidR="009607E6" w:rsidRPr="00254100" w:rsidRDefault="009607E6" w:rsidP="009607E6">
          <w:pPr>
            <w:pStyle w:val="Ttulo"/>
            <w:spacing w:before="0" w:after="0"/>
            <w:jc w:val="left"/>
            <w:rPr>
              <w:rFonts w:ascii="Calibri" w:hAnsi="Calibri" w:cs="Arial"/>
              <w:b w:val="0"/>
              <w:color w:val="808080"/>
              <w:spacing w:val="0"/>
              <w:kern w:val="0"/>
              <w:sz w:val="18"/>
              <w:szCs w:val="18"/>
              <w:lang w:eastAsia="es-ES"/>
            </w:rPr>
          </w:pPr>
        </w:p>
      </w:tc>
      <w:tc>
        <w:tcPr>
          <w:tcW w:w="3242" w:type="dxa"/>
          <w:vAlign w:val="center"/>
        </w:tcPr>
        <w:p w:rsidR="009607E6" w:rsidRPr="00273D43" w:rsidRDefault="009607E6" w:rsidP="009607E6">
          <w:pPr>
            <w:pStyle w:val="Encabezado"/>
            <w:rPr>
              <w:b/>
              <w:sz w:val="18"/>
              <w:szCs w:val="18"/>
            </w:rPr>
          </w:pPr>
        </w:p>
      </w:tc>
    </w:tr>
  </w:tbl>
  <w:p w:rsidR="009607E6" w:rsidRDefault="009607E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1AC"/>
    <w:rsid w:val="000A2C95"/>
    <w:rsid w:val="002A2444"/>
    <w:rsid w:val="00571A11"/>
    <w:rsid w:val="00621A5D"/>
    <w:rsid w:val="009607E6"/>
    <w:rsid w:val="00FD11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5AD988"/>
  <w15:chartTrackingRefBased/>
  <w15:docId w15:val="{E4E2C47A-3166-4932-86FE-EFCC13E97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D11AC"/>
    <w:pPr>
      <w:spacing w:after="0" w:line="240" w:lineRule="auto"/>
    </w:pPr>
  </w:style>
  <w:style w:type="paragraph" w:styleId="Encabezado">
    <w:name w:val="header"/>
    <w:basedOn w:val="Normal"/>
    <w:link w:val="EncabezadoCar"/>
    <w:unhideWhenUsed/>
    <w:rsid w:val="009607E6"/>
    <w:pPr>
      <w:tabs>
        <w:tab w:val="center" w:pos="4252"/>
        <w:tab w:val="right" w:pos="8504"/>
      </w:tabs>
      <w:spacing w:after="0" w:line="240" w:lineRule="auto"/>
    </w:pPr>
  </w:style>
  <w:style w:type="character" w:customStyle="1" w:styleId="EncabezadoCar">
    <w:name w:val="Encabezado Car"/>
    <w:basedOn w:val="Fuentedeprrafopredeter"/>
    <w:link w:val="Encabezado"/>
    <w:rsid w:val="009607E6"/>
  </w:style>
  <w:style w:type="paragraph" w:styleId="Piedepgina">
    <w:name w:val="footer"/>
    <w:basedOn w:val="Normal"/>
    <w:link w:val="PiedepginaCar"/>
    <w:uiPriority w:val="99"/>
    <w:unhideWhenUsed/>
    <w:rsid w:val="009607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07E6"/>
  </w:style>
  <w:style w:type="paragraph" w:styleId="Ttulo">
    <w:name w:val="Title"/>
    <w:basedOn w:val="Normal"/>
    <w:next w:val="Normal"/>
    <w:link w:val="TtuloCar"/>
    <w:uiPriority w:val="10"/>
    <w:qFormat/>
    <w:rsid w:val="009607E6"/>
    <w:pPr>
      <w:spacing w:before="120" w:after="300" w:line="240" w:lineRule="auto"/>
      <w:contextualSpacing/>
      <w:jc w:val="center"/>
    </w:pPr>
    <w:rPr>
      <w:rFonts w:ascii="Arial" w:eastAsia="Times New Roman" w:hAnsi="Arial" w:cs="Times New Roman"/>
      <w:b/>
      <w:spacing w:val="5"/>
      <w:kern w:val="28"/>
      <w:sz w:val="40"/>
      <w:szCs w:val="40"/>
      <w:lang w:eastAsia="x-none"/>
    </w:rPr>
  </w:style>
  <w:style w:type="character" w:customStyle="1" w:styleId="TtuloCar">
    <w:name w:val="Título Car"/>
    <w:basedOn w:val="Fuentedeprrafopredeter"/>
    <w:link w:val="Ttulo"/>
    <w:uiPriority w:val="10"/>
    <w:rsid w:val="009607E6"/>
    <w:rPr>
      <w:rFonts w:ascii="Arial" w:eastAsia="Times New Roman" w:hAnsi="Arial" w:cs="Times New Roman"/>
      <w:b/>
      <w:spacing w:val="5"/>
      <w:kern w:val="28"/>
      <w:sz w:val="40"/>
      <w:szCs w:val="4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1037</Words>
  <Characters>5706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CBIEN01</dc:creator>
  <cp:keywords/>
  <dc:description/>
  <cp:lastModifiedBy>CBIEN01</cp:lastModifiedBy>
  <cp:revision>2</cp:revision>
  <dcterms:created xsi:type="dcterms:W3CDTF">2026-05-28T20:36:00Z</dcterms:created>
  <dcterms:modified xsi:type="dcterms:W3CDTF">2026-05-28T21:02:00Z</dcterms:modified>
</cp:coreProperties>
</file>