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0E65" w14:textId="77777777" w:rsidR="00124E27" w:rsidRPr="008071AB" w:rsidRDefault="00124E27" w:rsidP="00124E27">
      <w:pPr>
        <w:spacing w:after="0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sodium-values"/>
      <w:r w:rsidRPr="008071AB">
        <w:rPr>
          <w:rFonts w:ascii="Calibri Light" w:eastAsia="Times New Roman" w:hAnsi="Calibri Light" w:cs="Times New Roman"/>
          <w:noProof/>
          <w:color w:val="262626"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611811CF" wp14:editId="7370182C">
            <wp:simplePos x="0" y="0"/>
            <wp:positionH relativeFrom="column">
              <wp:posOffset>62230</wp:posOffset>
            </wp:positionH>
            <wp:positionV relativeFrom="paragraph">
              <wp:posOffset>22860</wp:posOffset>
            </wp:positionV>
            <wp:extent cx="1587500" cy="2025650"/>
            <wp:effectExtent l="12700" t="12700" r="12700" b="19050"/>
            <wp:wrapSquare wrapText="bothSides"/>
            <wp:docPr id="3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025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>
                          <a:lumMod val="100000"/>
                          <a:lumOff val="0"/>
                        </a:sys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DB7F3E2" w14:textId="77777777" w:rsidR="00124E27" w:rsidRPr="008071AB" w:rsidRDefault="00124E27" w:rsidP="00124E27">
      <w:pPr>
        <w:spacing w:after="0"/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 w:rsidRPr="008071AB"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51411F9" w14:textId="77777777" w:rsidR="00124E27" w:rsidRPr="008071AB" w:rsidRDefault="00124E27" w:rsidP="00124E27">
      <w:pPr>
        <w:spacing w:after="0"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E025461" w14:textId="77777777" w:rsidR="00124E27" w:rsidRPr="008071AB" w:rsidRDefault="00124E27" w:rsidP="00124E27">
      <w:pPr>
        <w:spacing w:after="0"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 w:rsidRPr="008071AB"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682AFB7F" w14:textId="62F72BA3" w:rsidR="00124E27" w:rsidRPr="00124E27" w:rsidRDefault="00124E27" w:rsidP="00124E2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 w:rsidRPr="008071AB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4</w:t>
      </w:r>
      <w:r w:rsidRPr="008071AB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Health Value of Cereals –      Dotplots</w:t>
      </w:r>
    </w:p>
    <w:p w14:paraId="19642FC1" w14:textId="0B5F757D" w:rsidR="00B723EE" w:rsidRDefault="00000000">
      <w:pPr>
        <w:pStyle w:val="Heading2"/>
      </w:pPr>
      <w:r>
        <w:t>Reading in Sodium values:</w:t>
      </w:r>
    </w:p>
    <w:p w14:paraId="3388C566" w14:textId="77777777" w:rsidR="00B723EE" w:rsidRDefault="00000000">
      <w:pPr>
        <w:pStyle w:val="SourceCode"/>
      </w:pPr>
      <w:r>
        <w:rPr>
          <w:rStyle w:val="NormalTok"/>
        </w:rPr>
        <w:t xml:space="preserve">sodium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340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290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>)</w:t>
      </w:r>
    </w:p>
    <w:p w14:paraId="21099C12" w14:textId="77777777" w:rsidR="00B723EE" w:rsidRDefault="00000000">
      <w:pPr>
        <w:pStyle w:val="Heading2"/>
      </w:pPr>
      <w:bookmarkStart w:id="1" w:name="create-basic-dotplot"/>
      <w:bookmarkEnd w:id="0"/>
      <w:r>
        <w:t>Create basic dotplot:</w:t>
      </w:r>
    </w:p>
    <w:p w14:paraId="08B512FE" w14:textId="77777777" w:rsidR="00B723EE" w:rsidRDefault="00000000">
      <w:pPr>
        <w:pStyle w:val="SourceCode"/>
      </w:pPr>
      <w:r>
        <w:rPr>
          <w:rStyle w:val="FunctionTok"/>
        </w:rPr>
        <w:t>stripchart</w:t>
      </w:r>
      <w:r>
        <w:rPr>
          <w:rStyle w:val="NormalTok"/>
        </w:rPr>
        <w:t xml:space="preserve">(sodium,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'stack'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frame.plot=</w:t>
      </w:r>
      <w:r>
        <w:rPr>
          <w:rStyle w:val="ConstantTok"/>
        </w:rPr>
        <w:t>FALSE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'Dotplot'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'Sodium Content (mg)'</w:t>
      </w:r>
      <w:r>
        <w:rPr>
          <w:rStyle w:val="NormalTok"/>
        </w:rPr>
        <w:t>)</w:t>
      </w:r>
    </w:p>
    <w:p w14:paraId="25A65372" w14:textId="77777777" w:rsidR="00B723EE" w:rsidRDefault="00000000">
      <w:pPr>
        <w:pStyle w:val="FirstParagraph"/>
      </w:pPr>
      <w:r>
        <w:rPr>
          <w:noProof/>
        </w:rPr>
        <w:drawing>
          <wp:inline distT="0" distB="0" distL="0" distR="0" wp14:anchorId="5E8D3689" wp14:editId="0EE6F70A">
            <wp:extent cx="5847347" cy="468389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2_Example_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87" cy="469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C0697" w14:textId="77777777" w:rsidR="00B723EE" w:rsidRDefault="00000000">
      <w:pPr>
        <w:pStyle w:val="Heading2"/>
      </w:pPr>
      <w:bookmarkStart w:id="2" w:name="X5571c688c19d9a53f3f0f2c9e1e2b0cb283bb51"/>
      <w:bookmarkEnd w:id="1"/>
      <w:r>
        <w:lastRenderedPageBreak/>
        <w:t>You may have to resize the plotting window and then execute the command again for this plot to look nice. You may also have to try different values for ylim.</w:t>
      </w:r>
    </w:p>
    <w:p w14:paraId="2BF5C851" w14:textId="77777777" w:rsidR="00B723EE" w:rsidRDefault="00000000">
      <w:pPr>
        <w:pStyle w:val="Heading2"/>
      </w:pPr>
      <w:bookmarkStart w:id="3" w:name="Xb8a0f1db43ee6e1cfd6c9bf03d604d91a1dc5d9"/>
      <w:bookmarkEnd w:id="2"/>
      <w:r>
        <w:t xml:space="preserve">A slightly better dotplot can be obtained with the ggplot2 library. To install it, type </w:t>
      </w:r>
      <w:r>
        <w:rPr>
          <w:rStyle w:val="VerbatimChar"/>
        </w:rPr>
        <w:t>install.packages('ggplot2')</w:t>
      </w:r>
      <w:r>
        <w:t>.</w:t>
      </w:r>
    </w:p>
    <w:p w14:paraId="0F128FD7" w14:textId="77777777" w:rsidR="00B723E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 xml:space="preserve">(sodium),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sodium))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geom_dotplot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'Sodium Content (mg)'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'Dotplot'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'Sodium Content of 20 Breakfast Cereals'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axis.title.y=</w:t>
      </w:r>
      <w:r>
        <w:rPr>
          <w:rStyle w:val="Function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)</w:t>
      </w:r>
    </w:p>
    <w:p w14:paraId="5624D85C" w14:textId="77777777" w:rsidR="00B723EE" w:rsidRDefault="00000000">
      <w:pPr>
        <w:pStyle w:val="FirstParagraph"/>
      </w:pPr>
      <w:r>
        <w:rPr>
          <w:noProof/>
        </w:rPr>
        <w:drawing>
          <wp:inline distT="0" distB="0" distL="0" distR="0" wp14:anchorId="31DAFBAF" wp14:editId="0C9131D3">
            <wp:extent cx="5943600" cy="4760997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hp_2_Example_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140" cy="477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B723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506A" w14:textId="77777777" w:rsidR="00CE7602" w:rsidRDefault="00CE7602">
      <w:pPr>
        <w:spacing w:after="0"/>
      </w:pPr>
      <w:r>
        <w:separator/>
      </w:r>
    </w:p>
  </w:endnote>
  <w:endnote w:type="continuationSeparator" w:id="0">
    <w:p w14:paraId="2146AAA9" w14:textId="77777777" w:rsidR="00CE7602" w:rsidRDefault="00CE7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32F3" w14:textId="77777777" w:rsidR="00CE7602" w:rsidRDefault="00CE7602">
      <w:r>
        <w:separator/>
      </w:r>
    </w:p>
  </w:footnote>
  <w:footnote w:type="continuationSeparator" w:id="0">
    <w:p w14:paraId="66279956" w14:textId="77777777" w:rsidR="00CE7602" w:rsidRDefault="00CE7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BA97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6527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3EE"/>
    <w:rsid w:val="00124E27"/>
    <w:rsid w:val="00B61833"/>
    <w:rsid w:val="00B723EE"/>
    <w:rsid w:val="00CE7602"/>
    <w:rsid w:val="00E7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7151"/>
  <w15:docId w15:val="{67599814-6E0F-584E-8962-0D5D635C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Chp_2_Example_4</dc:title>
  <dc:creator/>
  <cp:keywords/>
  <cp:lastModifiedBy>Simon  Angoluan</cp:lastModifiedBy>
  <cp:revision>3</cp:revision>
  <dcterms:created xsi:type="dcterms:W3CDTF">2022-06-23T14:48:00Z</dcterms:created>
  <dcterms:modified xsi:type="dcterms:W3CDTF">2022-06-23T14:50:00Z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2022-06-22</vt:lpwstr>
  </property>
  <property fmtid="{D5CDD505-2E9C-101B-9397-08002B2CF9AE}" pid="3" name="output">
    <vt:lpwstr>word_document</vt:lpwstr>
  </property>
</Properties>
</file>