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rial" w:hAnsi="Arial"/>
          <w:b/>
          <w:sz w:val="24"/>
        </w:rPr>
        <w:t>Authorization Request Header</w:t>
      </w:r>
    </w:p>
    <w:p>
      <w:pPr>
        <w:spacing w:after="40"/>
      </w:pPr>
      <w:r>
        <w:t xml:space="preserve">DATE: </w:t>
        <w:tab/>
        <w:tab/>
        <w:t>01/07/2026</w:t>
      </w:r>
    </w:p>
    <w:p>
      <w:pPr>
        <w:spacing w:after="40"/>
      </w:pPr>
      <w:r>
        <w:t xml:space="preserve">CLAIM: </w:t>
        <w:tab/>
        <w:tab/>
      </w:r>
    </w:p>
    <w:p>
      <w:pPr>
        <w:spacing w:after="40"/>
      </w:pPr>
      <w:r>
        <w:t>WCAB:</w:t>
        <w:tab/>
        <w:tab/>
      </w:r>
    </w:p>
    <w:p>
      <w:pPr>
        <w:spacing w:after="40"/>
      </w:pPr>
      <w:r>
        <w:t>Case #:</w:t>
        <w:tab/>
        <w:tab/>
      </w:r>
    </w:p>
    <w:p>
      <w:pPr>
        <w:spacing w:after="40"/>
      </w:pPr>
      <w:r>
        <w:t xml:space="preserve">Date of Injury: </w:t>
        <w:tab/>
      </w:r>
    </w:p>
    <w:p>
      <w:pPr>
        <w:spacing w:after="40"/>
      </w:pPr>
      <w:r>
        <w:t>Date of current exam: 01/07/2026</w:t>
      </w:r>
    </w:p>
    <w:p>
      <w:pPr>
        <w:spacing w:after="40"/>
      </w:pPr>
      <w:r>
        <w:t>Interpreter:</w:t>
        <w:tab/>
      </w:r>
    </w:p>
    <w:p>
      <w:pPr>
        <w:spacing w:after="40"/>
      </w:pPr>
      <w:r>
        <w:t>Patient</w:t>
      </w:r>
    </w:p>
    <w:p>
      <w:pPr>
        <w:spacing w:after="40"/>
      </w:pPr>
      <w:r>
        <w:t xml:space="preserve">Last Name: </w:t>
        <w:tab/>
        <w:tab/>
        <w:t>Witt</w:t>
      </w:r>
    </w:p>
    <w:p>
      <w:pPr>
        <w:spacing w:after="40"/>
      </w:pPr>
      <w:r>
        <w:t xml:space="preserve">First Name: </w:t>
        <w:tab/>
        <w:tab/>
        <w:t>Amber</w:t>
      </w:r>
    </w:p>
    <w:p>
      <w:pPr>
        <w:spacing w:after="40"/>
      </w:pPr>
      <w:r>
        <w:t xml:space="preserve">Sex: </w:t>
        <w:tab/>
        <w:tab/>
        <w:tab/>
        <w:t>FEMALE</w:t>
      </w:r>
    </w:p>
    <w:p>
      <w:pPr>
        <w:spacing w:after="40"/>
      </w:pPr>
      <w:r>
        <w:t xml:space="preserve">Date of Birth: </w:t>
        <w:tab/>
        <w:t>03/28/1997</w:t>
      </w:r>
    </w:p>
    <w:p>
      <w:pPr>
        <w:spacing w:after="40"/>
      </w:pPr>
      <w:r>
        <w:t xml:space="preserve">Occupation: </w:t>
        <w:tab/>
        <w:tab/>
      </w:r>
    </w:p>
    <w:p>
      <w:pPr>
        <w:spacing w:after="40"/>
      </w:pPr>
      <w:r>
        <w:t xml:space="preserve">Address: </w:t>
        <w:tab/>
        <w:tab/>
        <w:t>17540 Cottrell Blvd Lake Elsinore 92530</w:t>
      </w:r>
    </w:p>
    <w:p>
      <w:pPr>
        <w:spacing w:after="40"/>
      </w:pPr>
      <w:r>
        <w:t xml:space="preserve">City: </w:t>
        <w:tab/>
        <w:tab/>
        <w:tab/>
      </w:r>
    </w:p>
    <w:p>
      <w:pPr>
        <w:spacing w:after="40"/>
      </w:pPr>
      <w:r>
        <w:t xml:space="preserve">State: </w:t>
        <w:tab/>
        <w:tab/>
        <w:tab/>
      </w:r>
    </w:p>
    <w:p>
      <w:pPr>
        <w:spacing w:after="40"/>
      </w:pPr>
      <w:r>
        <w:t xml:space="preserve">Zip: </w:t>
        <w:tab/>
        <w:tab/>
        <w:tab/>
        <w:t>92530</w:t>
      </w:r>
    </w:p>
    <w:p>
      <w:pPr>
        <w:spacing w:after="40"/>
      </w:pPr>
      <w:r>
        <w:t xml:space="preserve">Phone No.: </w:t>
        <w:tab/>
        <w:tab/>
        <w:t>9517211586</w:t>
      </w:r>
    </w:p>
    <w:p>
      <w:pPr>
        <w:pStyle w:val="Heading2"/>
      </w:pPr>
      <w:r>
        <w:rPr>
          <w:rFonts w:ascii="Arial" w:hAnsi="Arial"/>
          <w:b/>
          <w:sz w:val="24"/>
        </w:rPr>
        <w:t>Job Description</w:t>
      </w:r>
    </w:p>
    <w:p>
      <w:pPr>
        <w:pStyle w:val="Heading2"/>
      </w:pPr>
      <w:r>
        <w:rPr>
          <w:rFonts w:ascii="Arial" w:hAnsi="Arial"/>
          <w:b/>
          <w:sz w:val="24"/>
        </w:rPr>
        <w:t>Current Work Status</w:t>
      </w:r>
    </w:p>
    <w:p>
      <w:pPr>
        <w:jc w:val="both"/>
      </w:pPr>
      <w:r>
        <w:t>Ms. Witt states that she has not returned to work since October 29, 2025.</w:t>
      </w:r>
    </w:p>
    <w:p>
      <w:pPr>
        <w:pStyle w:val="Heading2"/>
      </w:pPr>
      <w:r>
        <w:rPr>
          <w:rFonts w:ascii="Arial" w:hAnsi="Arial"/>
          <w:b/>
          <w:sz w:val="24"/>
        </w:rPr>
        <w:t>History of Industrial Injury</w:t>
      </w:r>
    </w:p>
    <w:p>
      <w:pPr>
        <w:jc w:val="both"/>
      </w:pPr>
      <w:r>
        <w:t>Mrs. Witt states that on October 27, 2025, she was involved in an industrial injury in the course of performing her usual and customary job duties.</w:t>
      </w:r>
    </w:p>
    <w:p>
      <w:pPr>
        <w:jc w:val="both"/>
      </w:pPr>
      <w:r>
        <w:t>Ms. Witt reports that the orthopedic pain she experienced as a result of the injury subsequently developed into clenching and bruxism due to the stressors related to the injury. She confirms that the orthopedic pain preceded the onset of clenching and bruxism.</w:t>
      </w:r>
    </w:p>
    <w:p>
      <w:pPr>
        <w:pStyle w:val="Heading2"/>
      </w:pPr>
      <w:r>
        <w:rPr>
          <w:rFonts w:ascii="Arial" w:hAnsi="Arial"/>
          <w:b/>
          <w:sz w:val="24"/>
        </w:rPr>
        <w:t>Past Medical History</w:t>
      </w:r>
    </w:p>
    <w:p>
      <w:pPr>
        <w:jc w:val="both"/>
      </w:pPr>
      <w:r>
        <w:t>Mrs. Witt has a past medical history significant for gastroesophageal reflux disease, hypertension, type 2 diabetes mellitus, hypothyroidism, and asthma. She denies any other significant past medical or surgical history.</w:t>
      </w:r>
    </w:p>
    <w:p>
      <w:pPr>
        <w:pStyle w:val="Heading2"/>
      </w:pPr>
      <w:r>
        <w:rPr>
          <w:rFonts w:ascii="Arial" w:hAnsi="Arial"/>
          <w:b/>
          <w:sz w:val="24"/>
        </w:rPr>
        <w:t>Prior Surgeries</w:t>
      </w:r>
    </w:p>
    <w:p>
      <w:pPr>
        <w:jc w:val="both"/>
      </w:pPr>
      <w:r>
        <w:t>The patient denies prior surgeries.</w:t>
      </w:r>
    </w:p>
    <w:p>
      <w:pPr>
        <w:pStyle w:val="Heading2"/>
      </w:pPr>
      <w:r>
        <w:rPr>
          <w:rFonts w:ascii="Arial" w:hAnsi="Arial"/>
          <w:b/>
          <w:sz w:val="24"/>
        </w:rPr>
        <w:t>Prior Injuries</w:t>
      </w:r>
    </w:p>
    <w:p>
      <w:pPr>
        <w:jc w:val="both"/>
      </w:pPr>
      <w:r>
        <w:t>Mrs. Witt cannot recall prior injuries.</w:t>
      </w:r>
    </w:p>
    <w:p>
      <w:pPr>
        <w:pStyle w:val="Heading2"/>
      </w:pPr>
      <w:r>
        <w:rPr>
          <w:rFonts w:ascii="Arial" w:hAnsi="Arial"/>
          <w:b/>
          <w:sz w:val="24"/>
        </w:rPr>
        <w:t>Subsequent Injuries</w:t>
      </w:r>
    </w:p>
    <w:p>
      <w:pPr>
        <w:jc w:val="both"/>
      </w:pPr>
      <w:r>
        <w:t>Ms. Amber Witt has not been involved in any injuries subsequent to the industrial injury.</w:t>
      </w:r>
    </w:p>
    <w:p>
      <w:pPr>
        <w:pStyle w:val="Heading2"/>
      </w:pPr>
      <w:r>
        <w:rPr>
          <w:rFonts w:ascii="Arial" w:hAnsi="Arial"/>
          <w:b/>
          <w:sz w:val="24"/>
        </w:rPr>
        <w:t>Social History</w:t>
      </w:r>
    </w:p>
    <w:p>
      <w:pPr>
        <w:jc w:val="both"/>
      </w:pPr>
      <w:r>
        <w:t>Since the patient name is missing, I'll use a placeholder. Ms. [Last Name] is a current smoker, consuming approximately 1 pack of cigarettes per day for 5 years.</w:t>
      </w:r>
    </w:p>
    <w:p>
      <w:pPr>
        <w:jc w:val="both"/>
      </w:pPr>
      <w:r>
        <w:t>Let me reattempt with the given data and a sample patient name: Amber Witt.</w:t>
      </w:r>
    </w:p>
    <w:p>
      <w:pPr>
        <w:jc w:val="both"/>
      </w:pPr>
      <w:r>
        <w:t>Ms. Witt is a current smoker, consuming approximately 1 pack of cigarettes per day for 5 years.</w:t>
      </w:r>
    </w:p>
    <w:p>
      <w:pPr>
        <w:pStyle w:val="Heading2"/>
      </w:pPr>
      <w:r>
        <w:rPr>
          <w:rFonts w:ascii="Arial" w:hAnsi="Arial"/>
          <w:b/>
          <w:sz w:val="24"/>
        </w:rPr>
        <w:t>Past Dental History</w:t>
      </w:r>
    </w:p>
    <w:p>
      <w:pPr>
        <w:pStyle w:val="Heading2"/>
      </w:pPr>
      <w:r>
        <w:rPr>
          <w:rFonts w:ascii="Arial" w:hAnsi="Arial"/>
          <w:b/>
          <w:sz w:val="24"/>
        </w:rPr>
        <w:t>Subjective Complaints</w:t>
      </w:r>
    </w:p>
    <w:p>
      <w:pPr>
        <w:jc w:val="both"/>
      </w:pPr>
      <w:r>
        <w:t>## Subjective Complaint Narrative for Ms. Amber Witt</w:t>
      </w:r>
    </w:p>
    <w:p>
      <w:pPr>
        <w:jc w:val="both"/>
      </w:pPr>
      <w:r>
        <w:t>### Headaches</w:t>
      </w:r>
    </w:p>
    <w:p>
      <w:pPr>
        <w:jc w:val="both"/>
      </w:pPr>
      <w:r>
        <w:t>Ms. Witt reports experiencing headaches in the bilateral temple and forehead areas. The frequency of these headaches is occasional and slight. She rates the intensity of her headache pain as 4-5 on a Visual Analog Scale (VAS) of 0 to 10.</w:t>
      </w:r>
    </w:p>
    <w:p>
      <w:pPr>
        <w:jc w:val="both"/>
      </w:pPr>
      <w:r>
        <w:t>### Facial Pain</w:t>
      </w:r>
    </w:p>
    <w:p>
      <w:pPr>
        <w:jc w:val="both"/>
      </w:pPr>
      <w:r>
        <w:t>No specific information is available regarding facial pain patterns.</w:t>
      </w:r>
    </w:p>
    <w:p>
      <w:pPr>
        <w:jc w:val="both"/>
      </w:pPr>
      <w:r>
        <w:t>### Dental</w:t>
      </w:r>
    </w:p>
    <w:p>
      <w:pPr>
        <w:jc w:val="both"/>
      </w:pPr>
      <w:r>
        <w:t>Ms. Witt reports clenching and grinding her teeth and bracing her facial musculature in response to orthopedic pain.</w:t>
      </w:r>
    </w:p>
    <w:p>
      <w:pPr>
        <w:pStyle w:val="Heading2"/>
      </w:pPr>
      <w:r>
        <w:rPr>
          <w:rFonts w:ascii="Arial" w:hAnsi="Arial"/>
          <w:b/>
          <w:sz w:val="24"/>
        </w:rPr>
        <w:t>Oral Malodor Complaint</w:t>
      </w:r>
    </w:p>
    <w:p>
      <w:pPr>
        <w:jc w:val="both"/>
      </w:pPr>
      <w:r>
        <w:t>Ms. Witt reports experiencing bad breath since the industrial injuries.</w:t>
      </w:r>
    </w:p>
    <w:p>
      <w:pPr>
        <w:jc w:val="both"/>
      </w:pPr>
      <w:r>
        <w:t>The intensity of her bad breath is rated as 10 on a 0-10 VAS, indicating severe bad breath.</w:t>
      </w:r>
    </w:p>
    <w:p>
      <w:pPr>
        <w:jc w:val="both"/>
      </w:pPr>
      <w:r>
        <w:t>Ms. Witt states that her bad breath is present 85% of the time.</w:t>
      </w:r>
    </w:p>
    <w:p>
      <w:pPr>
        <w:jc w:val="both"/>
      </w:pPr>
      <w:r>
        <w:t>She rates her embarrassment level due to bad breath as 10 on a 0-10 VAS, indicating extreme embarrassment.</w:t>
      </w:r>
    </w:p>
    <w:p>
      <w:pPr>
        <w:jc w:val="both"/>
      </w:pPr>
      <w:r>
        <w:t>Ms. Witt's bad breath interferes with her social interactions, rated as 8 on a 0-10 VAS, indicating significant interference.</w:t>
      </w:r>
    </w:p>
    <w:p>
      <w:pPr>
        <w:pStyle w:val="Heading2"/>
      </w:pPr>
      <w:r>
        <w:rPr>
          <w:rFonts w:ascii="Arial" w:hAnsi="Arial"/>
          <w:b/>
          <w:sz w:val="24"/>
        </w:rPr>
        <w:t>Epworth Sleepiness Scale</w:t>
      </w:r>
    </w:p>
    <w:p>
      <w:pPr>
        <w:spacing w:after="40"/>
      </w:pPr>
      <w:r>
        <w:t>Mr./Ms.  states he/she has a tendency to doze while:</w:t>
      </w:r>
    </w:p>
    <w:p>
      <w:pPr>
        <w:spacing w:after="40"/>
      </w:pPr>
    </w:p>
    <w:p>
      <w:pPr>
        <w:spacing w:after="40"/>
      </w:pPr>
      <w:r>
        <w:t>The results of this test show a total score of 19, which suggests the presence of daytime drowsiness.</w:t>
      </w:r>
    </w:p>
    <w:p>
      <w:pPr>
        <w:pStyle w:val="Heading2"/>
      </w:pPr>
      <w:r>
        <w:rPr>
          <w:rFonts w:ascii="Arial" w:hAnsi="Arial"/>
          <w:b/>
          <w:sz w:val="24"/>
        </w:rPr>
        <w:t>Activities of Daily Living (ADL)</w:t>
      </w:r>
    </w:p>
    <w:tbl>
      <w:tblPr>
        <w:tblStyle w:val="TableGrid"/>
        <w:tblW w:type="auto" w:w="0"/>
        <w:tblLook w:firstColumn="1" w:firstRow="1" w:lastColumn="0" w:lastRow="0" w:noHBand="0" w:noVBand="1" w:val="04A0"/>
      </w:tblPr>
      <w:tblGrid>
        <w:gridCol w:w="3120"/>
        <w:gridCol w:w="3120"/>
        <w:gridCol w:w="3120"/>
      </w:tblGrid>
      <w:tr>
        <w:tc>
          <w:tcPr>
            <w:tcW w:type="dxa" w:w="3120"/>
          </w:tcPr>
          <w:p>
            <w:r>
              <w:t>ACTIVITY</w:t>
            </w:r>
          </w:p>
        </w:tc>
        <w:tc>
          <w:tcPr>
            <w:tcW w:type="dxa" w:w="3120"/>
          </w:tcPr>
          <w:p>
            <w:r>
              <w:t>EXAMPLE</w:t>
            </w:r>
          </w:p>
        </w:tc>
        <w:tc>
          <w:tcPr>
            <w:tcW w:type="dxa" w:w="3120"/>
          </w:tcPr>
          <w:p>
            <w:r>
              <w:t>DIFFICULTY</w:t>
            </w:r>
          </w:p>
        </w:tc>
      </w:tr>
    </w:tbl>
    <w:p>
      <w:pPr>
        <w:pStyle w:val="Heading2"/>
      </w:pPr>
      <w:r>
        <w:rPr>
          <w:rFonts w:ascii="Arial" w:hAnsi="Arial"/>
          <w:b/>
          <w:sz w:val="24"/>
        </w:rPr>
        <w:t>Mandibular Range of Motion</w:t>
      </w:r>
    </w:p>
    <w:p>
      <w:pPr>
        <w:spacing w:after="40"/>
      </w:pPr>
      <w:r>
        <w:t>Please Note: According to the State of California Disability Standards, the minimal normal range of motion of opening of the mouth is an interincisal opening of 38.1 mm.</w:t>
      </w:r>
    </w:p>
    <w:p>
      <w:pPr>
        <w:spacing w:after="40"/>
      </w:pPr>
      <w:r>
        <w:t>Upon examination,  Witt was objectively found to exhibit:</w:t>
      </w:r>
    </w:p>
    <w:p>
      <w:pPr>
        <w:spacing w:after="40"/>
      </w:pPr>
      <w:r>
        <w:t xml:space="preserve">Maximum interincisal opening of  mm </w:t>
      </w:r>
    </w:p>
    <w:p>
      <w:pPr>
        <w:spacing w:after="40"/>
      </w:pPr>
      <w:r>
        <w:t xml:space="preserve">Maximum right lateral excursion of  mm </w:t>
      </w:r>
    </w:p>
    <w:p>
      <w:pPr>
        <w:spacing w:after="40"/>
      </w:pPr>
      <w:r>
        <w:t xml:space="preserve">Maximum left lateral excursion of  mm </w:t>
      </w:r>
    </w:p>
    <w:p>
      <w:pPr>
        <w:spacing w:after="40"/>
      </w:pPr>
      <w:r>
        <w:t xml:space="preserve">Maximum protrusion of  mm </w:t>
      </w:r>
    </w:p>
    <w:p>
      <w:pPr>
        <w:pStyle w:val="Heading2"/>
      </w:pPr>
      <w:r>
        <w:rPr>
          <w:rFonts w:ascii="Arial" w:hAnsi="Arial"/>
          <w:b/>
          <w:sz w:val="24"/>
        </w:rPr>
        <w:t>Intraoral Examination</w:t>
      </w:r>
    </w:p>
    <w:p>
      <w:pPr>
        <w:spacing w:after="40"/>
      </w:pPr>
      <w:r>
        <w:t>Upon examination, I determined  Witt exhibits:</w:t>
      </w:r>
    </w:p>
    <w:p>
      <w:pPr>
        <w:spacing w:after="40"/>
      </w:pPr>
      <w:r>
        <w:t>At maximum intercuspation:</w:t>
        <w:tab/>
        <w:t>Class  occlusion</w:t>
      </w:r>
    </w:p>
    <w:p>
      <w:pPr>
        <w:spacing w:after="40"/>
      </w:pPr>
      <w:r>
        <w:t>Overbite:     mm</w:t>
      </w:r>
    </w:p>
    <w:p>
      <w:pPr>
        <w:spacing w:after="40"/>
      </w:pPr>
      <w:r>
        <w:t>Overjet:       mm</w:t>
      </w:r>
    </w:p>
    <w:p>
      <w:pPr>
        <w:spacing w:after="40"/>
      </w:pPr>
    </w:p>
    <w:p>
      <w:pPr>
        <w:spacing w:after="40"/>
      </w:pPr>
      <w:r>
        <w:t xml:space="preserve">Missing Teeth </w:t>
      </w:r>
    </w:p>
    <w:p>
      <w:pPr>
        <w:spacing w:after="40"/>
      </w:pPr>
    </w:p>
    <w:p>
      <w:pPr>
        <w:spacing w:after="40"/>
      </w:pPr>
      <w:r>
        <w:t>Objectively-disclosed bacterial biofilm deposits on  teeth and around  gum tissues</w:t>
      </w:r>
    </w:p>
    <w:p>
      <w:pPr>
        <w:pStyle w:val="Heading2"/>
      </w:pPr>
      <w:r>
        <w:rPr>
          <w:rFonts w:ascii="Arial" w:hAnsi="Arial"/>
          <w:b/>
          <w:sz w:val="24"/>
        </w:rPr>
        <w:t>Objective Clinical Findings Confirming Bruxism/Clenching</w:t>
      </w:r>
    </w:p>
    <w:p>
      <w:pPr>
        <w:pStyle w:val="Heading2"/>
      </w:pPr>
      <w:r>
        <w:rPr>
          <w:rFonts w:ascii="Arial" w:hAnsi="Arial"/>
          <w:b/>
          <w:sz w:val="24"/>
        </w:rPr>
        <w:t>Diagnostic Bite Force Testing</w:t>
      </w:r>
    </w:p>
    <w:p>
      <w:pPr>
        <w:pStyle w:val="Heading2"/>
      </w:pPr>
      <w:r>
        <w:rPr>
          <w:rFonts w:ascii="Arial" w:hAnsi="Arial"/>
          <w:b/>
          <w:sz w:val="24"/>
        </w:rPr>
        <w:t>Diagnostic Autonomic Nervous System Testing</w:t>
      </w:r>
    </w:p>
    <w:p>
      <w:pPr>
        <w:pStyle w:val="Heading2"/>
      </w:pPr>
      <w:r>
        <w:rPr>
          <w:rFonts w:ascii="Arial" w:hAnsi="Arial"/>
          <w:b/>
          <w:sz w:val="24"/>
        </w:rPr>
        <w:t>Diagnostic Salivary Flow and Buffering Tests</w:t>
      </w:r>
    </w:p>
    <w:p>
      <w:pPr>
        <w:pStyle w:val="Heading2"/>
      </w:pPr>
      <w:r>
        <w:rPr>
          <w:rFonts w:ascii="Arial" w:hAnsi="Arial"/>
          <w:b/>
          <w:sz w:val="24"/>
        </w:rPr>
        <w:t>Diagnosis of Industrial Related Conditions</w:t>
      </w:r>
    </w:p>
    <w:p>
      <w:pPr>
        <w:spacing w:after="40"/>
      </w:pPr>
      <w:r>
        <w:t>After a review of  Witt's history and clinical examination, the diagnoses are:</w:t>
      </w:r>
    </w:p>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