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mc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r>
        <w:t xml:space="preserve"> </w:t>
      </w:r>
      <w:r>
        <w:t xml:space="preserve"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</w:t>
      </w:r>
      <w:r>
        <w:t xml:space="preserve"> </w:t>
      </w:r>
      <w:r>
        <w:t xml:space="preserve">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</w:t>
      </w:r>
      <w:r>
        <w:t xml:space="preserve"> </w:t>
      </w:r>
      <w:r>
        <w:t xml:space="preserve">- DB (define byte) — определяет переменную размером в 1 байт;</w:t>
      </w:r>
      <w:r>
        <w:t xml:space="preserve"> </w:t>
      </w:r>
      <w:r>
        <w:t xml:space="preserve">- DW (define word) — определяет переменную размеров в 2 байта (слово);</w:t>
      </w:r>
      <w:r>
        <w:t xml:space="preserve"> </w:t>
      </w:r>
      <w:r>
        <w:t xml:space="preserve">- DD (define double word) — определяет переменную размером в 4 байта (двойное слово);</w:t>
      </w:r>
      <w:r>
        <w:t xml:space="preserve"> </w:t>
      </w:r>
      <w:r>
        <w:t xml:space="preserve">- DQ (define quad word) — определяет переменную размером в 8 байт (учетве-</w:t>
      </w:r>
      <w:r>
        <w:t xml:space="preserve"> </w:t>
      </w:r>
      <w:r>
        <w:t xml:space="preserve">рённое слово);</w:t>
      </w:r>
      <w:r>
        <w:t xml:space="preserve"> </w:t>
      </w:r>
      <w:r>
        <w:t xml:space="preserve">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Инструкция языка ассемблера mov предназначена для дублирования данных источника в приёмнике.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dst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src</w:t>
      </w:r>
    </w:p>
    <w:p>
      <w:pPr>
        <w:pStyle w:val="FirstParagraph"/>
      </w:pPr>
      <w:r>
        <w:t xml:space="preserve">Здесь операнд dst — приёмник, а src — источник.</w:t>
      </w:r>
      <w:r>
        <w:t xml:space="preserve"> </w:t>
      </w:r>
      <w:r>
        <w:t xml:space="preserve">В качестве операнда могут выступать регистры (register), ячейки памяти (memory) и непосредственные значения (const).</w:t>
      </w:r>
      <w:r>
        <w:t xml:space="preserve"> </w:t>
      </w:r>
      <w:r>
        <w:t xml:space="preserve">Инструкция языка ассемблера intпредназначена для вызова прерывания с</w:t>
      </w:r>
      <w:r>
        <w:t xml:space="preserve"> </w:t>
      </w:r>
      <w:r>
        <w:t xml:space="preserve">указанным номером.</w:t>
      </w:r>
    </w:p>
    <w:p>
      <w:pPr>
        <w:pStyle w:val="SourceCode"/>
      </w:pPr>
      <w:r>
        <w:rPr>
          <w:rStyle w:val="KeywordTok"/>
        </w:rPr>
        <w:t xml:space="preserve">int</w:t>
      </w:r>
      <w:r>
        <w:rPr>
          <w:rStyle w:val="NormalTok"/>
        </w:rPr>
        <w:t xml:space="preserve"> n</w:t>
      </w:r>
    </w:p>
    <w:p>
      <w:pPr>
        <w:pStyle w:val="FirstParagraph"/>
      </w:pPr>
      <w:r>
        <w:t xml:space="preserve">Здесь n — номер прерывания, принадлежащий диапазону 0–255. При программировании в Linux с использованием вызовов ядра sys_calls n=80h (принято задавать в шестнадцатеричной системе счисления).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основы-работы-c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Основы работы c Midnight Commander</w:t>
      </w:r>
    </w:p>
    <w:p>
      <w:pPr>
        <w:pStyle w:val="FirstParagraph"/>
      </w:pPr>
      <w:r>
        <w:t xml:space="preserve">Введя соответствующ комманду в терминале (рис. -fig. 1), я открываю Midnight Commander (рис. -fig. 2).</w:t>
      </w:r>
    </w:p>
    <w:p>
      <w:pPr>
        <w:pStyle w:val="CaptionedFigure"/>
      </w:pPr>
      <w:r>
        <w:drawing>
          <wp:inline>
            <wp:extent cx="3733800" cy="449591"/>
            <wp:effectExtent b="0" l="0" r="0" t="0"/>
            <wp:docPr descr="Отркрытие Midnight Commander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Отркрытие Midnight Commander</w:t>
      </w:r>
    </w:p>
    <w:p>
      <w:pPr>
        <w:pStyle w:val="CaptionedFigure"/>
      </w:pPr>
      <w:r>
        <w:drawing>
          <wp:inline>
            <wp:extent cx="3733800" cy="1777444"/>
            <wp:effectExtent b="0" l="0" r="0" t="0"/>
            <wp:docPr descr="Интерфейс Midnight Commander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Интерфейс Midnight Commander</w:t>
      </w:r>
    </w:p>
    <w:p>
      <w:pPr>
        <w:pStyle w:val="BodyText"/>
      </w:pPr>
      <w:r>
        <w:t xml:space="preserve">Создаю каталог lab05 (рис. -fig. 3).</w:t>
      </w:r>
    </w:p>
    <w:p>
      <w:pPr>
        <w:pStyle w:val="CaptionedFigure"/>
      </w:pPr>
      <w:r>
        <w:drawing>
          <wp:inline>
            <wp:extent cx="3733800" cy="325714"/>
            <wp:effectExtent b="0" l="0" r="0" t="0"/>
            <wp:docPr descr="каталог lab05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lab05</w:t>
      </w:r>
    </w:p>
    <w:p>
      <w:pPr>
        <w:pStyle w:val="BodyText"/>
      </w:pPr>
      <w:r>
        <w:t xml:space="preserve">В строке ввода вводжу команду touch и создаю файл (рис. -fig. 4).</w:t>
      </w:r>
    </w:p>
    <w:p>
      <w:pPr>
        <w:pStyle w:val="CaptionedFigure"/>
      </w:pPr>
      <w:r>
        <w:drawing>
          <wp:inline>
            <wp:extent cx="3733800" cy="294773"/>
            <wp:effectExtent b="0" l="0" r="0" t="0"/>
            <wp:docPr descr="Создание файла в Midnight Commander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 в Midnight Commander</w:t>
      </w:r>
    </w:p>
    <w:bookmarkEnd w:id="35"/>
    <w:bookmarkStart w:id="45" w:name="работа-в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в NASM</w:t>
      </w:r>
    </w:p>
    <w:p>
      <w:pPr>
        <w:pStyle w:val="FirstParagraph"/>
      </w:pPr>
      <w:r>
        <w:t xml:space="preserve">С помощью F4 открываю только что созданный файл и вношу код с листинга (рис. -fig. 5).</w:t>
      </w:r>
    </w:p>
    <w:p>
      <w:pPr>
        <w:pStyle w:val="CaptionedFigure"/>
      </w:pPr>
      <w:r>
        <w:drawing>
          <wp:inline>
            <wp:extent cx="3733800" cy="3438871"/>
            <wp:effectExtent b="0" l="0" r="0" t="0"/>
            <wp:docPr descr="Редактирование файла в Midnight Commander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 в Midnight Commander</w:t>
      </w:r>
    </w:p>
    <w:p>
      <w:pPr>
        <w:pStyle w:val="BodyText"/>
      </w:pPr>
      <w:r>
        <w:t xml:space="preserve">Проверяю сохраненные изменения с помощью клавиши F3 (рис. -fig. 6).</w:t>
      </w:r>
    </w:p>
    <w:p>
      <w:pPr>
        <w:pStyle w:val="CaptionedFigure"/>
      </w:pPr>
      <w:r>
        <w:drawing>
          <wp:inline>
            <wp:extent cx="3733800" cy="3438871"/>
            <wp:effectExtent b="0" l="0" r="0" t="0"/>
            <wp:docPr descr="Проверка сохранения сделанных изменений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сохранения сделанных изменений</w:t>
      </w:r>
    </w:p>
    <w:p>
      <w:pPr>
        <w:pStyle w:val="BodyText"/>
      </w:pPr>
      <w:r>
        <w:t xml:space="preserve">Транслирую и компоную измененный файл, запускаю (рис. -fig. 7).</w:t>
      </w:r>
    </w:p>
    <w:p>
      <w:pPr>
        <w:pStyle w:val="CaptionedFigure"/>
      </w:pPr>
      <w:r>
        <w:drawing>
          <wp:inline>
            <wp:extent cx="3733800" cy="726016"/>
            <wp:effectExtent b="0" l="0" r="0" t="0"/>
            <wp:docPr descr="Трансляция, компоновка и последующий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Трансляция, компоновка и последующий запуск программы</w:t>
      </w:r>
    </w:p>
    <w:bookmarkEnd w:id="45"/>
    <w:bookmarkStart w:id="61" w:name="подключение-внешнего-файл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Подключение внешнего файла</w:t>
      </w:r>
    </w:p>
    <w:p>
      <w:pPr>
        <w:pStyle w:val="FirstParagraph"/>
      </w:pPr>
      <w:r>
        <w:t xml:space="preserve">Скачанный с ТУИС файл сохраняю в общую папку на своем компьютере, на виртуальной машине в интерфейсе Midnight Commander перехожу в директорию общей папки, копирую файл в рабочий подкаталог. (рис. -fig. 8).</w:t>
      </w:r>
    </w:p>
    <w:p>
      <w:pPr>
        <w:pStyle w:val="CaptionedFigure"/>
      </w:pPr>
      <w:r>
        <w:drawing>
          <wp:inline>
            <wp:extent cx="3733800" cy="1580153"/>
            <wp:effectExtent b="0" l="0" r="0" t="0"/>
            <wp:docPr descr="Копирование файла в рабочий каталог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в рабочий каталог</w:t>
      </w:r>
    </w:p>
    <w:p>
      <w:pPr>
        <w:pStyle w:val="BodyText"/>
      </w:pPr>
      <w:r>
        <w:t xml:space="preserve">Создаю копию файла для последующей работы с ним (рис. -fig. 9).</w:t>
      </w:r>
    </w:p>
    <w:p>
      <w:pPr>
        <w:pStyle w:val="CaptionedFigure"/>
      </w:pPr>
      <w:r>
        <w:drawing>
          <wp:inline>
            <wp:extent cx="3733800" cy="436265"/>
            <wp:effectExtent b="0" l="0" r="0" t="0"/>
            <wp:docPr descr="Создание копии файла в Midnight Commander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 в Midnight Commander</w:t>
      </w:r>
    </w:p>
    <w:p>
      <w:pPr>
        <w:pStyle w:val="BodyText"/>
      </w:pPr>
      <w:r>
        <w:t xml:space="preserve">В копии файла подключаю подпограмм из подключенного файла (рис. -fig. 10).</w:t>
      </w:r>
    </w:p>
    <w:p>
      <w:pPr>
        <w:pStyle w:val="CaptionedFigure"/>
      </w:pPr>
      <w:r>
        <w:drawing>
          <wp:inline>
            <wp:extent cx="3733800" cy="1995054"/>
            <wp:effectExtent b="0" l="0" r="0" t="0"/>
            <wp:docPr descr="Изменение программы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Изменение программы</w:t>
      </w:r>
    </w:p>
    <w:p>
      <w:pPr>
        <w:pStyle w:val="BodyText"/>
      </w:pPr>
      <w:r>
        <w:t xml:space="preserve">Транслирую, компоную и запускаю программу с подключенным файлом (рис. -fig. 11).</w:t>
      </w:r>
    </w:p>
    <w:p>
      <w:pPr>
        <w:pStyle w:val="CaptionedFigure"/>
      </w:pPr>
      <w:r>
        <w:drawing>
          <wp:inline>
            <wp:extent cx="3733800" cy="693036"/>
            <wp:effectExtent b="0" l="0" r="0" t="0"/>
            <wp:docPr descr="Запуск измененной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измененной программы</w:t>
      </w:r>
    </w:p>
    <w:p>
      <w:pPr>
        <w:pStyle w:val="BodyText"/>
      </w:pPr>
      <w:r>
        <w:t xml:space="preserve">Редактирую файл и заменяю в нем подпрограмму sprintLF на sprint. Разница подпрограмм в том, что вторая вызывает ввод на той же строке (рис. -fig. 12).</w:t>
      </w:r>
    </w:p>
    <w:p>
      <w:pPr>
        <w:pStyle w:val="CaptionedFigure"/>
      </w:pPr>
      <w:r>
        <w:drawing>
          <wp:inline>
            <wp:extent cx="3733800" cy="641278"/>
            <wp:effectExtent b="0" l="0" r="0" t="0"/>
            <wp:docPr descr="Запуск изменной программы с другой подпрограммой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изменной программы с другой подпрограммой</w:t>
      </w:r>
    </w:p>
    <w:bookmarkEnd w:id="61"/>
    <w:bookmarkStart w:id="74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lab5-1.asm (рис. -fig. 13).</w:t>
      </w:r>
    </w:p>
    <w:p>
      <w:pPr>
        <w:pStyle w:val="CaptionedFigure"/>
      </w:pPr>
      <w:r>
        <w:drawing>
          <wp:inline>
            <wp:extent cx="3733800" cy="102946"/>
            <wp:effectExtent b="0" l="0" r="0" t="0"/>
            <wp:docPr descr="Редактирование копии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14).</w:t>
      </w:r>
    </w:p>
    <w:p>
      <w:pPr>
        <w:pStyle w:val="CaptionedFigure"/>
      </w:pPr>
      <w:r>
        <w:drawing>
          <wp:inline>
            <wp:extent cx="3733800" cy="742227"/>
            <wp:effectExtent b="0" l="0" r="0" t="0"/>
            <wp:docPr descr="Запуск своей программы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своей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ECTION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   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   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Создаю копию lab5-2.asm, редактирую так, чтобы в конце выводилась введеная мною строка с клавиатуры (рис. -fig. 15).</w:t>
      </w:r>
    </w:p>
    <w:p>
      <w:pPr>
        <w:pStyle w:val="CaptionedFigure"/>
      </w:pPr>
      <w:r>
        <w:drawing>
          <wp:inline>
            <wp:extent cx="3733800" cy="1530549"/>
            <wp:effectExtent b="0" l="0" r="0" t="0"/>
            <wp:docPr descr="Редактирование копии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копии</w:t>
      </w:r>
    </w:p>
    <w:p>
      <w:pPr>
        <w:pStyle w:val="BodyText"/>
      </w:pPr>
      <w:r>
        <w:t xml:space="preserve">Транслирую, компоную и запускаю свою программу (рис. -fig. 16).</w:t>
      </w:r>
    </w:p>
    <w:p>
      <w:pPr>
        <w:pStyle w:val="CaptionedFigure"/>
      </w:pPr>
      <w:r>
        <w:drawing>
          <wp:inline>
            <wp:extent cx="3733800" cy="655342"/>
            <wp:effectExtent b="0" l="0" r="0" t="0"/>
            <wp:docPr descr="Запуск своей программы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своей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приобрёл практические навыки работы в Midnight Commander, а также освоил инструкции языка ассемблера mov и int.</w:t>
      </w:r>
    </w:p>
    <w:bookmarkEnd w:id="76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7">
        <w:r>
          <w:rPr>
            <w:rStyle w:val="Hyperlink"/>
          </w:rPr>
          <w:t xml:space="preserve">Пример выполнения лабораторной работы</w:t>
        </w:r>
      </w:hyperlink>
    </w:p>
    <w:p>
      <w:pPr>
        <w:numPr>
          <w:ilvl w:val="0"/>
          <w:numId w:val="1002"/>
        </w:numPr>
        <w:pStyle w:val="Compact"/>
      </w:pPr>
      <w:hyperlink r:id="rId7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9">
        <w:r>
          <w:rPr>
            <w:rStyle w:val="Hyperlink"/>
          </w:rPr>
          <w:t xml:space="preserve">Лабораторная работа №5</w:t>
        </w:r>
      </w:hyperlink>
    </w:p>
    <w:p>
      <w:pPr>
        <w:numPr>
          <w:ilvl w:val="0"/>
          <w:numId w:val="1002"/>
        </w:numPr>
        <w:pStyle w:val="Compact"/>
      </w:pPr>
      <w:hyperlink r:id="rId8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8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77" Target="https://github.com/evdvorkina/study_2022-2023_arh-pc/blob/master/labs/lab06/report/%D0%9B06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esystem.rudn.ru/course/view.php?id=112" TargetMode="External" /><Relationship Type="http://schemas.openxmlformats.org/officeDocument/2006/relationships/hyperlink" Id="rId8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Relationship Type="http://schemas.openxmlformats.org/officeDocument/2006/relationships/hyperlink" Id="rId77" Target="https://github.com/evdvorkina/study_2022-2023_arh-pc/blob/master/labs/lab06/report/%D0%9B06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Гаврилейко Алина Александровна</dc:creator>
  <dc:language>ru-RU</dc:language>
  <cp:keywords/>
  <dcterms:created xsi:type="dcterms:W3CDTF">2024-11-11T11:56:29Z</dcterms:created>
  <dcterms:modified xsi:type="dcterms:W3CDTF">2024-11-11T11:56:29Z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