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7A7A"/>
          <w:sz w:val="64"/>
          <w:szCs w:val="64"/>
        </w:rPr>
        <w:t xml:space="preserve">АкуПро</w:t>
      </w:r>
    </w:p>
    <w:p>
      <w:pPr>
        <w:spacing w:after="80" w:before="0"/>
        <w:jc w:val="center"/>
      </w:pPr>
      <w:r>
        <w:rPr>
          <w:color w:val="444444"/>
          <w:sz w:val="30"/>
          <w:szCs w:val="30"/>
        </w:rPr>
        <w:t xml:space="preserve">Руководство для учебного процесса</w:t>
      </w:r>
    </w:p>
    <w:p>
      <w:pPr>
        <w:spacing w:after="80" w:before="0"/>
        <w:jc w:val="center"/>
      </w:pPr>
      <w:r>
        <w:rPr>
          <w:color w:val="666666"/>
          <w:sz w:val="26"/>
          <w:szCs w:val="26"/>
        </w:rPr>
        <w:t xml:space="preserve">для студентов и преподавателей</w:t>
      </w:r>
    </w:p>
    <w:p>
      <w:pPr>
        <w:spacing w:after="600" w:before="0"/>
        <w:jc w:val="center"/>
      </w:pPr>
      <w:r>
        <w:rPr>
          <w:color w:val="999999"/>
          <w:sz w:val="20"/>
          <w:szCs w:val="20"/>
        </w:rPr>
        <w:t xml:space="preserve">v2.0  ·  acutwin.ru</w:t>
      </w:r>
    </w:p>
    <w:p>
      <w:pPr>
        <w:pStyle w:val="Heading1"/>
      </w:pPr>
      <w:r>
        <w:t xml:space="preserve">1. Для кого этот документ</w:t>
      </w:r>
    </w:p>
    <w:p>
      <w:pPr>
        <w:spacing w:after="60" w:before="60"/>
      </w:pPr>
      <w:r>
        <w:t xml:space="preserve">Руководство предназначено для учебных центров и курсов переквалификации по иглорефлексотерапии, которые используют АкуПро в учебном процессе.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получает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Рабочее место для ведения учебных пациентов, изучения атласа точек и отработки протоколов лечения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Панель руководителя: видит всех студентов, их записи, рецепты и историю работы с пациентами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Каждый студент видит только своих пациентов. Преподаватель видит работу всех студентов группы.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2. Как устроен учебный процесс в АкуПро</w:t>
      </w:r>
    </w:p>
    <w:p>
      <w:pPr>
        <w:spacing w:after="60" w:before="60"/>
      </w:pPr>
      <w:r>
        <w:t xml:space="preserve">Учебная группа — это одна клиника в системе. Преподаватель — руководитель этой клиники.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видит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Врач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Только свои учебные записи и пациентов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записи всех студентов группы + фильтр по каждому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Преподаватель создаётся администратором системы. Студентов добавляет преподаватель или администратор.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3. Начало работы</w:t>
      </w:r>
    </w:p>
    <w:p>
      <w:pPr>
        <w:pStyle w:val="Heading3"/>
      </w:pPr>
      <w:r>
        <w:t xml:space="preserve">Студент: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Получите у преподавателя логин и пароль.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Откройте https://acutwin.ru в браузере.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Введите логин и пароль, нажмите «Войти».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Рекомендуется сменить пароль при первом входе.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Установка на телефон (удобно на занятиях):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iPhone / iPad: Safari → acutwin.ru → кнопка «Поделиться» → «На экран Домой»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Android: Chrome → acutwin.ru → меню ⋮ → «Добавить на главный экран»</w:t>
      </w:r>
    </w:p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После установки приложение работает как обычное — без адресной строки браузера.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4. Работа студента</w:t>
      </w:r>
    </w:p>
    <w:p>
      <w:pPr>
        <w:pStyle w:val="Heading2"/>
      </w:pPr>
      <w:r>
        <w:t xml:space="preserve">4.1  Учебный приём пациента</w:t>
      </w:r>
    </w:p>
    <w:p>
      <w:pPr>
        <w:spacing w:after="60" w:before="60"/>
      </w:pPr>
      <w:r>
        <w:t xml:space="preserve">Раздел «Новый приём» — основная точка входа на каждом занятии.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Заполните данные учебного пациента: ФИО, возраст, пол, жалобу.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Нажмите «К тактике лечения» — данные пациента передадутся автоматически.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Выберите рецепт одним из 5 способов (см. раздел 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Заполните ИРТ-поля сессии (см. 4.1а) — для отработки клинической документации.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Нажмите «Записать сессию» — приём сохранится в истории.</w:t>
      </w:r>
    </w:p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Все сохранённые приёмы видны преподавателю в реальном времени.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4.1а  ИРТ-поля — клинические данные</w:t>
      </w:r>
    </w:p>
    <w:p>
      <w:pPr>
        <w:spacing w:after="60" w:before="60"/>
      </w:pPr>
      <w:r>
        <w:t xml:space="preserve">Панель появляется автоматически после перехода к тактике лечения. Заполняется в процессе сеанса — до и после воздействия.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тренирует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Боль до / Боль после (NRS 0–10)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Навык оценки боли по цифровой рейтинговой шкале до и после воздействия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Воздействие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Классификация метода ИРТ: Корпоральная / Аурикулярная / Скальпотерапия / ЭАП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Стимуляция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Вид стимуляции: Тонизирование / Седатирование / Гармонизация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Экспозиция, мин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Время воздействия — стандарт 20 мин для большинства процедур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Де-ци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Фиксация получения ощущения де-ци: тяжесть, онемение, распирание, тепло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Данные NRS автоматически строят график динамики боли в карточке учебного пациента — удобно для итогового отчёта.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4.2  Изучение атласа точек</w:t>
      </w:r>
    </w:p>
    <w:p>
      <w:pPr>
        <w:spacing w:after="60" w:before="60"/>
      </w:pPr>
      <w:r>
        <w:t xml:space="preserve">Раздел «Атлас точек» — справочник для изучения и работы на занятиях.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361 точка с описанием на русском языке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Техника воздействия, глубина укола, противопоказания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Видео каждой точки и видео-обзор меридиана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Специальные группы: противоболевые, скорой помощи, опасные</w:t>
      </w:r>
    </w:p>
    <w:p>
      <w:pPr>
        <w:spacing w:after="60" w:before="60"/>
      </w:pPr>
      <w:r>
        <w:t xml:space="preserve"/>
      </w:r>
    </w:p>
    <w:p>
      <w:pPr>
        <w:pBdr>
          <w:left w:val="single" w:color="B8860B" w:sz="14" w:space="8"/>
        </w:pBdr>
        <w:shd w:fill="FFF9C4" w:val="clear"/>
        <w:spacing w:after="120" w:before="100"/>
        <w:ind w:left="200"/>
      </w:pPr>
      <w:r>
        <w:rPr>
          <w:i/>
          <w:iCs/>
          <w:color w:val="7B5800"/>
          <w:sz w:val="19"/>
          <w:szCs w:val="19"/>
        </w:rPr>
        <w:t xml:space="preserve">✦  Как найти точку быстро: введите код (E36, VB34) или ключевое слово в строку поиска.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4.3  Меридиональная диагностика</w:t>
      </w:r>
    </w:p>
    <w:p>
      <w:pPr>
        <w:spacing w:after="60" w:before="60"/>
      </w:pPr>
      <w:r>
        <w:t xml:space="preserve">Раздел «Тактика лечения» → «Меридиональная диагностика» — тренирует клиническое мышление.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Отметьте симптомы пациента.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Система покажет меридианы с избытком и недостатком энергии.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Нажмите «Анализ меридианов» — откроется рекомендованный рецепт с учётом времени суток и сезона.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Изучите предложенные точки: собственная точка, энергетический баланс, дистальные.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Добавьте рецепт в карточку пациента.</w:t>
      </w:r>
    </w:p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Программа автоматически определяет активный меридиан по времени суток — используйте это на практических занятиях.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4.4  Отработка готовых рецептов по показаниям</w:t>
      </w:r>
    </w:p>
    <w:p>
      <w:pPr>
        <w:spacing w:after="60" w:before="60"/>
      </w:pPr>
      <w:r>
        <w:t xml:space="preserve">Раздел «Тактика лечения» → «Рецепты по показаниям» — база из 677 заболеваний с МКБ-10 кодами и доказательной базой.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Введите диагноз или симптом в поиск.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Обратите внимание на значки рядом с диагнозом: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Grade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Высокая доказательность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Систематические обзоры и мета-анализы подтверждают эффективность ИРТ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Grade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Умеренная доказательность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Отдельные качественные рандомизированные исследования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Grade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Ограниченная доказательность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Клинические наблюдения, экспертные мнения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МКБ-10 код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Код диагноза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Международный код (например, M54.5 — боль в пояснице) для документации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Выберите подходящий рецепт, изучите точки и метод воздействия.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Добавьте рецепт в карточку учебного пациента.</w:t>
      </w:r>
    </w:p>
    <w:p>
      <w:pPr>
        <w:spacing w:after="60" w:before="60"/>
      </w:pPr>
      <w:r>
        <w:t xml:space="preserve"/>
      </w:r>
    </w:p>
    <w:p>
      <w:pPr>
        <w:pBdr>
          <w:left w:val="single" w:color="B8860B" w:sz="14" w:space="8"/>
        </w:pBdr>
        <w:shd w:fill="FFF9C4" w:val="clear"/>
        <w:spacing w:after="120" w:before="100"/>
        <w:ind w:left="200"/>
      </w:pPr>
      <w:r>
        <w:rPr>
          <w:i/>
          <w:iCs/>
          <w:color w:val="7B5800"/>
          <w:sz w:val="19"/>
          <w:szCs w:val="19"/>
        </w:rPr>
        <w:t xml:space="preserve">✦  Используйте Grade A/B как учебный фильтр: «найдите диагноз с высшей доказательностью для данного симптома».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4.5  Работа по ТКМ и У-Син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«Рецепты ТКМ» — 352 синдрома традиционной китайской медицины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«Подбор по У-Син» — диагностика по теории пяти первоэлементов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Оба раздела формируют рецепт и позволяют добавить его в карточку пациента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4.6  Карточка пациента</w:t>
      </w:r>
    </w:p>
    <w:p>
      <w:pPr>
        <w:spacing w:after="60" w:before="60"/>
      </w:pPr>
      <w:r>
        <w:t xml:space="preserve">После нескольких занятий с одним пациентом — откройте его карточку из истории приёмов.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Статистика визитов — количество сессий, применённые точки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График боли (NRS) — две линии: боль до и после воздействия по всем сессиям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Статистика NRS — боль в начале курса, последнее значение, суммарное снижение в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Все применённые рецепты и точки по сессиям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Статус курса — Начат / В процессе / Завершён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Экспорт в PDF — полный клинический отчёт с графиком боли</w:t>
      </w:r>
    </w:p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PDF-отчёт удобно использовать как учебный дневник пациента — включает NRS-динамику, точки и заметки.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5. Пять способов подобрать рецепт</w:t>
      </w:r>
    </w:p>
    <w:p>
      <w:pPr>
        <w:spacing w:after="60" w:before="60"/>
      </w:pPr>
      <w:r>
        <w:t xml:space="preserve">В разделе «Тактика лечения» доступны 5 подходов. Студент может сравнить результаты разных методов на одном пациенте.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Рецепты по показаниям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Готовый рецепт по диагнозу с МКБ-10 и Grade — быстрый старт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Рецепты ТКМ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Работа с синдромами по китайской медицине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Подбор по У-Син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Диагностика по пяти первоэлементам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Меридиональная диагностика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Подбор по симптомам с учётом времени суток и сезона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Свой рецепт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 самостоятельно выбирает точки из атласа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B8860B" w:sz="14" w:space="8"/>
        </w:pBdr>
        <w:shd w:fill="FFF9C4" w:val="clear"/>
        <w:spacing w:after="120" w:before="100"/>
        <w:ind w:left="200"/>
      </w:pPr>
      <w:r>
        <w:rPr>
          <w:i/>
          <w:iCs/>
          <w:color w:val="7B5800"/>
          <w:sz w:val="19"/>
          <w:szCs w:val="19"/>
        </w:rPr>
        <w:t xml:space="preserve">✦  Метод «Свой рецепт» хорошо подходит для контрольных заданий — преподаватель видит, какие точки выбрал студент.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6. Работа преподавателя</w:t>
      </w:r>
    </w:p>
    <w:p>
      <w:pPr>
        <w:pStyle w:val="Heading2"/>
      </w:pPr>
      <w:r>
        <w:t xml:space="preserve">Что видит преподаватель</w:t>
      </w:r>
    </w:p>
    <w:p>
      <w:pPr>
        <w:spacing w:after="60" w:before="60"/>
      </w:pPr>
      <w:r>
        <w:t xml:space="preserve">Преподаватель входит в систему с ролью Руководитель. В разделе «История приёмов» видна работа всей группы.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проверить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приёмы группы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История приёмов → «Все врачи» (без фильтра)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Работа конкретного студента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Фильтр «Все врачи» → выбрать имя студента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Какие точки применил студент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Открыть запись — теги точек видны на карточке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Динамика пациента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Нажать на имя пациента → карточка с графиком NRS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Статус курса лечения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Кружок на каждой записи: Начат / В процессе / Завершён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Исход сессии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Иконка ↑/→/↓ на каждой записи — преподаватель может скорректировать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Оценка ИРТ-документации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 детальной записи видны: NRS до/после, Де-ци, Стимуляция, Экспозиция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Преподаватель может менять статус и исход любого приёма студента прямо из истории.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Контрольные задания — рекомендации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Дайте студенту условие пациента (возраст, пол, жалоба) — он вводит данные сам.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Попросите использовать конкретный метод (например, только меридиональную диагностику).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Проверьте выбранные точки в карточке — сравните с эталонным рецептом.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Оцените правильность ИРТ-документации: NRS до/после, де-ци, стимуляция.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Попросите студента распечатать PDF-отчёт как итог занятия.</w:t>
      </w:r>
    </w:p>
    <w:p>
      <w:pPr>
        <w:spacing w:after="60" w:before="60"/>
      </w:pPr>
      <w:r>
        <w:t xml:space="preserve"/>
      </w:r>
    </w:p>
    <w:p>
      <w:pPr>
        <w:pBdr>
          <w:left w:val="single" w:color="B8860B" w:sz="14" w:space="8"/>
        </w:pBdr>
        <w:shd w:fill="FFF9C4" w:val="clear"/>
        <w:spacing w:after="120" w:before="100"/>
        <w:ind w:left="200"/>
      </w:pPr>
      <w:r>
        <w:rPr>
          <w:i/>
          <w:iCs/>
          <w:color w:val="7B5800"/>
          <w:sz w:val="19"/>
          <w:szCs w:val="19"/>
        </w:rPr>
        <w:t xml:space="preserve">✦  Для зачётных работ используйте фильтр по дате — выберите записи конкретного занятия.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Настройка группы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Для добавления студентов обратитесь к администратору системы.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Каждый студент получает уникальный логин и пароль.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Все студенты привязываются к одному тенанту (группе).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Преподаватель автоматически видит новых студентов после привязки.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7. Рекомендации по организации занятий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Формат занятия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 использовать АкуПро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Лекция по меридианам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Атлас → выбрать меридиан → показать видео-обзор всем студентам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Практика диагностики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Студенты вводят симптомы → преподаватель сравнивает результаты в истории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Разбор клинического случая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Один пациент → каждый студент подбирает рецепт своим методом → сравнение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Контрольная работа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 ведёт пациента → сохраняет PDF → сдаёт преподавателю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Самоподготовка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 изучает атлас на телефоне + повторяет рецепты дома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Работа с доказательной базой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Найти диагноз с Grade A, сравнить рецепты, обсудить МКБ-10 коды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8. Часто задаваемые вопросы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Студенты видят записи друг друга?</w:t>
      </w:r>
    </w:p>
    <w:p>
      <w:pPr>
        <w:spacing w:after="60" w:before="60"/>
      </w:pPr>
      <w:r>
        <w:t xml:space="preserve">Нет. Каждый студент видит только своих пациентов. Только преподаватель видит всю группу.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Можно ли использовать на телефоне?</w:t>
      </w:r>
    </w:p>
    <w:p>
      <w:pPr>
        <w:spacing w:after="60" w:before="60"/>
      </w:pPr>
      <w:r>
        <w:t xml:space="preserve">Да. Установите как PWA-приложение (см. раздел 3) — работает на iPhone и Android без установки из магазинов.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Как сдать отчёт преподавателю?</w:t>
      </w:r>
    </w:p>
    <w:p>
      <w:pPr>
        <w:spacing w:after="60" w:before="60"/>
      </w:pPr>
      <w:r>
        <w:t xml:space="preserve">Откройте карточку пациента → «Печать» → «Сохранить как PDF» → отправьте файл преподавателю.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Что такое Grade A/B/C?</w:t>
      </w:r>
    </w:p>
    <w:p>
      <w:pPr>
        <w:spacing w:after="60" w:before="60"/>
      </w:pPr>
      <w:r>
        <w:t xml:space="preserve">Уровень научной доказательности применения иглорефлексотерапии при данном диагнозе. Grade A — наивысший уровень (мета-анализы), Grade C — клинические наблюдения.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Что такое МКБ-10 код?</w:t>
      </w:r>
    </w:p>
    <w:p>
      <w:pPr>
        <w:spacing w:after="60" w:before="60"/>
      </w:pPr>
      <w:r>
        <w:t xml:space="preserve">Международный код классификации болезней. Отображается рядом с каждым диагнозом (например, M54.5 — боль в пояснице). Используйте при оформлении учебной документации.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Что такое де-ци?</w:t>
      </w:r>
    </w:p>
    <w:p>
      <w:pPr>
        <w:spacing w:after="60" w:before="60"/>
      </w:pPr>
      <w:r>
        <w:t xml:space="preserve">Специфическое ощущение при правильно введённой игле: тяжесть, онемение, распирание или тепло. Фиксируется галочкой в ИРТ-полях сессии.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Что делать если забыл пароль?</w:t>
      </w:r>
    </w:p>
    <w:p>
      <w:pPr>
        <w:spacing w:after="60" w:before="60"/>
      </w:pPr>
      <w:r>
        <w:t xml:space="preserve">Обратитесь к преподавателю — он свяжется с администратором для сброса.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Данные сохраняются между занятиями?</w:t>
      </w:r>
    </w:p>
    <w:p>
      <w:pPr>
        <w:spacing w:after="60" w:before="60"/>
      </w:pPr>
      <w:r>
        <w:t xml:space="preserve">Да. Все записи хранятся на сервере. Войдите с любого устройства — всё на месте.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Можно работать без интернета?</w:t>
      </w:r>
    </w:p>
    <w:p>
      <w:pPr>
        <w:spacing w:after="60" w:before="60"/>
      </w:pPr>
      <w:r>
        <w:t xml:space="preserve">Нет. Программа работает только онлайн.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i/>
          <w:iCs/>
          <w:color w:val="666666"/>
          <w:sz w:val="20"/>
          <w:szCs w:val="20"/>
        </w:rPr>
        <w:t xml:space="preserve">АкуПро — инструмент для специалистов в медицинском образовании.</w:t>
      </w:r>
    </w:p>
    <w:p>
      <w:pPr>
        <w:spacing w:after="0" w:before="60"/>
        <w:jc w:val="center"/>
      </w:pPr>
      <w:r>
        <w:rPr>
          <w:color w:val="1A7A7A"/>
          <w:sz w:val="20"/>
          <w:szCs w:val="20"/>
        </w:rPr>
        <w:t xml:space="preserve">acutwin.ru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8"/>
        <w:szCs w:val="18"/>
      </w:rPr>
      <w:t xml:space="preserve">АкуПро — Руководство для учебного процесса  ·  acutwin.ru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A7A" w:sz="6" w:space="4"/>
      </w:pBdr>
      <w:spacing w:after="140" w:before="360"/>
      <w:outlineLvl w:val="0"/>
    </w:pPr>
    <w:rPr>
      <w:rFonts w:ascii="Arial" w:cs="Arial" w:eastAsia="Arial" w:hAnsi="Arial"/>
      <w:b/>
      <w:bCs/>
      <w:color w:val="1A7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7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2026-06-01T23:43:22.483Z</dcterms:created>
  <dcterms:modified xsi:type="dcterms:W3CDTF">2026-06-01T23:43:22.486Z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