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Policy - Auralite Technologies</w:t>
      </w:r>
    </w:p>
    <w:p>
      <w:pPr>
        <w:pStyle w:val="Heading2"/>
      </w:pPr>
      <w:r>
        <w:t>Access Control</w:t>
      </w:r>
    </w:p>
    <w:p>
      <w:r>
        <w:t>RBAC with least privilege principles. All admin actions logged and reviewed weekly.</w:t>
      </w:r>
    </w:p>
    <w:p>
      <w:pPr>
        <w:pStyle w:val="Heading2"/>
      </w:pPr>
      <w:r>
        <w:t>Incident Response</w:t>
      </w:r>
    </w:p>
    <w:p>
      <w:r>
        <w:t>Report incidents within 30 minutes to the Security Operations Center. Root cause analysis within 48 hours.</w:t>
      </w:r>
    </w:p>
    <w:p>
      <w:pPr>
        <w:pStyle w:val="Heading2"/>
      </w:pPr>
      <w:r>
        <w:t>Backup and Recovery</w:t>
      </w:r>
    </w:p>
    <w:p>
      <w:r>
        <w:t>Daily incremental and weekly full backups to secure AWS S3 with encryption-at-rest.</w:t>
      </w:r>
    </w:p>
    <w:p>
      <w:pPr>
        <w:pStyle w:val="Heading2"/>
      </w:pPr>
      <w:r>
        <w:t>Compliance</w:t>
      </w:r>
    </w:p>
    <w:p>
      <w:r>
        <w:t>Compliant with ISO 27001, GDPR, and SOC 2 Type II standards.</w:t>
      </w:r>
    </w:p>
    <w:p>
      <w:pPr>
        <w:pStyle w:val="Heading2"/>
      </w:pPr>
      <w:r>
        <w:t>Continuous Monitoring</w:t>
      </w:r>
    </w:p>
    <w:p>
      <w:r>
        <w:t>24x7 SIEM monitoring using ELK stack with automated alerts.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