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613" w:rsidRPr="007A4613" w:rsidRDefault="007A4613" w:rsidP="007A461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Segoe UI" w:eastAsia="굴림" w:hAnsi="Segoe UI" w:cs="Segoe UI"/>
          <w:b/>
          <w:bCs/>
          <w:color w:val="3F529C"/>
          <w:kern w:val="0"/>
          <w:sz w:val="22"/>
          <w:szCs w:val="18"/>
        </w:rPr>
      </w:pPr>
      <w:r w:rsidRPr="007A4613">
        <w:rPr>
          <w:rFonts w:ascii="Segoe UI" w:eastAsia="굴림" w:hAnsi="Segoe UI" w:cs="Segoe UI"/>
          <w:b/>
          <w:bCs/>
          <w:color w:val="3F529C"/>
          <w:kern w:val="0"/>
          <w:sz w:val="22"/>
          <w:szCs w:val="18"/>
        </w:rPr>
        <w:t>용어</w:t>
      </w:r>
      <w:r w:rsidRPr="007A4613">
        <w:rPr>
          <w:rFonts w:ascii="Segoe UI" w:eastAsia="굴림" w:hAnsi="Segoe UI" w:cs="Segoe UI" w:hint="eastAsia"/>
          <w:b/>
          <w:bCs/>
          <w:color w:val="3F529C"/>
          <w:kern w:val="0"/>
          <w:sz w:val="22"/>
          <w:szCs w:val="18"/>
        </w:rPr>
        <w:t xml:space="preserve"> </w:t>
      </w:r>
      <w:r w:rsidRPr="007A4613">
        <w:rPr>
          <w:rFonts w:ascii="Segoe UI" w:eastAsia="굴림" w:hAnsi="Segoe UI" w:cs="Segoe UI" w:hint="eastAsia"/>
          <w:b/>
          <w:bCs/>
          <w:color w:val="3F529C"/>
          <w:kern w:val="0"/>
          <w:sz w:val="22"/>
          <w:szCs w:val="18"/>
        </w:rPr>
        <w:t>정리</w:t>
      </w:r>
      <w:hyperlink r:id="rId4" w:history="1">
        <w:r>
          <w:rPr>
            <w:rStyle w:val="a4"/>
            <w:rFonts w:ascii="Segoe UI" w:eastAsia="굴림" w:hAnsi="Segoe UI" w:cs="Segoe UI" w:hint="eastAsia"/>
            <w:b/>
            <w:bCs/>
            <w:kern w:val="0"/>
            <w:sz w:val="22"/>
            <w:szCs w:val="18"/>
          </w:rPr>
          <w:t>(http://msdn.microsoft.com/ko-kr/library/dd456781.aspx)</w:t>
        </w:r>
      </w:hyperlink>
    </w:p>
    <w:tbl>
      <w:tblPr>
        <w:tblW w:w="5000" w:type="pct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2"/>
        <w:gridCol w:w="6704"/>
      </w:tblGrid>
      <w:tr w:rsidR="007A4613" w:rsidRPr="007A4613" w:rsidTr="007A4613">
        <w:trPr>
          <w:trHeight w:val="210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용어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(address)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수신될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위치를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지정하며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, URI(Uniform Resource Identifier)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지정됩니다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URI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스키마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부분은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HTTP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TCP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같은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주소에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도달하는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전송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메커니즘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이름을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지정합니다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 URI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계층적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부분에는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전송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메커니즘에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따라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다른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고유한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(application endpoint)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노출된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끝점이며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구현하는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해당합니다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동작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(behavior)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동작은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특정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다양한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런타임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측면을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제어하는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요소입니다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동작은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범위에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따라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그룹화됩니다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일반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동작은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전역적으로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영향을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동작은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측면에만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영향을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동작은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속성에만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영향을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동작은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특정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영향을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줍니다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(binding)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WCF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통신하는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프로토콜을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정의하며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인프라를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만들기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다른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요소의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요소를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스택하는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요소라는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집합으로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생성됩니다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참조하십시오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채널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(channel)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요소의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구체적인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구현입니다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나타내고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채널은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해당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관련된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구현입니다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따라서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요소마다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관련된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채널이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채널은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다른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채널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스택되어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구체적인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구현인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채널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스택을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만듭니다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클레임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(claims-based security)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클레임을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기반으로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보호된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리소스에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허가된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액세스를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제공합니다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(client application)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이상의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교환하는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WCF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인스턴스를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만들고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WCF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메서드를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호출하여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시작합니다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하나의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역할을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수행할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있다는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점에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주의하십시오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코딩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(coding)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개발자가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요소에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엄격한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제어를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유지할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있도록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수행된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설정을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검사하고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필요한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코드를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재지정할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코딩이나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가지를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제어할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(configuration)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개발자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이외의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다른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담당자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: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네트워크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관리자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)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코드를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기록한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다시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컴파일할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필요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없이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매개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변수를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설정할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이점이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주소와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같은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값을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설정할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뿐만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아니라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동작을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추가하여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세부적인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제어를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수행할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코딩이나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가지를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제어할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lastRenderedPageBreak/>
              <w:t>계약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(contract)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특정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사양입니다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들어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그룹의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사양입니다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 WCF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System.ServiceModel.Description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네임스페이스에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개체에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미러링되는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계층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구조를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가집니다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WCF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가장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범위입니다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교환할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오류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)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교환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방향을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지정하는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SOAP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봉투의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구조에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사양이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포함되고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데이터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구조를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지정하는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데이터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데이터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(data contract)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데이터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다른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해당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상호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운용될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있도록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메타데이터로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설명해야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데이터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데이터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계약이라고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들어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매개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변수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반환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같이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일부로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간단한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명시적으로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데이터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필요가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없습니다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선언적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(declarative application)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명령적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지시를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실행하지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않고도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런타임에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작성할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있도록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충분히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설명된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(endpoint)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WCF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통신하는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(endpoint address)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고유한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주소를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만들거나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특정한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조건으로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여러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간에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주소를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공유할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있도록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오류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(fault contract)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오류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연결하여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호출자에게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반환될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오류를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나타낼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관련된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오류가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0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이러한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오류는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프로그래밍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모델에서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예외로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모델링된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SOAP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오류입니다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예외는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SOAP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오류로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변환됩니다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호스팅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(hosting)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일부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프로세스의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호스팅해야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호스트는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제어하는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호스팅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프로세스에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자체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호스팅되거나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관리될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호스팅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프로세스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(hosting process)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호스팅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프로세스는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호스팅하기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디자인된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여기에는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IIS(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인터넷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), WAS(Windows Activation Services)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Windows Services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이러한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호스팅된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시나리오에서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호스트는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제어합니다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들어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, IIS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어셈블리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파일이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디렉터리를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설정할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수신하면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IIS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시작하고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제어합니다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시작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(initiating operation)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세션의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첫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번째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호출되는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이상의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호출한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후에만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시작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아닌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호출할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인스턴스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만들기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(instancing model)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인스턴스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만들기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모델이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포함되어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인스턴스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만들기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모델에는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가지가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즉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단일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CLR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개체가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제공하는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"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단일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"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호출을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처리하기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새로운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lastRenderedPageBreak/>
              <w:t xml:space="preserve">CLR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개체를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만드는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"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호출별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"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세션에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CLR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집합을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만드는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"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세션별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"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모델입니다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인스턴스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만들기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모델은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사항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예상되는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패턴에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따라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선택합니다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lastRenderedPageBreak/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(message)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헤더를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여러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부분으로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독립적인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데이터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단위입니다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(message contract)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설명합니다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들어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요소가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헤더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해당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본문에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삽입되어야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할지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여부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요소에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적용되어야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등을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선언합니다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(message security mode)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모드는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이상의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사양을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구현하여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제공하도록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지정합니다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전송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중에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제공하고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수신자가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변조를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감지하거나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해독하는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필요한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메커니즘이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포함되어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따라서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내에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캡슐화되어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여러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홉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전반에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걸쳐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종단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제공합니다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정보가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일부이기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때문에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여러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종류의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자격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증명을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포함시킬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이러한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자격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증명을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클레임이라고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또한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이러한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접근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방식은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원본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여러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전송을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전송을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안전하게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전달될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이점이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그러나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암호화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메커니즘이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복잡하기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때문에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성능이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떨어질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있다는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단점이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메타데이터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(metadata)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메타데이터는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통신하기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외부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엔터티가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이해해야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특성을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설명합니다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ServiceModel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Metadata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유틸리티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도구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(Svcutil.exe)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메타데이터를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상호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작용하는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WCF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구성을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생성할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노출된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메타데이터에는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데이터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정의한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XML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스키마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문서와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메서드를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설명하는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WSDL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문서가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포함되어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검사하여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WCF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메타데이터가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자동으로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생성됩니다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메타데이터를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게시하려면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명시적으로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메타데이터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동작을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사용해야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(operation contract)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매개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변수를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정의하고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반환합니다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정의하는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인터페이스를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만드는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T</w:t>
            </w:r>
            <w:proofErr w:type="gram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:System.ServiceModel.OperationContractAttribute</w:t>
            </w:r>
            <w:proofErr w:type="gram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특성을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일부인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메서드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정의에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적용하여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나타냅니다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단일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가져오고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단일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반환하거나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집합을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가져오고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반환하는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방법으로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모델링할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후자의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시스템에서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해당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교환되는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결정합니다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프로젝션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연결되어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데이터의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표현입니다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들어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SOAP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프로젝션은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SOAP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봉투로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보내고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웹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프로젝션은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JSON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WCF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기밀성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도청을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방지하기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암호화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무결성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변조를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감지하기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방법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),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유효성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검사를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lastRenderedPageBreak/>
              <w:t>방법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)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권한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부여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리소스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액세스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권한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)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이러한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기능은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HTTP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TLS(HTTPS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라고도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)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같이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메커니즘을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활용하거나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다양한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WS-*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사양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중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이상을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구현하여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제공합니다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lastRenderedPageBreak/>
              <w:t>자체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호스팅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(self-hosted service)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자체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호스팅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개발자가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프로세스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내에서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실행되는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개발자는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제어하고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속성을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설정하며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열고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모드로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설정된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)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닫습니다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(service)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이상의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노출하는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프로세스이며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끝점은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이상의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노출합니다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(service contract)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연관된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여러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하나의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기능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단위로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묶습니다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네임스페이스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해당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콜백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설정과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같은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설정을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정의할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대부분의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계약은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선택한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프로그래밍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언어로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인터페이스를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만들고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T</w:t>
            </w:r>
            <w:proofErr w:type="gram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:System.ServiceModel.ServiceContractAttribute</w:t>
            </w:r>
            <w:proofErr w:type="gram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특성을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인터페이스에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적용하여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정의합니다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실제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코드는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인터페이스를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구현한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결과입니다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(service operation)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기능을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구현하는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코드에서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정의된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프로시저입니다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WCF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메서드로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노출됩니다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메서드는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값을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반환하고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선택적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개수를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가져오거나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인수를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가져오지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않고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응답을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반환하지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않을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들어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, "Hello"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기능하는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존재에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알림으로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일련의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시작할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시스템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제공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(system-provided binding)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WCF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다양한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시스템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제공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포함되어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이러한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특정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시나리오에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맞게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최적화된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요소의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컬렉션입니다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들어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, T</w:t>
            </w:r>
            <w:proofErr w:type="gram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:System.ServiceModel.WSHttpBinding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은</w:t>
            </w:r>
            <w:proofErr w:type="gram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다양한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WS-*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사양을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구현하는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서비스와의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상호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운용성을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디자인되었습니다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이러한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특정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시나리오에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제대로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적용될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옵션만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제공하기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때문에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시간이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절약됩니다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이러한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중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하나가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사항을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충족하지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않을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지정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바인딩을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종료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(terminating operation)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세션에서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마지막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호출되는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기본적으로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WCF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에서는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연결된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세션이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닫힌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후에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컨텍스트를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재활용합니다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전송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(transport security mode)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즉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전송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자격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증명을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전송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중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하나를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제공할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전송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모드는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전송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계층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메커니즘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: HTTPS)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제공되는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기밀성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무결성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인증을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지정합니다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 HTTPS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같은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전송을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모드는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성능이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효율적이며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인터넷에서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널리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사용되기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때문에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이해하기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쉽습니다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단점은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이러한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종류의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경로의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홉에서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개별적으로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적용되기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때문에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통신이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"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가로채기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(man in the middle)"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공격을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받기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쉽습니다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자격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증명을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lastRenderedPageBreak/>
              <w:t>전송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보안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(transport with message credential security mode)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lastRenderedPageBreak/>
              <w:t>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모드는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전송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계층을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기밀성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무결성을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제공하는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lastRenderedPageBreak/>
              <w:t>동시에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수신자에게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필요한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여러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자격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증명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클레임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)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lastRenderedPageBreak/>
              <w:t>형식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변환기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(type converter)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CLR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이상의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System.ComponentModel.TypeConverter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파생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연결할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파생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CLR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인스턴스와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다른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인스턴스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간에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변환할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변환기는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System.ComponentModel.TypeConverterAttribute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특성을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CLR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연결됩니다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TypeConverterAttribute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CLR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속성에서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직접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지정할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속성에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지정된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변환기는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항상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속성의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CLR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지정된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변환기보다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우선적으로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적용됩니다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WCF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(WCF client)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작업을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메서드로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(Visual Basic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또는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Visual C#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같이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선택한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.NET Framework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프로그래밍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언어로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표시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)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노출하는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구문입니다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모든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프로그램은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호스팅하는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응용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프로그램을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WCF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호스팅할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따라서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다른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WCF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WCF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클라이언트는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ServiceModel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Metadata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유틸리티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도구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(Svcutil.exe)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사용하고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메타데이터를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게시하는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실행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중인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선택하여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자동으로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있습니다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워크플로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워크플로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워크플로로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구현되는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WCF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워크플로에는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WCF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메시지를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보내거나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받는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메시징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활동이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포함됩니다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WS-*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WS-Security, WS-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ReliableMessaging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등과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같이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WCF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구현되고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계속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업데이트되는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WS(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웹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서비스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)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사양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집합의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약어입니다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XAML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eXtensible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Application Markup Language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약어입니다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A4613" w:rsidRPr="007A4613" w:rsidTr="007A4613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XAML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스키마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A4613" w:rsidRPr="007A4613" w:rsidRDefault="007A4613" w:rsidP="007A4613">
            <w:pPr>
              <w:widowControl/>
              <w:wordWrap/>
              <w:autoSpaceDE/>
              <w:autoSpaceDN/>
              <w:spacing w:before="100" w:beforeAutospacing="1" w:after="100" w:afterAutospacing="1" w:line="336" w:lineRule="auto"/>
              <w:ind w:left="10" w:right="10"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XAML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에서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사용자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지정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형식을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정의하는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데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사용되는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마크업</w:t>
            </w:r>
            <w:proofErr w:type="spellEnd"/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스키마입니다</w:t>
            </w:r>
            <w:r w:rsidRPr="007A4613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231AB8" w:rsidRPr="007A4613" w:rsidRDefault="00231AB8">
      <w:pPr>
        <w:rPr>
          <w:rFonts w:hint="eastAsia"/>
          <w:sz w:val="18"/>
          <w:szCs w:val="18"/>
        </w:rPr>
      </w:pPr>
    </w:p>
    <w:sectPr w:rsidR="00231AB8" w:rsidRPr="007A4613" w:rsidSect="00231A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A4613"/>
    <w:rsid w:val="00231AB8"/>
    <w:rsid w:val="007A4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AB8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7A4613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Segoe UI" w:eastAsia="굴림" w:hAnsi="Segoe UI" w:cs="Segoe UI"/>
      <w:b/>
      <w:bCs/>
      <w:color w:val="3F529C"/>
      <w:kern w:val="0"/>
      <w:sz w:val="37"/>
      <w:szCs w:val="3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A4613"/>
    <w:rPr>
      <w:rFonts w:ascii="Segoe UI" w:eastAsia="굴림" w:hAnsi="Segoe UI" w:cs="Segoe UI"/>
      <w:b/>
      <w:bCs/>
      <w:color w:val="3F529C"/>
      <w:kern w:val="0"/>
      <w:sz w:val="37"/>
      <w:szCs w:val="37"/>
    </w:rPr>
  </w:style>
  <w:style w:type="paragraph" w:styleId="a3">
    <w:name w:val="Normal (Web)"/>
    <w:basedOn w:val="a"/>
    <w:uiPriority w:val="99"/>
    <w:unhideWhenUsed/>
    <w:rsid w:val="007A461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A46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359">
          <w:marLeft w:val="0"/>
          <w:marRight w:val="0"/>
          <w:marTop w:val="0"/>
          <w:marBottom w:val="0"/>
          <w:divBdr>
            <w:top w:val="none" w:sz="0" w:space="7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058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4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ko-kr/library/dd456781.asp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1114</Words>
  <Characters>6353</Characters>
  <Application>Microsoft Office Word</Application>
  <DocSecurity>0</DocSecurity>
  <Lines>52</Lines>
  <Paragraphs>14</Paragraphs>
  <ScaleCrop>false</ScaleCrop>
  <Company> </Company>
  <LinksUpToDate>false</LinksUpToDate>
  <CharactersWithSpaces>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 bit</cp:lastModifiedBy>
  <cp:revision>1</cp:revision>
  <dcterms:created xsi:type="dcterms:W3CDTF">2011-05-02T02:45:00Z</dcterms:created>
  <dcterms:modified xsi:type="dcterms:W3CDTF">2011-05-02T02:51:00Z</dcterms:modified>
</cp:coreProperties>
</file>