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29ADC" w14:textId="77777777" w:rsidR="00F02D1C" w:rsidRDefault="00000000">
      <w:pPr>
        <w:spacing w:after="100"/>
        <w:jc w:val="center"/>
      </w:pPr>
      <w:r>
        <w:rPr>
          <w:rFonts w:ascii="Cambria" w:eastAsia="Cambria" w:hAnsi="Cambria" w:cs="Cambria"/>
          <w:b/>
          <w:bCs/>
          <w:sz w:val="36"/>
          <w:szCs w:val="36"/>
        </w:rPr>
        <w:t>Accelerating Electric Vehicle Adoption</w:t>
      </w:r>
    </w:p>
    <w:p w14:paraId="25EAA43C" w14:textId="39A70C6C" w:rsidR="00F02D1C" w:rsidRDefault="00000000" w:rsidP="00467F38">
      <w:pPr>
        <w:spacing w:after="300"/>
        <w:jc w:val="center"/>
      </w:pPr>
      <w:r>
        <w:rPr>
          <w:rFonts w:ascii="Cambria" w:eastAsia="Cambria" w:hAnsi="Cambria" w:cs="Cambria"/>
          <w:i/>
          <w:iCs/>
          <w:color w:val="1C7293"/>
          <w:sz w:val="26"/>
          <w:szCs w:val="26"/>
        </w:rPr>
        <w:t>Executive Briefing —</w:t>
      </w:r>
      <w:proofErr w:type="spellStart"/>
      <w:r>
        <w:rPr>
          <w:rFonts w:ascii="Cambria" w:eastAsia="Cambria" w:hAnsi="Cambria" w:cs="Cambria"/>
          <w:i/>
          <w:iCs/>
          <w:color w:val="1C7293"/>
          <w:sz w:val="26"/>
          <w:szCs w:val="26"/>
        </w:rPr>
        <w:t>Script</w:t>
      </w:r>
      <w:r>
        <w:rPr>
          <w:rFonts w:ascii="Calibri" w:eastAsia="Calibri" w:hAnsi="Calibri" w:cs="Calibri"/>
          <w:b/>
          <w:bCs/>
          <w:color w:val="1C7293"/>
          <w:sz w:val="22"/>
          <w:szCs w:val="22"/>
        </w:rPr>
        <w:t>SLIDE</w:t>
      </w:r>
      <w:proofErr w:type="spellEnd"/>
      <w:r>
        <w:rPr>
          <w:rFonts w:ascii="Calibri" w:eastAsia="Calibri" w:hAnsi="Calibri" w:cs="Calibri"/>
          <w:b/>
          <w:bCs/>
          <w:color w:val="1C7293"/>
          <w:sz w:val="22"/>
          <w:szCs w:val="22"/>
        </w:rPr>
        <w:t xml:space="preserve"> 1</w:t>
      </w:r>
      <w:r>
        <w:rPr>
          <w:rFonts w:ascii="Calibri" w:eastAsia="Calibri" w:hAnsi="Calibri" w:cs="Calibri"/>
          <w:b/>
          <w:bCs/>
          <w:color w:val="0A2540"/>
          <w:sz w:val="22"/>
          <w:szCs w:val="22"/>
        </w:rPr>
        <w:t xml:space="preserve">  —  Title</w:t>
      </w:r>
    </w:p>
    <w:p w14:paraId="661BB6F8" w14:textId="77777777" w:rsidR="00BA3B57" w:rsidRPr="00696FDC" w:rsidRDefault="00BA3B57">
      <w:pPr>
        <w:spacing w:after="200"/>
        <w:rPr>
          <w:rFonts w:ascii="Calibri" w:eastAsia="Calibri" w:hAnsi="Calibri" w:cs="Calibri"/>
          <w:sz w:val="22"/>
          <w:szCs w:val="22"/>
        </w:rPr>
      </w:pPr>
      <w:r w:rsidRPr="00696FDC">
        <w:rPr>
          <w:rFonts w:ascii="Calibri" w:eastAsia="Calibri" w:hAnsi="Calibri" w:cs="Calibri"/>
          <w:sz w:val="22"/>
          <w:szCs w:val="22"/>
        </w:rPr>
        <w:t>Hello</w:t>
      </w:r>
      <w:r w:rsidR="00000000" w:rsidRPr="00696FDC">
        <w:rPr>
          <w:rFonts w:ascii="Calibri" w:eastAsia="Calibri" w:hAnsi="Calibri" w:cs="Calibri"/>
          <w:sz w:val="22"/>
          <w:szCs w:val="22"/>
        </w:rPr>
        <w:t xml:space="preserve"> everyone — thank you for making time for this. </w:t>
      </w:r>
    </w:p>
    <w:p w14:paraId="483927D9" w14:textId="77777777" w:rsidR="00BA3B57" w:rsidRPr="00696FDC" w:rsidRDefault="00BA3B57" w:rsidP="00BA3B57">
      <w:pPr>
        <w:spacing w:after="200"/>
        <w:rPr>
          <w:rFonts w:ascii="Calibri" w:eastAsia="Calibri" w:hAnsi="Calibri" w:cs="Calibri"/>
          <w:sz w:val="22"/>
          <w:szCs w:val="22"/>
        </w:rPr>
      </w:pPr>
      <w:r w:rsidRPr="00696FDC">
        <w:rPr>
          <w:rFonts w:ascii="Calibri" w:eastAsia="Calibri" w:hAnsi="Calibri" w:cs="Calibri"/>
          <w:sz w:val="22"/>
          <w:szCs w:val="22"/>
        </w:rPr>
        <w:t xml:space="preserve">I chose </w:t>
      </w:r>
      <w:r w:rsidRPr="00696FDC">
        <w:rPr>
          <w:rFonts w:ascii="Calibri" w:eastAsia="Calibri" w:hAnsi="Calibri" w:cs="Calibri"/>
          <w:b/>
          <w:bCs/>
          <w:sz w:val="22"/>
          <w:szCs w:val="22"/>
        </w:rPr>
        <w:t>Accelerating Electric Vehicle Adoption as the topic for Capstone 3 project because Healing the Planet and making this world a better place both motivate me as a person.</w:t>
      </w:r>
    </w:p>
    <w:p w14:paraId="35AB5755" w14:textId="56E26C8A" w:rsidR="00F02D1C" w:rsidRPr="00696FDC" w:rsidRDefault="00000000">
      <w:pPr>
        <w:spacing w:after="200"/>
        <w:rPr>
          <w:sz w:val="22"/>
          <w:szCs w:val="22"/>
        </w:rPr>
      </w:pPr>
      <w:r w:rsidRPr="00696FDC">
        <w:rPr>
          <w:rFonts w:ascii="Calibri" w:eastAsia="Calibri" w:hAnsi="Calibri" w:cs="Calibri"/>
          <w:sz w:val="22"/>
          <w:szCs w:val="22"/>
        </w:rPr>
        <w:t xml:space="preserve">Over the next ten to twelve minutes, I want to walk you through a project </w:t>
      </w:r>
      <w:r w:rsidR="00BA3B57" w:rsidRPr="00696FDC">
        <w:rPr>
          <w:rFonts w:ascii="Calibri" w:eastAsia="Calibri" w:hAnsi="Calibri" w:cs="Calibri"/>
          <w:sz w:val="22"/>
          <w:szCs w:val="22"/>
        </w:rPr>
        <w:t>that has been</w:t>
      </w:r>
      <w:r w:rsidRPr="00696FDC">
        <w:rPr>
          <w:rFonts w:ascii="Calibri" w:eastAsia="Calibri" w:hAnsi="Calibri" w:cs="Calibri"/>
          <w:sz w:val="22"/>
          <w:szCs w:val="22"/>
        </w:rPr>
        <w:t xml:space="preserve"> built to answer a </w:t>
      </w:r>
      <w:proofErr w:type="gramStart"/>
      <w:r w:rsidRPr="00696FDC">
        <w:rPr>
          <w:rFonts w:ascii="Calibri" w:eastAsia="Calibri" w:hAnsi="Calibri" w:cs="Calibri"/>
          <w:sz w:val="22"/>
          <w:szCs w:val="22"/>
        </w:rPr>
        <w:t>pretty specific</w:t>
      </w:r>
      <w:proofErr w:type="gramEnd"/>
      <w:r w:rsidRPr="00696FDC">
        <w:rPr>
          <w:rFonts w:ascii="Calibri" w:eastAsia="Calibri" w:hAnsi="Calibri" w:cs="Calibri"/>
          <w:sz w:val="22"/>
          <w:szCs w:val="22"/>
        </w:rPr>
        <w:t xml:space="preserve"> question: when we spend money on EV infrastructure — charging stations, rebates, incentives — how do we know we're spending it in the right places? We used Washington State as our test case, but the approach is designed to generalize. I'll walk through what we found, what we recommend doing about it, and then I'd love to open it up for questions.</w:t>
      </w:r>
    </w:p>
    <w:p w14:paraId="094220F0" w14:textId="77777777" w:rsidR="00F02D1C" w:rsidRPr="00696FDC" w:rsidRDefault="00000000">
      <w:pPr>
        <w:pBdr>
          <w:bottom w:val="single" w:sz="6" w:space="4" w:color="1C7293"/>
        </w:pBdr>
        <w:spacing w:before="420" w:after="100"/>
        <w:rPr>
          <w:sz w:val="22"/>
          <w:szCs w:val="22"/>
        </w:rPr>
      </w:pPr>
      <w:r w:rsidRPr="00696FDC">
        <w:rPr>
          <w:rFonts w:ascii="Calibri" w:eastAsia="Calibri" w:hAnsi="Calibri" w:cs="Calibri"/>
          <w:b/>
          <w:bCs/>
          <w:color w:val="1C7293"/>
          <w:sz w:val="22"/>
          <w:szCs w:val="22"/>
        </w:rPr>
        <w:t>SLIDE 2</w:t>
      </w:r>
      <w:r w:rsidRPr="00696FDC">
        <w:rPr>
          <w:rFonts w:ascii="Calibri" w:eastAsia="Calibri" w:hAnsi="Calibri" w:cs="Calibri"/>
          <w:b/>
          <w:bCs/>
          <w:color w:val="0A2540"/>
          <w:sz w:val="22"/>
          <w:szCs w:val="22"/>
        </w:rPr>
        <w:t xml:space="preserve">  —  The Problem</w:t>
      </w:r>
    </w:p>
    <w:p w14:paraId="48F64E7C" w14:textId="77777777" w:rsidR="00F02D1C" w:rsidRPr="00696FDC" w:rsidRDefault="00000000">
      <w:pPr>
        <w:spacing w:after="220"/>
        <w:rPr>
          <w:sz w:val="22"/>
          <w:szCs w:val="22"/>
        </w:rPr>
      </w:pPr>
      <w:r w:rsidRPr="00696FDC">
        <w:rPr>
          <w:rFonts w:ascii="Calibri" w:eastAsia="Calibri" w:hAnsi="Calibri" w:cs="Calibri"/>
          <w:i/>
          <w:iCs/>
          <w:color w:val="64748B"/>
          <w:sz w:val="22"/>
          <w:szCs w:val="22"/>
        </w:rPr>
        <w:t xml:space="preserve">(Let the video </w:t>
      </w:r>
      <w:proofErr w:type="gramStart"/>
      <w:r w:rsidRPr="00696FDC">
        <w:rPr>
          <w:rFonts w:ascii="Calibri" w:eastAsia="Calibri" w:hAnsi="Calibri" w:cs="Calibri"/>
          <w:i/>
          <w:iCs/>
          <w:color w:val="64748B"/>
          <w:sz w:val="22"/>
          <w:szCs w:val="22"/>
        </w:rPr>
        <w:t>play, or</w:t>
      </w:r>
      <w:proofErr w:type="gramEnd"/>
      <w:r w:rsidRPr="00696FDC">
        <w:rPr>
          <w:rFonts w:ascii="Calibri" w:eastAsia="Calibri" w:hAnsi="Calibri" w:cs="Calibri"/>
          <w:i/>
          <w:iCs/>
          <w:color w:val="64748B"/>
          <w:sz w:val="22"/>
          <w:szCs w:val="22"/>
        </w:rPr>
        <w:t xml:space="preserve"> summarize verbally if it doesn't load — see script below either way.)</w:t>
      </w:r>
    </w:p>
    <w:p w14:paraId="2C2DC6D6" w14:textId="791975F1" w:rsidR="00F02D1C" w:rsidRPr="00696FDC" w:rsidRDefault="00000000">
      <w:pPr>
        <w:spacing w:after="200"/>
        <w:rPr>
          <w:sz w:val="22"/>
          <w:szCs w:val="22"/>
        </w:rPr>
      </w:pPr>
      <w:r w:rsidRPr="00696FDC">
        <w:rPr>
          <w:rFonts w:ascii="Calibri" w:eastAsia="Calibri" w:hAnsi="Calibri" w:cs="Calibri"/>
          <w:sz w:val="22"/>
          <w:szCs w:val="22"/>
        </w:rPr>
        <w:t xml:space="preserve">Before we get into the data, I want to ground this in why it matters. Transportation is one of the largest sources of greenhouse gas emissions in this country, and electric vehicles are one of the few levers we can pull quickly to change that. But EVs don't adopt themselves — they need charging infrastructure, they need affordability, and they need policy </w:t>
      </w:r>
      <w:proofErr w:type="gramStart"/>
      <w:r w:rsidRPr="00696FDC">
        <w:rPr>
          <w:rFonts w:ascii="Calibri" w:eastAsia="Calibri" w:hAnsi="Calibri" w:cs="Calibri"/>
          <w:sz w:val="22"/>
          <w:szCs w:val="22"/>
        </w:rPr>
        <w:t>support</w:t>
      </w:r>
      <w:r w:rsidR="00BA3B57" w:rsidRPr="00696FDC">
        <w:rPr>
          <w:rFonts w:ascii="Calibri" w:eastAsia="Calibri" w:hAnsi="Calibri" w:cs="Calibri"/>
          <w:sz w:val="22"/>
          <w:szCs w:val="22"/>
        </w:rPr>
        <w:t>,</w:t>
      </w:r>
      <w:proofErr w:type="gramEnd"/>
      <w:r w:rsidR="00BA3B57" w:rsidRPr="00696FDC">
        <w:rPr>
          <w:rFonts w:ascii="Calibri" w:eastAsia="Calibri" w:hAnsi="Calibri" w:cs="Calibri"/>
          <w:sz w:val="22"/>
          <w:szCs w:val="22"/>
        </w:rPr>
        <w:t xml:space="preserve"> awareness</w:t>
      </w:r>
      <w:r w:rsidRPr="00696FDC">
        <w:rPr>
          <w:rFonts w:ascii="Calibri" w:eastAsia="Calibri" w:hAnsi="Calibri" w:cs="Calibri"/>
          <w:sz w:val="22"/>
          <w:szCs w:val="22"/>
        </w:rPr>
        <w:t xml:space="preserve">. The video captures that stakes-setting piece better than I can </w:t>
      </w:r>
      <w:proofErr w:type="gramStart"/>
      <w:r w:rsidRPr="00696FDC">
        <w:rPr>
          <w:rFonts w:ascii="Calibri" w:eastAsia="Calibri" w:hAnsi="Calibri" w:cs="Calibri"/>
          <w:sz w:val="22"/>
          <w:szCs w:val="22"/>
        </w:rPr>
        <w:t>in</w:t>
      </w:r>
      <w:proofErr w:type="gramEnd"/>
      <w:r w:rsidRPr="00696FDC">
        <w:rPr>
          <w:rFonts w:ascii="Calibri" w:eastAsia="Calibri" w:hAnsi="Calibri" w:cs="Calibri"/>
          <w:sz w:val="22"/>
          <w:szCs w:val="22"/>
        </w:rPr>
        <w:t xml:space="preserve"> a bullet point, so I'll let it speak for itself.</w:t>
      </w:r>
    </w:p>
    <w:p w14:paraId="7331C6C5" w14:textId="77777777" w:rsidR="00F02D1C" w:rsidRPr="00696FDC" w:rsidRDefault="00000000">
      <w:pPr>
        <w:spacing w:after="200"/>
        <w:rPr>
          <w:sz w:val="22"/>
          <w:szCs w:val="22"/>
        </w:rPr>
      </w:pPr>
      <w:r w:rsidRPr="00696FDC">
        <w:rPr>
          <w:rFonts w:ascii="Calibri" w:eastAsia="Calibri" w:hAnsi="Calibri" w:cs="Calibri"/>
          <w:sz w:val="22"/>
          <w:szCs w:val="22"/>
        </w:rPr>
        <w:t xml:space="preserve">The question this </w:t>
      </w:r>
      <w:proofErr w:type="gramStart"/>
      <w:r w:rsidRPr="00696FDC">
        <w:rPr>
          <w:rFonts w:ascii="Calibri" w:eastAsia="Calibri" w:hAnsi="Calibri" w:cs="Calibri"/>
          <w:sz w:val="22"/>
          <w:szCs w:val="22"/>
        </w:rPr>
        <w:t>raises for</w:t>
      </w:r>
      <w:proofErr w:type="gramEnd"/>
      <w:r w:rsidRPr="00696FDC">
        <w:rPr>
          <w:rFonts w:ascii="Calibri" w:eastAsia="Calibri" w:hAnsi="Calibri" w:cs="Calibri"/>
          <w:sz w:val="22"/>
          <w:szCs w:val="22"/>
        </w:rPr>
        <w:t xml:space="preserve"> us isn't whether EVs matter. It's where we focus limited investment dollars so that they matter most.</w:t>
      </w:r>
    </w:p>
    <w:p w14:paraId="57A37B43" w14:textId="77777777" w:rsidR="00F02D1C" w:rsidRPr="00696FDC" w:rsidRDefault="00000000">
      <w:pPr>
        <w:pBdr>
          <w:bottom w:val="single" w:sz="6" w:space="4" w:color="1C7293"/>
        </w:pBdr>
        <w:spacing w:before="420" w:after="100"/>
        <w:rPr>
          <w:sz w:val="22"/>
          <w:szCs w:val="22"/>
        </w:rPr>
      </w:pPr>
      <w:r w:rsidRPr="00696FDC">
        <w:rPr>
          <w:rFonts w:ascii="Calibri" w:eastAsia="Calibri" w:hAnsi="Calibri" w:cs="Calibri"/>
          <w:b/>
          <w:bCs/>
          <w:color w:val="1C7293"/>
          <w:sz w:val="22"/>
          <w:szCs w:val="22"/>
        </w:rPr>
        <w:t>SLIDE 3</w:t>
      </w:r>
      <w:r w:rsidRPr="00696FDC">
        <w:rPr>
          <w:rFonts w:ascii="Calibri" w:eastAsia="Calibri" w:hAnsi="Calibri" w:cs="Calibri"/>
          <w:b/>
          <w:bCs/>
          <w:color w:val="0A2540"/>
          <w:sz w:val="22"/>
          <w:szCs w:val="22"/>
        </w:rPr>
        <w:t xml:space="preserve">  —  The Opportunity</w:t>
      </w:r>
    </w:p>
    <w:p w14:paraId="35BC9162" w14:textId="7CDFF916" w:rsidR="00F02D1C" w:rsidRPr="00696FDC" w:rsidRDefault="00000000">
      <w:pPr>
        <w:spacing w:after="200"/>
        <w:rPr>
          <w:sz w:val="22"/>
          <w:szCs w:val="22"/>
        </w:rPr>
      </w:pPr>
      <w:r w:rsidRPr="00696FDC">
        <w:rPr>
          <w:rFonts w:ascii="Calibri" w:eastAsia="Calibri" w:hAnsi="Calibri" w:cs="Calibri"/>
          <w:sz w:val="22"/>
          <w:szCs w:val="22"/>
        </w:rPr>
        <w:t xml:space="preserve">Here's the number that frames this whole project: about 28% of U.S. greenhouse gas emissions in 2022 came from transportation, according to the EPA. That's not a small slice — </w:t>
      </w:r>
      <w:r w:rsidR="00AB0EA4" w:rsidRPr="00696FDC">
        <w:rPr>
          <w:rFonts w:ascii="Calibri" w:eastAsia="Calibri" w:hAnsi="Calibri" w:cs="Calibri"/>
          <w:sz w:val="22"/>
          <w:szCs w:val="22"/>
        </w:rPr>
        <w:t>Accelerating EV Adoption is</w:t>
      </w:r>
      <w:r w:rsidRPr="00696FDC">
        <w:rPr>
          <w:rFonts w:ascii="Calibri" w:eastAsia="Calibri" w:hAnsi="Calibri" w:cs="Calibri"/>
          <w:sz w:val="22"/>
          <w:szCs w:val="22"/>
        </w:rPr>
        <w:t xml:space="preserve"> one of the biggest levers we </w:t>
      </w:r>
      <w:r w:rsidR="00AB0EA4" w:rsidRPr="00696FDC">
        <w:rPr>
          <w:rFonts w:ascii="Calibri" w:eastAsia="Calibri" w:hAnsi="Calibri" w:cs="Calibri"/>
          <w:sz w:val="22"/>
          <w:szCs w:val="22"/>
        </w:rPr>
        <w:t xml:space="preserve">currently </w:t>
      </w:r>
      <w:r w:rsidRPr="00696FDC">
        <w:rPr>
          <w:rFonts w:ascii="Calibri" w:eastAsia="Calibri" w:hAnsi="Calibri" w:cs="Calibri"/>
          <w:sz w:val="22"/>
          <w:szCs w:val="22"/>
        </w:rPr>
        <w:t>have</w:t>
      </w:r>
      <w:r w:rsidR="00AB0EA4" w:rsidRPr="00696FDC">
        <w:rPr>
          <w:rFonts w:ascii="Calibri" w:eastAsia="Calibri" w:hAnsi="Calibri" w:cs="Calibri"/>
          <w:sz w:val="22"/>
          <w:szCs w:val="22"/>
        </w:rPr>
        <w:t xml:space="preserve"> in minimizing these emissions</w:t>
      </w:r>
      <w:r w:rsidRPr="00696FDC">
        <w:rPr>
          <w:rFonts w:ascii="Calibri" w:eastAsia="Calibri" w:hAnsi="Calibri" w:cs="Calibri"/>
          <w:sz w:val="22"/>
          <w:szCs w:val="22"/>
        </w:rPr>
        <w:t>. But here's the catch: EV infrastructure is expensive. Charging stations, rebate programs, supply chain investment — none of that is cheap, and none of it is infinite.</w:t>
      </w:r>
    </w:p>
    <w:p w14:paraId="1E22207D" w14:textId="349A4CD1" w:rsidR="00F02D1C" w:rsidRPr="00696FDC" w:rsidRDefault="00AB0EA4">
      <w:pPr>
        <w:spacing w:after="200"/>
        <w:rPr>
          <w:sz w:val="22"/>
          <w:szCs w:val="22"/>
        </w:rPr>
      </w:pPr>
      <w:r w:rsidRPr="00696FDC">
        <w:rPr>
          <w:rFonts w:ascii="Calibri" w:eastAsia="Calibri" w:hAnsi="Calibri" w:cs="Calibri"/>
          <w:sz w:val="22"/>
          <w:szCs w:val="22"/>
        </w:rPr>
        <w:t>So,</w:t>
      </w:r>
      <w:r w:rsidR="00000000" w:rsidRPr="00696FDC">
        <w:rPr>
          <w:rFonts w:ascii="Calibri" w:eastAsia="Calibri" w:hAnsi="Calibri" w:cs="Calibri"/>
          <w:sz w:val="22"/>
          <w:szCs w:val="22"/>
        </w:rPr>
        <w:t xml:space="preserve"> if we deploy that money without a clear, data-driven view of where it will </w:t>
      </w:r>
      <w:proofErr w:type="gramStart"/>
      <w:r w:rsidR="00000000" w:rsidRPr="00696FDC">
        <w:rPr>
          <w:rFonts w:ascii="Calibri" w:eastAsia="Calibri" w:hAnsi="Calibri" w:cs="Calibri"/>
          <w:sz w:val="22"/>
          <w:szCs w:val="22"/>
        </w:rPr>
        <w:t>actually move</w:t>
      </w:r>
      <w:proofErr w:type="gramEnd"/>
      <w:r w:rsidR="00000000" w:rsidRPr="00696FDC">
        <w:rPr>
          <w:rFonts w:ascii="Calibri" w:eastAsia="Calibri" w:hAnsi="Calibri" w:cs="Calibri"/>
          <w:sz w:val="22"/>
          <w:szCs w:val="22"/>
        </w:rPr>
        <w:t xml:space="preserve"> adoption, we risk spending heavily in places where it won't make a difference — and under-investing in the places where it would. That's the problem we set out to </w:t>
      </w:r>
      <w:proofErr w:type="gramStart"/>
      <w:r w:rsidR="00000000" w:rsidRPr="00696FDC">
        <w:rPr>
          <w:rFonts w:ascii="Calibri" w:eastAsia="Calibri" w:hAnsi="Calibri" w:cs="Calibri"/>
          <w:sz w:val="22"/>
          <w:szCs w:val="22"/>
        </w:rPr>
        <w:t>solve:</w:t>
      </w:r>
      <w:proofErr w:type="gramEnd"/>
      <w:r w:rsidR="00000000" w:rsidRPr="00696FDC">
        <w:rPr>
          <w:rFonts w:ascii="Calibri" w:eastAsia="Calibri" w:hAnsi="Calibri" w:cs="Calibri"/>
          <w:sz w:val="22"/>
          <w:szCs w:val="22"/>
        </w:rPr>
        <w:t xml:space="preserve"> build a framework that tells us, </w:t>
      </w:r>
      <w:proofErr w:type="gramStart"/>
      <w:r w:rsidR="00000000" w:rsidRPr="00696FDC">
        <w:rPr>
          <w:rFonts w:ascii="Calibri" w:eastAsia="Calibri" w:hAnsi="Calibri" w:cs="Calibri"/>
          <w:sz w:val="22"/>
          <w:szCs w:val="22"/>
        </w:rPr>
        <w:t>county</w:t>
      </w:r>
      <w:proofErr w:type="gramEnd"/>
      <w:r w:rsidR="00000000" w:rsidRPr="00696FDC">
        <w:rPr>
          <w:rFonts w:ascii="Calibri" w:eastAsia="Calibri" w:hAnsi="Calibri" w:cs="Calibri"/>
          <w:sz w:val="22"/>
          <w:szCs w:val="22"/>
        </w:rPr>
        <w:t xml:space="preserve"> by county, where investment will have the greatest impact, and why.</w:t>
      </w:r>
    </w:p>
    <w:p w14:paraId="1E45249E" w14:textId="77777777" w:rsidR="00F02D1C" w:rsidRPr="00696FDC" w:rsidRDefault="00000000">
      <w:pPr>
        <w:pBdr>
          <w:bottom w:val="single" w:sz="6" w:space="4" w:color="1C7293"/>
        </w:pBdr>
        <w:spacing w:before="420" w:after="100"/>
        <w:rPr>
          <w:sz w:val="22"/>
          <w:szCs w:val="22"/>
        </w:rPr>
      </w:pPr>
      <w:r w:rsidRPr="00696FDC">
        <w:rPr>
          <w:rFonts w:ascii="Calibri" w:eastAsia="Calibri" w:hAnsi="Calibri" w:cs="Calibri"/>
          <w:b/>
          <w:bCs/>
          <w:color w:val="1C7293"/>
          <w:sz w:val="22"/>
          <w:szCs w:val="22"/>
        </w:rPr>
        <w:t>SLIDE 4</w:t>
      </w:r>
      <w:r w:rsidRPr="00696FDC">
        <w:rPr>
          <w:rFonts w:ascii="Calibri" w:eastAsia="Calibri" w:hAnsi="Calibri" w:cs="Calibri"/>
          <w:b/>
          <w:bCs/>
          <w:color w:val="0A2540"/>
          <w:sz w:val="22"/>
          <w:szCs w:val="22"/>
        </w:rPr>
        <w:t xml:space="preserve">  —  Our Approach</w:t>
      </w:r>
    </w:p>
    <w:p w14:paraId="5D9A86A1" w14:textId="18FECE03" w:rsidR="00F02D1C" w:rsidRPr="00696FDC" w:rsidRDefault="00000000">
      <w:pPr>
        <w:spacing w:after="200"/>
        <w:rPr>
          <w:sz w:val="22"/>
          <w:szCs w:val="22"/>
        </w:rPr>
      </w:pPr>
      <w:r w:rsidRPr="00696FDC">
        <w:rPr>
          <w:rFonts w:ascii="Calibri" w:eastAsia="Calibri" w:hAnsi="Calibri" w:cs="Calibri"/>
          <w:sz w:val="22"/>
          <w:szCs w:val="22"/>
        </w:rPr>
        <w:t xml:space="preserve">We approached this in three steps. First, we pulled together five different Washington State data sources — EV </w:t>
      </w:r>
      <w:r w:rsidR="00AB0EA4" w:rsidRPr="00696FDC">
        <w:rPr>
          <w:rFonts w:ascii="Calibri" w:eastAsia="Calibri" w:hAnsi="Calibri" w:cs="Calibri"/>
          <w:sz w:val="22"/>
          <w:szCs w:val="22"/>
        </w:rPr>
        <w:t>Data</w:t>
      </w:r>
      <w:r w:rsidRPr="00696FDC">
        <w:rPr>
          <w:rFonts w:ascii="Calibri" w:eastAsia="Calibri" w:hAnsi="Calibri" w:cs="Calibri"/>
          <w:sz w:val="22"/>
          <w:szCs w:val="22"/>
        </w:rPr>
        <w:t>, all vehicle registrations, income, population, and charging station locations — and unified them into a single county-by-year dataset.</w:t>
      </w:r>
    </w:p>
    <w:p w14:paraId="0C2BC866" w14:textId="77777777" w:rsidR="00F02D1C" w:rsidRPr="00696FDC" w:rsidRDefault="00000000">
      <w:pPr>
        <w:spacing w:after="200"/>
        <w:rPr>
          <w:sz w:val="22"/>
          <w:szCs w:val="22"/>
        </w:rPr>
      </w:pPr>
      <w:r w:rsidRPr="00696FDC">
        <w:rPr>
          <w:rFonts w:ascii="Calibri" w:eastAsia="Calibri" w:hAnsi="Calibri" w:cs="Calibri"/>
          <w:sz w:val="22"/>
          <w:szCs w:val="22"/>
        </w:rPr>
        <w:t xml:space="preserve">Second, we built a model to answer the 'why' question: what </w:t>
      </w:r>
      <w:proofErr w:type="gramStart"/>
      <w:r w:rsidRPr="00696FDC">
        <w:rPr>
          <w:rFonts w:ascii="Calibri" w:eastAsia="Calibri" w:hAnsi="Calibri" w:cs="Calibri"/>
          <w:sz w:val="22"/>
          <w:szCs w:val="22"/>
        </w:rPr>
        <w:t>actually drives</w:t>
      </w:r>
      <w:proofErr w:type="gramEnd"/>
      <w:r w:rsidRPr="00696FDC">
        <w:rPr>
          <w:rFonts w:ascii="Calibri" w:eastAsia="Calibri" w:hAnsi="Calibri" w:cs="Calibri"/>
          <w:sz w:val="22"/>
          <w:szCs w:val="22"/>
        </w:rPr>
        <w:t xml:space="preserve"> EV adoption at the county level, and how much does each factor matter? That's a regression model.</w:t>
      </w:r>
    </w:p>
    <w:p w14:paraId="06B3B8D7" w14:textId="77777777" w:rsidR="00F02D1C" w:rsidRPr="00696FDC" w:rsidRDefault="00000000">
      <w:pPr>
        <w:spacing w:after="200"/>
        <w:rPr>
          <w:sz w:val="22"/>
          <w:szCs w:val="22"/>
        </w:rPr>
      </w:pPr>
      <w:r w:rsidRPr="00696FDC">
        <w:rPr>
          <w:rFonts w:ascii="Calibri" w:eastAsia="Calibri" w:hAnsi="Calibri" w:cs="Calibri"/>
          <w:sz w:val="22"/>
          <w:szCs w:val="22"/>
        </w:rPr>
        <w:t>Third, we built a second model to answer the 'where' question: which counties look alike, and what does each group need? That's a clustering model. Together, those two models are what let us go from 'EVs are good' to 'here is specifically where and how to invest.'</w:t>
      </w:r>
    </w:p>
    <w:p w14:paraId="37C6C408" w14:textId="77777777" w:rsidR="00F02D1C" w:rsidRPr="00696FDC" w:rsidRDefault="00000000">
      <w:pPr>
        <w:pBdr>
          <w:bottom w:val="single" w:sz="6" w:space="4" w:color="1C7293"/>
        </w:pBdr>
        <w:spacing w:before="420" w:after="100"/>
        <w:rPr>
          <w:sz w:val="22"/>
          <w:szCs w:val="22"/>
        </w:rPr>
      </w:pPr>
      <w:r w:rsidRPr="00696FDC">
        <w:rPr>
          <w:rFonts w:ascii="Calibri" w:eastAsia="Calibri" w:hAnsi="Calibri" w:cs="Calibri"/>
          <w:b/>
          <w:bCs/>
          <w:color w:val="1C7293"/>
          <w:sz w:val="22"/>
          <w:szCs w:val="22"/>
        </w:rPr>
        <w:t>SLIDE 5</w:t>
      </w:r>
      <w:r w:rsidRPr="00696FDC">
        <w:rPr>
          <w:rFonts w:ascii="Calibri" w:eastAsia="Calibri" w:hAnsi="Calibri" w:cs="Calibri"/>
          <w:b/>
          <w:bCs/>
          <w:color w:val="0A2540"/>
          <w:sz w:val="22"/>
          <w:szCs w:val="22"/>
        </w:rPr>
        <w:t xml:space="preserve">  —  Data &amp; Methodology</w:t>
      </w:r>
    </w:p>
    <w:p w14:paraId="5F5B3C06" w14:textId="77777777" w:rsidR="00F02D1C" w:rsidRPr="00696FDC" w:rsidRDefault="00000000">
      <w:pPr>
        <w:spacing w:after="200"/>
        <w:rPr>
          <w:sz w:val="22"/>
          <w:szCs w:val="22"/>
        </w:rPr>
      </w:pPr>
      <w:r w:rsidRPr="00696FDC">
        <w:rPr>
          <w:rFonts w:ascii="Calibri" w:eastAsia="Calibri" w:hAnsi="Calibri" w:cs="Calibri"/>
          <w:sz w:val="22"/>
          <w:szCs w:val="22"/>
        </w:rPr>
        <w:lastRenderedPageBreak/>
        <w:t xml:space="preserve">Just briefly, for anyone who wants the receipts: we </w:t>
      </w:r>
      <w:proofErr w:type="gramStart"/>
      <w:r w:rsidRPr="00696FDC">
        <w:rPr>
          <w:rFonts w:ascii="Calibri" w:eastAsia="Calibri" w:hAnsi="Calibri" w:cs="Calibri"/>
          <w:sz w:val="22"/>
          <w:szCs w:val="22"/>
        </w:rPr>
        <w:t>pulled from</w:t>
      </w:r>
      <w:proofErr w:type="gramEnd"/>
      <w:r w:rsidRPr="00696FDC">
        <w:rPr>
          <w:rFonts w:ascii="Calibri" w:eastAsia="Calibri" w:hAnsi="Calibri" w:cs="Calibri"/>
          <w:sz w:val="22"/>
          <w:szCs w:val="22"/>
        </w:rPr>
        <w:t xml:space="preserve"> five Washington State public datasets, covering 2017 through 2025, at the county level. On the left you can see what each dataset contributed. On the right, the two modeling approaches — Ridge regression to predict a county's adoption rate, and K-Means clustering to group counties into segments.</w:t>
      </w:r>
    </w:p>
    <w:p w14:paraId="4A1A9935" w14:textId="77777777" w:rsidR="00F02D1C" w:rsidRPr="00696FDC" w:rsidRDefault="00000000">
      <w:pPr>
        <w:spacing w:after="200"/>
        <w:rPr>
          <w:sz w:val="22"/>
          <w:szCs w:val="22"/>
        </w:rPr>
      </w:pPr>
      <w:r w:rsidRPr="00696FDC">
        <w:rPr>
          <w:rFonts w:ascii="Calibri" w:eastAsia="Calibri" w:hAnsi="Calibri" w:cs="Calibri"/>
          <w:sz w:val="22"/>
          <w:szCs w:val="22"/>
        </w:rPr>
        <w:t xml:space="preserve">One methodology point I'll call out because it matters for how much you should trust the results: we didn't just fit the model and declare victory. We trained it </w:t>
      </w:r>
      <w:proofErr w:type="gramStart"/>
      <w:r w:rsidRPr="00696FDC">
        <w:rPr>
          <w:rFonts w:ascii="Calibri" w:eastAsia="Calibri" w:hAnsi="Calibri" w:cs="Calibri"/>
          <w:sz w:val="22"/>
          <w:szCs w:val="22"/>
        </w:rPr>
        <w:t>on</w:t>
      </w:r>
      <w:proofErr w:type="gramEnd"/>
      <w:r w:rsidRPr="00696FDC">
        <w:rPr>
          <w:rFonts w:ascii="Calibri" w:eastAsia="Calibri" w:hAnsi="Calibri" w:cs="Calibri"/>
          <w:sz w:val="22"/>
          <w:szCs w:val="22"/>
        </w:rPr>
        <w:t xml:space="preserve"> 2017 through 2023 data, and then tested it </w:t>
      </w:r>
      <w:proofErr w:type="gramStart"/>
      <w:r w:rsidRPr="00696FDC">
        <w:rPr>
          <w:rFonts w:ascii="Calibri" w:eastAsia="Calibri" w:hAnsi="Calibri" w:cs="Calibri"/>
          <w:sz w:val="22"/>
          <w:szCs w:val="22"/>
        </w:rPr>
        <w:t>on</w:t>
      </w:r>
      <w:proofErr w:type="gramEnd"/>
      <w:r w:rsidRPr="00696FDC">
        <w:rPr>
          <w:rFonts w:ascii="Calibri" w:eastAsia="Calibri" w:hAnsi="Calibri" w:cs="Calibri"/>
          <w:sz w:val="22"/>
          <w:szCs w:val="22"/>
        </w:rPr>
        <w:t xml:space="preserve"> 2024 and 2025 — years the model had never seen. That's the standard for making sure a model </w:t>
      </w:r>
      <w:proofErr w:type="gramStart"/>
      <w:r w:rsidRPr="00696FDC">
        <w:rPr>
          <w:rFonts w:ascii="Calibri" w:eastAsia="Calibri" w:hAnsi="Calibri" w:cs="Calibri"/>
          <w:sz w:val="22"/>
          <w:szCs w:val="22"/>
        </w:rPr>
        <w:t>actually generalizes</w:t>
      </w:r>
      <w:proofErr w:type="gramEnd"/>
      <w:r w:rsidRPr="00696FDC">
        <w:rPr>
          <w:rFonts w:ascii="Calibri" w:eastAsia="Calibri" w:hAnsi="Calibri" w:cs="Calibri"/>
          <w:sz w:val="22"/>
          <w:szCs w:val="22"/>
        </w:rPr>
        <w:t>, rather than just memorizing the past.</w:t>
      </w:r>
    </w:p>
    <w:p w14:paraId="797456B9" w14:textId="77777777" w:rsidR="00F02D1C" w:rsidRPr="00696FDC" w:rsidRDefault="00000000">
      <w:pPr>
        <w:pBdr>
          <w:bottom w:val="single" w:sz="6" w:space="4" w:color="1C7293"/>
        </w:pBdr>
        <w:spacing w:before="420" w:after="100"/>
        <w:rPr>
          <w:sz w:val="22"/>
          <w:szCs w:val="22"/>
        </w:rPr>
      </w:pPr>
      <w:r w:rsidRPr="00696FDC">
        <w:rPr>
          <w:rFonts w:ascii="Calibri" w:eastAsia="Calibri" w:hAnsi="Calibri" w:cs="Calibri"/>
          <w:b/>
          <w:bCs/>
          <w:color w:val="1C7293"/>
          <w:sz w:val="22"/>
          <w:szCs w:val="22"/>
        </w:rPr>
        <w:t>SLIDE 6</w:t>
      </w:r>
      <w:r w:rsidRPr="00696FDC">
        <w:rPr>
          <w:rFonts w:ascii="Calibri" w:eastAsia="Calibri" w:hAnsi="Calibri" w:cs="Calibri"/>
          <w:b/>
          <w:bCs/>
          <w:color w:val="0A2540"/>
          <w:sz w:val="22"/>
          <w:szCs w:val="22"/>
        </w:rPr>
        <w:t xml:space="preserve">  —  What The Data Shows</w:t>
      </w:r>
    </w:p>
    <w:p w14:paraId="7F2FFA8E" w14:textId="77777777" w:rsidR="00F02D1C" w:rsidRPr="00696FDC" w:rsidRDefault="00000000">
      <w:pPr>
        <w:spacing w:after="200"/>
        <w:rPr>
          <w:sz w:val="22"/>
          <w:szCs w:val="22"/>
        </w:rPr>
      </w:pPr>
      <w:r w:rsidRPr="00696FDC">
        <w:rPr>
          <w:rFonts w:ascii="Calibri" w:eastAsia="Calibri" w:hAnsi="Calibri" w:cs="Calibri"/>
          <w:sz w:val="22"/>
          <w:szCs w:val="22"/>
        </w:rPr>
        <w:t xml:space="preserve">Before we get into any modeling, I want to show you what's </w:t>
      </w:r>
      <w:proofErr w:type="gramStart"/>
      <w:r w:rsidRPr="00696FDC">
        <w:rPr>
          <w:rFonts w:ascii="Calibri" w:eastAsia="Calibri" w:hAnsi="Calibri" w:cs="Calibri"/>
          <w:sz w:val="22"/>
          <w:szCs w:val="22"/>
        </w:rPr>
        <w:t>actually happening</w:t>
      </w:r>
      <w:proofErr w:type="gramEnd"/>
      <w:r w:rsidRPr="00696FDC">
        <w:rPr>
          <w:rFonts w:ascii="Calibri" w:eastAsia="Calibri" w:hAnsi="Calibri" w:cs="Calibri"/>
          <w:sz w:val="22"/>
          <w:szCs w:val="22"/>
        </w:rPr>
        <w:t xml:space="preserve"> in the raw data, because it tells a </w:t>
      </w:r>
      <w:proofErr w:type="gramStart"/>
      <w:r w:rsidRPr="00696FDC">
        <w:rPr>
          <w:rFonts w:ascii="Calibri" w:eastAsia="Calibri" w:hAnsi="Calibri" w:cs="Calibri"/>
          <w:sz w:val="22"/>
          <w:szCs w:val="22"/>
        </w:rPr>
        <w:t>pretty striking</w:t>
      </w:r>
      <w:proofErr w:type="gramEnd"/>
      <w:r w:rsidRPr="00696FDC">
        <w:rPr>
          <w:rFonts w:ascii="Calibri" w:eastAsia="Calibri" w:hAnsi="Calibri" w:cs="Calibri"/>
          <w:sz w:val="22"/>
          <w:szCs w:val="22"/>
        </w:rPr>
        <w:t xml:space="preserve"> story on its own. On the left, the five counties with the highest EV adoption rates. On the right, the five lowest.</w:t>
      </w:r>
    </w:p>
    <w:p w14:paraId="6EAC0375" w14:textId="77777777" w:rsidR="00F02D1C" w:rsidRPr="00696FDC" w:rsidRDefault="00000000">
      <w:pPr>
        <w:spacing w:after="200"/>
        <w:rPr>
          <w:sz w:val="22"/>
          <w:szCs w:val="22"/>
        </w:rPr>
      </w:pPr>
      <w:r w:rsidRPr="00696FDC">
        <w:rPr>
          <w:rFonts w:ascii="Calibri" w:eastAsia="Calibri" w:hAnsi="Calibri" w:cs="Calibri"/>
          <w:sz w:val="22"/>
          <w:szCs w:val="22"/>
        </w:rPr>
        <w:t xml:space="preserve">Notice the shape of these two lines. The leading counties aren't just ahead — they're pulling further ahead every single year, in a compounding, almost exponential way. The lagging counties, meanwhile, are basically flat, hovering near </w:t>
      </w:r>
      <w:proofErr w:type="gramStart"/>
      <w:r w:rsidRPr="00696FDC">
        <w:rPr>
          <w:rFonts w:ascii="Calibri" w:eastAsia="Calibri" w:hAnsi="Calibri" w:cs="Calibri"/>
          <w:sz w:val="22"/>
          <w:szCs w:val="22"/>
        </w:rPr>
        <w:t>zero</w:t>
      </w:r>
      <w:proofErr w:type="gramEnd"/>
      <w:r w:rsidRPr="00696FDC">
        <w:rPr>
          <w:rFonts w:ascii="Calibri" w:eastAsia="Calibri" w:hAnsi="Calibri" w:cs="Calibri"/>
          <w:sz w:val="22"/>
          <w:szCs w:val="22"/>
        </w:rPr>
        <w:t xml:space="preserve"> the entire time. This isn't random noise. This is a gap that is actively widening, year over year. And that raises the obvious next question: why? That's what the rest of this deck answers.</w:t>
      </w:r>
    </w:p>
    <w:p w14:paraId="580D92AB" w14:textId="77777777" w:rsidR="00F02D1C" w:rsidRPr="00696FDC" w:rsidRDefault="00000000">
      <w:pPr>
        <w:pBdr>
          <w:bottom w:val="single" w:sz="6" w:space="4" w:color="1C7293"/>
        </w:pBdr>
        <w:spacing w:before="420" w:after="100"/>
        <w:rPr>
          <w:sz w:val="22"/>
          <w:szCs w:val="22"/>
        </w:rPr>
      </w:pPr>
      <w:r w:rsidRPr="00696FDC">
        <w:rPr>
          <w:rFonts w:ascii="Calibri" w:eastAsia="Calibri" w:hAnsi="Calibri" w:cs="Calibri"/>
          <w:b/>
          <w:bCs/>
          <w:color w:val="1C7293"/>
          <w:sz w:val="22"/>
          <w:szCs w:val="22"/>
        </w:rPr>
        <w:t>SLIDE 7</w:t>
      </w:r>
      <w:r w:rsidRPr="00696FDC">
        <w:rPr>
          <w:rFonts w:ascii="Calibri" w:eastAsia="Calibri" w:hAnsi="Calibri" w:cs="Calibri"/>
          <w:b/>
          <w:bCs/>
          <w:color w:val="0A2540"/>
          <w:sz w:val="22"/>
          <w:szCs w:val="22"/>
        </w:rPr>
        <w:t xml:space="preserve">  —  What The Data Already Showed</w:t>
      </w:r>
    </w:p>
    <w:p w14:paraId="1BC08B02" w14:textId="77777777" w:rsidR="00F02D1C" w:rsidRPr="00696FDC" w:rsidRDefault="00000000">
      <w:pPr>
        <w:spacing w:after="200"/>
        <w:rPr>
          <w:sz w:val="22"/>
          <w:szCs w:val="22"/>
        </w:rPr>
      </w:pPr>
      <w:r w:rsidRPr="00696FDC">
        <w:rPr>
          <w:rFonts w:ascii="Calibri" w:eastAsia="Calibri" w:hAnsi="Calibri" w:cs="Calibri"/>
          <w:sz w:val="22"/>
          <w:szCs w:val="22"/>
        </w:rPr>
        <w:t xml:space="preserve">Before we even built a model, we ran a simple check: how strongly does each factor correlate with a county's adoption rate, just looking at the raw numbers? Prior-year adoption is almost perfectly correlated at 0.99 — which makes sense, adoption today is a very strong echo of adoption yesterday. After that: median income at 0.77, charging station density at 0.63, raw station </w:t>
      </w:r>
      <w:proofErr w:type="gramStart"/>
      <w:r w:rsidRPr="00696FDC">
        <w:rPr>
          <w:rFonts w:ascii="Calibri" w:eastAsia="Calibri" w:hAnsi="Calibri" w:cs="Calibri"/>
          <w:sz w:val="22"/>
          <w:szCs w:val="22"/>
        </w:rPr>
        <w:t>count</w:t>
      </w:r>
      <w:proofErr w:type="gramEnd"/>
      <w:r w:rsidRPr="00696FDC">
        <w:rPr>
          <w:rFonts w:ascii="Calibri" w:eastAsia="Calibri" w:hAnsi="Calibri" w:cs="Calibri"/>
          <w:sz w:val="22"/>
          <w:szCs w:val="22"/>
        </w:rPr>
        <w:t xml:space="preserve"> at 0.58, and population at 0.43.</w:t>
      </w:r>
    </w:p>
    <w:p w14:paraId="44A179E2" w14:textId="77777777" w:rsidR="00F02D1C" w:rsidRPr="00696FDC" w:rsidRDefault="00000000">
      <w:pPr>
        <w:spacing w:after="200"/>
        <w:rPr>
          <w:sz w:val="22"/>
          <w:szCs w:val="22"/>
        </w:rPr>
      </w:pPr>
      <w:r w:rsidRPr="00696FDC">
        <w:rPr>
          <w:rFonts w:ascii="Calibri" w:eastAsia="Calibri" w:hAnsi="Calibri" w:cs="Calibri"/>
          <w:sz w:val="22"/>
          <w:szCs w:val="22"/>
        </w:rPr>
        <w:t>Here's why I'm showing you this before the model results: this ranking — momentum, then income, then infrastructure, then population — is exactly what the regression model confirms two slides from now. We have two independent analyses, a simple correlation and a full regression model, landing on the same story. That agreement is what gives us real confidence in this finding, rather than just trusting one method.</w:t>
      </w:r>
    </w:p>
    <w:p w14:paraId="01CDA8C0" w14:textId="77777777" w:rsidR="00F02D1C" w:rsidRPr="00696FDC" w:rsidRDefault="00000000">
      <w:pPr>
        <w:pBdr>
          <w:bottom w:val="single" w:sz="6" w:space="4" w:color="1C7293"/>
        </w:pBdr>
        <w:spacing w:before="420" w:after="100"/>
        <w:rPr>
          <w:sz w:val="22"/>
          <w:szCs w:val="22"/>
        </w:rPr>
      </w:pPr>
      <w:r w:rsidRPr="00696FDC">
        <w:rPr>
          <w:rFonts w:ascii="Calibri" w:eastAsia="Calibri" w:hAnsi="Calibri" w:cs="Calibri"/>
          <w:b/>
          <w:bCs/>
          <w:color w:val="1C7293"/>
          <w:sz w:val="22"/>
          <w:szCs w:val="22"/>
        </w:rPr>
        <w:t>SLIDE 8</w:t>
      </w:r>
      <w:r w:rsidRPr="00696FDC">
        <w:rPr>
          <w:rFonts w:ascii="Calibri" w:eastAsia="Calibri" w:hAnsi="Calibri" w:cs="Calibri"/>
          <w:b/>
          <w:bCs/>
          <w:color w:val="0A2540"/>
          <w:sz w:val="22"/>
          <w:szCs w:val="22"/>
        </w:rPr>
        <w:t xml:space="preserve">  —  Model Performance &amp; Validation</w:t>
      </w:r>
    </w:p>
    <w:p w14:paraId="49CF7277" w14:textId="77777777" w:rsidR="00F02D1C" w:rsidRPr="00696FDC" w:rsidRDefault="00000000">
      <w:pPr>
        <w:spacing w:after="200"/>
        <w:rPr>
          <w:sz w:val="22"/>
          <w:szCs w:val="22"/>
        </w:rPr>
      </w:pPr>
      <w:r w:rsidRPr="00696FDC">
        <w:rPr>
          <w:rFonts w:ascii="Calibri" w:eastAsia="Calibri" w:hAnsi="Calibri" w:cs="Calibri"/>
          <w:sz w:val="22"/>
          <w:szCs w:val="22"/>
        </w:rPr>
        <w:t>I'll keep this brief, but I want to spend thirty seconds on it because it's the difference between 'we found a pattern' and 'we can act on this pattern with confidence.'</w:t>
      </w:r>
    </w:p>
    <w:p w14:paraId="36671939" w14:textId="77777777" w:rsidR="00F02D1C" w:rsidRPr="00696FDC" w:rsidRDefault="00000000">
      <w:pPr>
        <w:spacing w:after="200"/>
        <w:rPr>
          <w:sz w:val="22"/>
          <w:szCs w:val="22"/>
        </w:rPr>
      </w:pPr>
      <w:r w:rsidRPr="00696FDC">
        <w:rPr>
          <w:rFonts w:ascii="Calibri" w:eastAsia="Calibri" w:hAnsi="Calibri" w:cs="Calibri"/>
          <w:sz w:val="22"/>
          <w:szCs w:val="22"/>
        </w:rPr>
        <w:t>Our Ridge regression model, tested on 2024 and 2025 data it had never seen during training, achieved an R-</w:t>
      </w:r>
      <w:proofErr w:type="gramStart"/>
      <w:r w:rsidRPr="00696FDC">
        <w:rPr>
          <w:rFonts w:ascii="Calibri" w:eastAsia="Calibri" w:hAnsi="Calibri" w:cs="Calibri"/>
          <w:sz w:val="22"/>
          <w:szCs w:val="22"/>
        </w:rPr>
        <w:t>squared</w:t>
      </w:r>
      <w:proofErr w:type="gramEnd"/>
      <w:r w:rsidRPr="00696FDC">
        <w:rPr>
          <w:rFonts w:ascii="Calibri" w:eastAsia="Calibri" w:hAnsi="Calibri" w:cs="Calibri"/>
          <w:sz w:val="22"/>
          <w:szCs w:val="22"/>
        </w:rPr>
        <w:t xml:space="preserve"> of 0.96. In plain terms: the model explains 96% of the variation in county-level adoption rates. The error metrics — RMSE of 0.14, MAE of 0.11 — are both low, meaning the predictions are close to what </w:t>
      </w:r>
      <w:proofErr w:type="gramStart"/>
      <w:r w:rsidRPr="00696FDC">
        <w:rPr>
          <w:rFonts w:ascii="Calibri" w:eastAsia="Calibri" w:hAnsi="Calibri" w:cs="Calibri"/>
          <w:sz w:val="22"/>
          <w:szCs w:val="22"/>
        </w:rPr>
        <w:t>actually happened</w:t>
      </w:r>
      <w:proofErr w:type="gramEnd"/>
      <w:r w:rsidRPr="00696FDC">
        <w:rPr>
          <w:rFonts w:ascii="Calibri" w:eastAsia="Calibri" w:hAnsi="Calibri" w:cs="Calibri"/>
          <w:sz w:val="22"/>
          <w:szCs w:val="22"/>
        </w:rPr>
        <w:t>.</w:t>
      </w:r>
    </w:p>
    <w:p w14:paraId="2C3F6FF5" w14:textId="77777777" w:rsidR="00F02D1C" w:rsidRPr="00696FDC" w:rsidRDefault="00000000">
      <w:pPr>
        <w:spacing w:after="200"/>
        <w:rPr>
          <w:sz w:val="22"/>
          <w:szCs w:val="22"/>
        </w:rPr>
      </w:pPr>
      <w:r w:rsidRPr="00696FDC">
        <w:rPr>
          <w:rFonts w:ascii="Calibri" w:eastAsia="Calibri" w:hAnsi="Calibri" w:cs="Calibri"/>
          <w:sz w:val="22"/>
          <w:szCs w:val="22"/>
        </w:rPr>
        <w:t xml:space="preserve">On the right, this chart is how we picked the number of county segments for our clustering model — three. You can see the silhouette score, which measures how distinct the groups are, peaks right at k equals three. Fewer groups blur real differences between counties; more groups start splitting hairs. </w:t>
      </w:r>
      <w:proofErr w:type="gramStart"/>
      <w:r w:rsidRPr="00696FDC">
        <w:rPr>
          <w:rFonts w:ascii="Calibri" w:eastAsia="Calibri" w:hAnsi="Calibri" w:cs="Calibri"/>
          <w:sz w:val="22"/>
          <w:szCs w:val="22"/>
        </w:rPr>
        <w:t>Three</w:t>
      </w:r>
      <w:proofErr w:type="gramEnd"/>
      <w:r w:rsidRPr="00696FDC">
        <w:rPr>
          <w:rFonts w:ascii="Calibri" w:eastAsia="Calibri" w:hAnsi="Calibri" w:cs="Calibri"/>
          <w:sz w:val="22"/>
          <w:szCs w:val="22"/>
        </w:rPr>
        <w:t xml:space="preserve"> was </w:t>
      </w:r>
      <w:proofErr w:type="gramStart"/>
      <w:r w:rsidRPr="00696FDC">
        <w:rPr>
          <w:rFonts w:ascii="Calibri" w:eastAsia="Calibri" w:hAnsi="Calibri" w:cs="Calibri"/>
          <w:sz w:val="22"/>
          <w:szCs w:val="22"/>
        </w:rPr>
        <w:t>the</w:t>
      </w:r>
      <w:proofErr w:type="gramEnd"/>
      <w:r w:rsidRPr="00696FDC">
        <w:rPr>
          <w:rFonts w:ascii="Calibri" w:eastAsia="Calibri" w:hAnsi="Calibri" w:cs="Calibri"/>
          <w:sz w:val="22"/>
          <w:szCs w:val="22"/>
        </w:rPr>
        <w:t xml:space="preserve"> evidence-based choice, not an arbitrary one.</w:t>
      </w:r>
    </w:p>
    <w:p w14:paraId="18B6D216" w14:textId="77777777" w:rsidR="00F02D1C" w:rsidRPr="00696FDC" w:rsidRDefault="00000000">
      <w:pPr>
        <w:pBdr>
          <w:bottom w:val="single" w:sz="6" w:space="4" w:color="1C7293"/>
        </w:pBdr>
        <w:spacing w:before="420" w:after="100"/>
        <w:rPr>
          <w:sz w:val="22"/>
          <w:szCs w:val="22"/>
        </w:rPr>
      </w:pPr>
      <w:r w:rsidRPr="00696FDC">
        <w:rPr>
          <w:rFonts w:ascii="Calibri" w:eastAsia="Calibri" w:hAnsi="Calibri" w:cs="Calibri"/>
          <w:b/>
          <w:bCs/>
          <w:color w:val="1C7293"/>
          <w:sz w:val="22"/>
          <w:szCs w:val="22"/>
        </w:rPr>
        <w:t>SLIDE 9</w:t>
      </w:r>
      <w:r w:rsidRPr="00696FDC">
        <w:rPr>
          <w:rFonts w:ascii="Calibri" w:eastAsia="Calibri" w:hAnsi="Calibri" w:cs="Calibri"/>
          <w:b/>
          <w:bCs/>
          <w:color w:val="0A2540"/>
          <w:sz w:val="22"/>
          <w:szCs w:val="22"/>
        </w:rPr>
        <w:t xml:space="preserve">  —  Key Finding 1</w:t>
      </w:r>
    </w:p>
    <w:p w14:paraId="38A665CB" w14:textId="77777777" w:rsidR="00F02D1C" w:rsidRPr="00696FDC" w:rsidRDefault="00000000">
      <w:pPr>
        <w:spacing w:after="200"/>
        <w:rPr>
          <w:sz w:val="22"/>
          <w:szCs w:val="22"/>
        </w:rPr>
      </w:pPr>
      <w:r w:rsidRPr="00696FDC">
        <w:rPr>
          <w:rFonts w:ascii="Calibri" w:eastAsia="Calibri" w:hAnsi="Calibri" w:cs="Calibri"/>
          <w:sz w:val="22"/>
          <w:szCs w:val="22"/>
        </w:rPr>
        <w:t xml:space="preserve">So — what </w:t>
      </w:r>
      <w:proofErr w:type="gramStart"/>
      <w:r w:rsidRPr="00696FDC">
        <w:rPr>
          <w:rFonts w:ascii="Calibri" w:eastAsia="Calibri" w:hAnsi="Calibri" w:cs="Calibri"/>
          <w:sz w:val="22"/>
          <w:szCs w:val="22"/>
        </w:rPr>
        <w:t>actually drives</w:t>
      </w:r>
      <w:proofErr w:type="gramEnd"/>
      <w:r w:rsidRPr="00696FDC">
        <w:rPr>
          <w:rFonts w:ascii="Calibri" w:eastAsia="Calibri" w:hAnsi="Calibri" w:cs="Calibri"/>
          <w:sz w:val="22"/>
          <w:szCs w:val="22"/>
        </w:rPr>
        <w:t xml:space="preserve"> adoption? In order of importance: prior-year adoption momentum is overwhelmingly the largest factor. Median income is a distant second. Charging infrastructure is close behind income. And population, on its own, barely matters.</w:t>
      </w:r>
    </w:p>
    <w:p w14:paraId="629BE161" w14:textId="77777777" w:rsidR="00F02D1C" w:rsidRPr="00696FDC" w:rsidRDefault="00000000">
      <w:pPr>
        <w:spacing w:after="200"/>
        <w:rPr>
          <w:sz w:val="22"/>
          <w:szCs w:val="22"/>
        </w:rPr>
      </w:pPr>
      <w:r w:rsidRPr="00696FDC">
        <w:rPr>
          <w:rFonts w:ascii="Calibri" w:eastAsia="Calibri" w:hAnsi="Calibri" w:cs="Calibri"/>
          <w:sz w:val="22"/>
          <w:szCs w:val="22"/>
        </w:rPr>
        <w:lastRenderedPageBreak/>
        <w:t>The big takeaway here is momentum. Counties that already have EV adoption tend to keep building on it — early movers compound their advantage over time. That has a real implication for how we think about timing: this isn't just about picking the right counties, it's about acting early, because the gap between leaders and laggards gets harder to close every year we wait.</w:t>
      </w:r>
    </w:p>
    <w:p w14:paraId="11222EC4" w14:textId="77777777" w:rsidR="00F02D1C" w:rsidRPr="00696FDC" w:rsidRDefault="00000000">
      <w:pPr>
        <w:spacing w:after="200"/>
        <w:rPr>
          <w:sz w:val="22"/>
          <w:szCs w:val="22"/>
        </w:rPr>
      </w:pPr>
      <w:r w:rsidRPr="00696FDC">
        <w:rPr>
          <w:rFonts w:ascii="Calibri" w:eastAsia="Calibri" w:hAnsi="Calibri" w:cs="Calibri"/>
          <w:sz w:val="22"/>
          <w:szCs w:val="22"/>
        </w:rPr>
        <w:t xml:space="preserve">Income and infrastructure both </w:t>
      </w:r>
      <w:proofErr w:type="gramStart"/>
      <w:r w:rsidRPr="00696FDC">
        <w:rPr>
          <w:rFonts w:ascii="Calibri" w:eastAsia="Calibri" w:hAnsi="Calibri" w:cs="Calibri"/>
          <w:sz w:val="22"/>
          <w:szCs w:val="22"/>
        </w:rPr>
        <w:t>matter, but</w:t>
      </w:r>
      <w:proofErr w:type="gramEnd"/>
      <w:r w:rsidRPr="00696FDC">
        <w:rPr>
          <w:rFonts w:ascii="Calibri" w:eastAsia="Calibri" w:hAnsi="Calibri" w:cs="Calibri"/>
          <w:sz w:val="22"/>
          <w:szCs w:val="22"/>
        </w:rPr>
        <w:t xml:space="preserve"> notice they're both far behind momentum — and infrastructure is nearly as important as income, which tells us infrastructure investment isn't just a nice-to-have, it's a real lever we can pull.</w:t>
      </w:r>
    </w:p>
    <w:p w14:paraId="6768D796" w14:textId="77777777" w:rsidR="00F02D1C" w:rsidRPr="00696FDC" w:rsidRDefault="00000000">
      <w:pPr>
        <w:pBdr>
          <w:bottom w:val="single" w:sz="6" w:space="4" w:color="1C7293"/>
        </w:pBdr>
        <w:spacing w:before="420" w:after="100"/>
        <w:rPr>
          <w:sz w:val="22"/>
          <w:szCs w:val="22"/>
        </w:rPr>
      </w:pPr>
      <w:r w:rsidRPr="00696FDC">
        <w:rPr>
          <w:rFonts w:ascii="Calibri" w:eastAsia="Calibri" w:hAnsi="Calibri" w:cs="Calibri"/>
          <w:b/>
          <w:bCs/>
          <w:color w:val="1C7293"/>
          <w:sz w:val="22"/>
          <w:szCs w:val="22"/>
        </w:rPr>
        <w:t>SLIDE 10</w:t>
      </w:r>
      <w:r w:rsidRPr="00696FDC">
        <w:rPr>
          <w:rFonts w:ascii="Calibri" w:eastAsia="Calibri" w:hAnsi="Calibri" w:cs="Calibri"/>
          <w:b/>
          <w:bCs/>
          <w:color w:val="0A2540"/>
          <w:sz w:val="22"/>
          <w:szCs w:val="22"/>
        </w:rPr>
        <w:t xml:space="preserve">  —  Key Finding 2</w:t>
      </w:r>
    </w:p>
    <w:p w14:paraId="3C239326" w14:textId="77777777" w:rsidR="00F02D1C" w:rsidRPr="00696FDC" w:rsidRDefault="00000000">
      <w:pPr>
        <w:spacing w:after="200"/>
        <w:rPr>
          <w:sz w:val="22"/>
          <w:szCs w:val="22"/>
        </w:rPr>
      </w:pPr>
      <w:r w:rsidRPr="00696FDC">
        <w:rPr>
          <w:rFonts w:ascii="Calibri" w:eastAsia="Calibri" w:hAnsi="Calibri" w:cs="Calibri"/>
          <w:sz w:val="22"/>
          <w:szCs w:val="22"/>
        </w:rPr>
        <w:t>Using those same drivers, we grouped Washington's 39 counties into three distinct profiles.</w:t>
      </w:r>
    </w:p>
    <w:p w14:paraId="3BD0E3BC" w14:textId="77777777" w:rsidR="00F02D1C" w:rsidRPr="00696FDC" w:rsidRDefault="00000000">
      <w:pPr>
        <w:spacing w:after="200"/>
        <w:rPr>
          <w:sz w:val="22"/>
          <w:szCs w:val="22"/>
        </w:rPr>
      </w:pPr>
      <w:r w:rsidRPr="00696FDC">
        <w:rPr>
          <w:rFonts w:ascii="Calibri" w:eastAsia="Calibri" w:hAnsi="Calibri" w:cs="Calibri"/>
          <w:sz w:val="22"/>
          <w:szCs w:val="22"/>
        </w:rPr>
        <w:t>First, High-Adoption Leaders — sixteen counties, forty-one percent of the state. These are high-income, high-population counties averaging about 3% adoption. Adoption here is largely self-sustaining.</w:t>
      </w:r>
    </w:p>
    <w:p w14:paraId="57BD6F59" w14:textId="49B01657" w:rsidR="00F02D1C" w:rsidRPr="00696FDC" w:rsidRDefault="00000000">
      <w:pPr>
        <w:spacing w:after="200"/>
        <w:rPr>
          <w:sz w:val="22"/>
          <w:szCs w:val="22"/>
        </w:rPr>
      </w:pPr>
      <w:r w:rsidRPr="00696FDC">
        <w:rPr>
          <w:rFonts w:ascii="Calibri" w:eastAsia="Calibri" w:hAnsi="Calibri" w:cs="Calibri"/>
          <w:sz w:val="22"/>
          <w:szCs w:val="22"/>
        </w:rPr>
        <w:t>Second, Rising Markets — twenty-two counties, fifty-six percent of the state. Lower income</w:t>
      </w:r>
      <w:r w:rsidR="00FF7506" w:rsidRPr="00696FDC">
        <w:rPr>
          <w:rFonts w:ascii="Calibri" w:eastAsia="Calibri" w:hAnsi="Calibri" w:cs="Calibri"/>
          <w:sz w:val="22"/>
          <w:szCs w:val="22"/>
        </w:rPr>
        <w:t xml:space="preserve"> and population</w:t>
      </w:r>
      <w:r w:rsidRPr="00696FDC">
        <w:rPr>
          <w:rFonts w:ascii="Calibri" w:eastAsia="Calibri" w:hAnsi="Calibri" w:cs="Calibri"/>
          <w:sz w:val="22"/>
          <w:szCs w:val="22"/>
        </w:rPr>
        <w:t xml:space="preserve"> than the Leaders, but strong public charging infrastructure that's compensating for it. These counties are proving that infrastructure can substitute for income, at least partially.</w:t>
      </w:r>
    </w:p>
    <w:p w14:paraId="1965912F" w14:textId="77777777" w:rsidR="00F02D1C" w:rsidRPr="00696FDC" w:rsidRDefault="00000000">
      <w:pPr>
        <w:spacing w:after="200"/>
        <w:rPr>
          <w:sz w:val="22"/>
          <w:szCs w:val="22"/>
        </w:rPr>
      </w:pPr>
      <w:r w:rsidRPr="00696FDC">
        <w:rPr>
          <w:rFonts w:ascii="Calibri" w:eastAsia="Calibri" w:hAnsi="Calibri" w:cs="Calibri"/>
          <w:sz w:val="22"/>
          <w:szCs w:val="22"/>
        </w:rPr>
        <w:t xml:space="preserve">Third — and this is the one I want you to remember — Garfield County. Just one county, but a distinct and important case. Its income is </w:t>
      </w:r>
      <w:proofErr w:type="gramStart"/>
      <w:r w:rsidRPr="00696FDC">
        <w:rPr>
          <w:rFonts w:ascii="Calibri" w:eastAsia="Calibri" w:hAnsi="Calibri" w:cs="Calibri"/>
          <w:sz w:val="22"/>
          <w:szCs w:val="22"/>
        </w:rPr>
        <w:t>actually comparable</w:t>
      </w:r>
      <w:proofErr w:type="gramEnd"/>
      <w:r w:rsidRPr="00696FDC">
        <w:rPr>
          <w:rFonts w:ascii="Calibri" w:eastAsia="Calibri" w:hAnsi="Calibri" w:cs="Calibri"/>
          <w:sz w:val="22"/>
          <w:szCs w:val="22"/>
        </w:rPr>
        <w:t xml:space="preserve"> to many Rising Markets counties. But it has zero public charging infrastructure. And its adoption rate is stuck near zero. This is a county where the constraint isn't income, isn't demand </w:t>
      </w:r>
      <w:proofErr w:type="gramStart"/>
      <w:r w:rsidRPr="00696FDC">
        <w:rPr>
          <w:rFonts w:ascii="Calibri" w:eastAsia="Calibri" w:hAnsi="Calibri" w:cs="Calibri"/>
          <w:sz w:val="22"/>
          <w:szCs w:val="22"/>
        </w:rPr>
        <w:t>— it's</w:t>
      </w:r>
      <w:proofErr w:type="gramEnd"/>
      <w:r w:rsidRPr="00696FDC">
        <w:rPr>
          <w:rFonts w:ascii="Calibri" w:eastAsia="Calibri" w:hAnsi="Calibri" w:cs="Calibri"/>
          <w:sz w:val="22"/>
          <w:szCs w:val="22"/>
        </w:rPr>
        <w:t xml:space="preserve"> a pure infrastructure gap. That makes it a clean, bounded, solvable problem.</w:t>
      </w:r>
    </w:p>
    <w:p w14:paraId="687F8878" w14:textId="77777777" w:rsidR="00F02D1C" w:rsidRPr="00696FDC" w:rsidRDefault="00000000">
      <w:pPr>
        <w:pBdr>
          <w:bottom w:val="single" w:sz="6" w:space="4" w:color="1C7293"/>
        </w:pBdr>
        <w:spacing w:before="420" w:after="100"/>
        <w:rPr>
          <w:sz w:val="22"/>
          <w:szCs w:val="22"/>
        </w:rPr>
      </w:pPr>
      <w:r w:rsidRPr="00696FDC">
        <w:rPr>
          <w:rFonts w:ascii="Calibri" w:eastAsia="Calibri" w:hAnsi="Calibri" w:cs="Calibri"/>
          <w:b/>
          <w:bCs/>
          <w:color w:val="1C7293"/>
          <w:sz w:val="22"/>
          <w:szCs w:val="22"/>
        </w:rPr>
        <w:t>SLIDE 11</w:t>
      </w:r>
      <w:r w:rsidRPr="00696FDC">
        <w:rPr>
          <w:rFonts w:ascii="Calibri" w:eastAsia="Calibri" w:hAnsi="Calibri" w:cs="Calibri"/>
          <w:b/>
          <w:bCs/>
          <w:color w:val="0A2540"/>
          <w:sz w:val="22"/>
          <w:szCs w:val="22"/>
        </w:rPr>
        <w:t xml:space="preserve">  —  Segmentation Visualized</w:t>
      </w:r>
    </w:p>
    <w:p w14:paraId="7FA35FF9" w14:textId="77777777" w:rsidR="00F02D1C" w:rsidRPr="00696FDC" w:rsidRDefault="00000000">
      <w:pPr>
        <w:spacing w:after="200"/>
        <w:rPr>
          <w:sz w:val="22"/>
          <w:szCs w:val="22"/>
        </w:rPr>
      </w:pPr>
      <w:r w:rsidRPr="00696FDC">
        <w:rPr>
          <w:rFonts w:ascii="Calibri" w:eastAsia="Calibri" w:hAnsi="Calibri" w:cs="Calibri"/>
          <w:sz w:val="22"/>
          <w:szCs w:val="22"/>
        </w:rPr>
        <w:t xml:space="preserve">Just to show you the evidence behind those three groups rather than ask you to take my word for it: on the left, every </w:t>
      </w:r>
      <w:proofErr w:type="gramStart"/>
      <w:r w:rsidRPr="00696FDC">
        <w:rPr>
          <w:rFonts w:ascii="Calibri" w:eastAsia="Calibri" w:hAnsi="Calibri" w:cs="Calibri"/>
          <w:sz w:val="22"/>
          <w:szCs w:val="22"/>
        </w:rPr>
        <w:t>county</w:t>
      </w:r>
      <w:proofErr w:type="gramEnd"/>
      <w:r w:rsidRPr="00696FDC">
        <w:rPr>
          <w:rFonts w:ascii="Calibri" w:eastAsia="Calibri" w:hAnsi="Calibri" w:cs="Calibri"/>
          <w:sz w:val="22"/>
          <w:szCs w:val="22"/>
        </w:rPr>
        <w:t xml:space="preserve"> plotted by income and charging density, colored by which cluster it falls into. You can see the three groups separate cleanly — this isn't a forced </w:t>
      </w:r>
      <w:proofErr w:type="gramStart"/>
      <w:r w:rsidRPr="00696FDC">
        <w:rPr>
          <w:rFonts w:ascii="Calibri" w:eastAsia="Calibri" w:hAnsi="Calibri" w:cs="Calibri"/>
          <w:sz w:val="22"/>
          <w:szCs w:val="22"/>
        </w:rPr>
        <w:t>categorization,</w:t>
      </w:r>
      <w:proofErr w:type="gramEnd"/>
      <w:r w:rsidRPr="00696FDC">
        <w:rPr>
          <w:rFonts w:ascii="Calibri" w:eastAsia="Calibri" w:hAnsi="Calibri" w:cs="Calibri"/>
          <w:sz w:val="22"/>
          <w:szCs w:val="22"/>
        </w:rPr>
        <w:t xml:space="preserve"> the data genuinely clusters this way. The X marks show the center of each group.</w:t>
      </w:r>
    </w:p>
    <w:p w14:paraId="39A5C161" w14:textId="77777777" w:rsidR="00F02D1C" w:rsidRPr="00696FDC" w:rsidRDefault="00000000">
      <w:pPr>
        <w:spacing w:after="200"/>
        <w:rPr>
          <w:sz w:val="22"/>
          <w:szCs w:val="22"/>
        </w:rPr>
      </w:pPr>
      <w:r w:rsidRPr="00696FDC">
        <w:rPr>
          <w:rFonts w:ascii="Calibri" w:eastAsia="Calibri" w:hAnsi="Calibri" w:cs="Calibri"/>
          <w:sz w:val="22"/>
          <w:szCs w:val="22"/>
        </w:rPr>
        <w:t>On the right, we're confirming that these aren't just visually different groups — they have meaningfully different adoption rates and different sizes. This is the statistical backbone behind the three profiles on the previous slide.</w:t>
      </w:r>
    </w:p>
    <w:p w14:paraId="26F86BB3" w14:textId="77777777" w:rsidR="00F02D1C" w:rsidRPr="00696FDC" w:rsidRDefault="00000000">
      <w:pPr>
        <w:pBdr>
          <w:bottom w:val="single" w:sz="6" w:space="4" w:color="1C7293"/>
        </w:pBdr>
        <w:spacing w:before="420" w:after="100"/>
        <w:rPr>
          <w:sz w:val="22"/>
          <w:szCs w:val="22"/>
        </w:rPr>
      </w:pPr>
      <w:r w:rsidRPr="00696FDC">
        <w:rPr>
          <w:rFonts w:ascii="Calibri" w:eastAsia="Calibri" w:hAnsi="Calibri" w:cs="Calibri"/>
          <w:b/>
          <w:bCs/>
          <w:color w:val="1C7293"/>
          <w:sz w:val="22"/>
          <w:szCs w:val="22"/>
        </w:rPr>
        <w:t>SLIDE 12</w:t>
      </w:r>
      <w:r w:rsidRPr="00696FDC">
        <w:rPr>
          <w:rFonts w:ascii="Calibri" w:eastAsia="Calibri" w:hAnsi="Calibri" w:cs="Calibri"/>
          <w:b/>
          <w:bCs/>
          <w:color w:val="0A2540"/>
          <w:sz w:val="22"/>
          <w:szCs w:val="22"/>
        </w:rPr>
        <w:t xml:space="preserve">  —  The Recommendation</w:t>
      </w:r>
    </w:p>
    <w:p w14:paraId="2348741E" w14:textId="77777777" w:rsidR="00F02D1C" w:rsidRPr="00696FDC" w:rsidRDefault="00000000">
      <w:pPr>
        <w:spacing w:after="200"/>
        <w:rPr>
          <w:sz w:val="22"/>
          <w:szCs w:val="22"/>
        </w:rPr>
      </w:pPr>
      <w:r w:rsidRPr="00696FDC">
        <w:rPr>
          <w:rFonts w:ascii="Calibri" w:eastAsia="Calibri" w:hAnsi="Calibri" w:cs="Calibri"/>
          <w:sz w:val="22"/>
          <w:szCs w:val="22"/>
        </w:rPr>
        <w:t>This is the core recommendation of this entire briefing, so I want to walk through it carefully.</w:t>
      </w:r>
    </w:p>
    <w:p w14:paraId="2D9B5E51" w14:textId="77777777" w:rsidR="00F02D1C" w:rsidRPr="00696FDC" w:rsidRDefault="00000000">
      <w:pPr>
        <w:spacing w:after="200"/>
        <w:rPr>
          <w:sz w:val="22"/>
          <w:szCs w:val="22"/>
        </w:rPr>
      </w:pPr>
      <w:r w:rsidRPr="00696FDC">
        <w:rPr>
          <w:rFonts w:ascii="Calibri" w:eastAsia="Calibri" w:hAnsi="Calibri" w:cs="Calibri"/>
          <w:sz w:val="22"/>
          <w:szCs w:val="22"/>
        </w:rPr>
        <w:t>Phase one: Foundation. Garfield County gets a targeted, publicly-funded investment in baseline charging infrastructure — think highway-corridor charging. This is a small, bounded investment that closes the one true infrastructure desert in the state.</w:t>
      </w:r>
    </w:p>
    <w:p w14:paraId="3C7E24D7" w14:textId="77777777" w:rsidR="00F02D1C" w:rsidRPr="00696FDC" w:rsidRDefault="00000000">
      <w:pPr>
        <w:spacing w:after="200"/>
        <w:rPr>
          <w:sz w:val="22"/>
          <w:szCs w:val="22"/>
        </w:rPr>
      </w:pPr>
      <w:r w:rsidRPr="00696FDC">
        <w:rPr>
          <w:rFonts w:ascii="Calibri" w:eastAsia="Calibri" w:hAnsi="Calibri" w:cs="Calibri"/>
          <w:sz w:val="22"/>
          <w:szCs w:val="22"/>
        </w:rPr>
        <w:t>Phase two: Activation. For the Rising Markets counties, the infrastructure is already there — what's missing is affordability. So here we recommend vehicle purchase rebates and used-EV subsidies, funded through a mix of public rebates and private matching, to unlock demand that the infrastructure can already support.</w:t>
      </w:r>
    </w:p>
    <w:p w14:paraId="4E5816A9" w14:textId="77777777" w:rsidR="00F02D1C" w:rsidRPr="00696FDC" w:rsidRDefault="00000000">
      <w:pPr>
        <w:spacing w:after="200"/>
        <w:rPr>
          <w:sz w:val="22"/>
          <w:szCs w:val="22"/>
        </w:rPr>
      </w:pPr>
      <w:r w:rsidRPr="00696FDC">
        <w:rPr>
          <w:rFonts w:ascii="Calibri" w:eastAsia="Calibri" w:hAnsi="Calibri" w:cs="Calibri"/>
          <w:sz w:val="22"/>
          <w:szCs w:val="22"/>
        </w:rPr>
        <w:t xml:space="preserve">Phase three: Autonomy. For the High-Adoption Leader counties, our recommendation is </w:t>
      </w:r>
      <w:proofErr w:type="gramStart"/>
      <w:r w:rsidRPr="00696FDC">
        <w:rPr>
          <w:rFonts w:ascii="Calibri" w:eastAsia="Calibri" w:hAnsi="Calibri" w:cs="Calibri"/>
          <w:sz w:val="22"/>
          <w:szCs w:val="22"/>
        </w:rPr>
        <w:t>actually to</w:t>
      </w:r>
      <w:proofErr w:type="gramEnd"/>
      <w:r w:rsidRPr="00696FDC">
        <w:rPr>
          <w:rFonts w:ascii="Calibri" w:eastAsia="Calibri" w:hAnsi="Calibri" w:cs="Calibri"/>
          <w:sz w:val="22"/>
          <w:szCs w:val="22"/>
        </w:rPr>
        <w:t xml:space="preserve"> pull back public investment. These markets are self-sustaining and can be carried by private and commercial capital. That frees up public dollars to be redirected to phases one and two, where they'll </w:t>
      </w:r>
      <w:proofErr w:type="gramStart"/>
      <w:r w:rsidRPr="00696FDC">
        <w:rPr>
          <w:rFonts w:ascii="Calibri" w:eastAsia="Calibri" w:hAnsi="Calibri" w:cs="Calibri"/>
          <w:sz w:val="22"/>
          <w:szCs w:val="22"/>
        </w:rPr>
        <w:t>actually move</w:t>
      </w:r>
      <w:proofErr w:type="gramEnd"/>
      <w:r w:rsidRPr="00696FDC">
        <w:rPr>
          <w:rFonts w:ascii="Calibri" w:eastAsia="Calibri" w:hAnsi="Calibri" w:cs="Calibri"/>
          <w:sz w:val="22"/>
          <w:szCs w:val="22"/>
        </w:rPr>
        <w:t xml:space="preserve"> the needle.</w:t>
      </w:r>
    </w:p>
    <w:p w14:paraId="246A20F8" w14:textId="77777777" w:rsidR="00F02D1C" w:rsidRPr="00696FDC" w:rsidRDefault="00000000">
      <w:pPr>
        <w:pBdr>
          <w:bottom w:val="single" w:sz="6" w:space="4" w:color="1C7293"/>
        </w:pBdr>
        <w:spacing w:before="420" w:after="100"/>
        <w:rPr>
          <w:sz w:val="22"/>
          <w:szCs w:val="22"/>
        </w:rPr>
      </w:pPr>
      <w:r w:rsidRPr="00696FDC">
        <w:rPr>
          <w:rFonts w:ascii="Calibri" w:eastAsia="Calibri" w:hAnsi="Calibri" w:cs="Calibri"/>
          <w:b/>
          <w:bCs/>
          <w:color w:val="1C7293"/>
          <w:sz w:val="22"/>
          <w:szCs w:val="22"/>
        </w:rPr>
        <w:t>SLIDE 13</w:t>
      </w:r>
      <w:r w:rsidRPr="00696FDC">
        <w:rPr>
          <w:rFonts w:ascii="Calibri" w:eastAsia="Calibri" w:hAnsi="Calibri" w:cs="Calibri"/>
          <w:b/>
          <w:bCs/>
          <w:color w:val="0A2540"/>
          <w:sz w:val="22"/>
          <w:szCs w:val="22"/>
        </w:rPr>
        <w:t xml:space="preserve">  —  Why It Matters</w:t>
      </w:r>
    </w:p>
    <w:p w14:paraId="167FA030" w14:textId="4E21E261" w:rsidR="00F02D1C" w:rsidRPr="00696FDC" w:rsidRDefault="00000000">
      <w:pPr>
        <w:spacing w:after="200"/>
        <w:rPr>
          <w:sz w:val="22"/>
          <w:szCs w:val="22"/>
        </w:rPr>
      </w:pPr>
      <w:r w:rsidRPr="00696FDC">
        <w:rPr>
          <w:rFonts w:ascii="Calibri" w:eastAsia="Calibri" w:hAnsi="Calibri" w:cs="Calibri"/>
          <w:sz w:val="22"/>
          <w:szCs w:val="22"/>
        </w:rPr>
        <w:t xml:space="preserve">Tying this back to outcomes: this approach closes the state's only true charging desert with a single targeted investment. It activates demand exactly where the infrastructure </w:t>
      </w:r>
      <w:r w:rsidR="003D30D0" w:rsidRPr="00696FDC">
        <w:rPr>
          <w:rFonts w:ascii="Calibri" w:eastAsia="Calibri" w:hAnsi="Calibri" w:cs="Calibri"/>
          <w:sz w:val="22"/>
          <w:szCs w:val="22"/>
        </w:rPr>
        <w:t>already exists</w:t>
      </w:r>
      <w:r w:rsidRPr="00696FDC">
        <w:rPr>
          <w:rFonts w:ascii="Calibri" w:eastAsia="Calibri" w:hAnsi="Calibri" w:cs="Calibri"/>
          <w:sz w:val="22"/>
          <w:szCs w:val="22"/>
        </w:rPr>
        <w:t xml:space="preserve">. It frees up public capital by stepping back from </w:t>
      </w:r>
      <w:r w:rsidRPr="00696FDC">
        <w:rPr>
          <w:rFonts w:ascii="Calibri" w:eastAsia="Calibri" w:hAnsi="Calibri" w:cs="Calibri"/>
          <w:sz w:val="22"/>
          <w:szCs w:val="22"/>
        </w:rPr>
        <w:lastRenderedPageBreak/>
        <w:t>markets that don't need public support anymore. And — importantly for anyone thinking beyond Washington — this entire framework, the data pipeline and both models, is designed to be re-run on any other state with comparable data. This isn't a one-off analysis; it's a repeatable tool.</w:t>
      </w:r>
    </w:p>
    <w:p w14:paraId="39311FF7" w14:textId="77777777" w:rsidR="00F02D1C" w:rsidRPr="00696FDC" w:rsidRDefault="00000000">
      <w:pPr>
        <w:pBdr>
          <w:bottom w:val="single" w:sz="6" w:space="4" w:color="1C7293"/>
        </w:pBdr>
        <w:spacing w:before="420" w:after="100"/>
        <w:rPr>
          <w:sz w:val="22"/>
          <w:szCs w:val="22"/>
        </w:rPr>
      </w:pPr>
      <w:r w:rsidRPr="00696FDC">
        <w:rPr>
          <w:rFonts w:ascii="Calibri" w:eastAsia="Calibri" w:hAnsi="Calibri" w:cs="Calibri"/>
          <w:b/>
          <w:bCs/>
          <w:color w:val="1C7293"/>
          <w:sz w:val="22"/>
          <w:szCs w:val="22"/>
        </w:rPr>
        <w:t>SLIDE 14</w:t>
      </w:r>
      <w:r w:rsidRPr="00696FDC">
        <w:rPr>
          <w:rFonts w:ascii="Calibri" w:eastAsia="Calibri" w:hAnsi="Calibri" w:cs="Calibri"/>
          <w:b/>
          <w:bCs/>
          <w:color w:val="0A2540"/>
          <w:sz w:val="22"/>
          <w:szCs w:val="22"/>
        </w:rPr>
        <w:t xml:space="preserve">  —  Conclusion</w:t>
      </w:r>
    </w:p>
    <w:p w14:paraId="2CA407FF" w14:textId="77777777" w:rsidR="00F02D1C" w:rsidRPr="00696FDC" w:rsidRDefault="00000000">
      <w:pPr>
        <w:spacing w:after="200"/>
        <w:rPr>
          <w:sz w:val="22"/>
          <w:szCs w:val="22"/>
        </w:rPr>
      </w:pPr>
      <w:r w:rsidRPr="00696FDC">
        <w:rPr>
          <w:rFonts w:ascii="Calibri" w:eastAsia="Calibri" w:hAnsi="Calibri" w:cs="Calibri"/>
          <w:sz w:val="22"/>
          <w:szCs w:val="22"/>
        </w:rPr>
        <w:t xml:space="preserve">If you remember one thing from this briefing, let it be this: EV adoption is not random. It's driven, predictably, by momentum, income, and infrastructure — in that order. And knowing which of those three factors is the binding constraint </w:t>
      </w:r>
      <w:proofErr w:type="gramStart"/>
      <w:r w:rsidRPr="00696FDC">
        <w:rPr>
          <w:rFonts w:ascii="Calibri" w:eastAsia="Calibri" w:hAnsi="Calibri" w:cs="Calibri"/>
          <w:sz w:val="22"/>
          <w:szCs w:val="22"/>
        </w:rPr>
        <w:t>in a given</w:t>
      </w:r>
      <w:proofErr w:type="gramEnd"/>
      <w:r w:rsidRPr="00696FDC">
        <w:rPr>
          <w:rFonts w:ascii="Calibri" w:eastAsia="Calibri" w:hAnsi="Calibri" w:cs="Calibri"/>
          <w:sz w:val="22"/>
          <w:szCs w:val="22"/>
        </w:rPr>
        <w:t xml:space="preserve"> </w:t>
      </w:r>
      <w:proofErr w:type="gramStart"/>
      <w:r w:rsidRPr="00696FDC">
        <w:rPr>
          <w:rFonts w:ascii="Calibri" w:eastAsia="Calibri" w:hAnsi="Calibri" w:cs="Calibri"/>
          <w:sz w:val="22"/>
          <w:szCs w:val="22"/>
        </w:rPr>
        <w:t>county</w:t>
      </w:r>
      <w:proofErr w:type="gramEnd"/>
      <w:r w:rsidRPr="00696FDC">
        <w:rPr>
          <w:rFonts w:ascii="Calibri" w:eastAsia="Calibri" w:hAnsi="Calibri" w:cs="Calibri"/>
          <w:sz w:val="22"/>
          <w:szCs w:val="22"/>
        </w:rPr>
        <w:t xml:space="preserve"> tells us exactly what kind of investment will </w:t>
      </w:r>
      <w:proofErr w:type="gramStart"/>
      <w:r w:rsidRPr="00696FDC">
        <w:rPr>
          <w:rFonts w:ascii="Calibri" w:eastAsia="Calibri" w:hAnsi="Calibri" w:cs="Calibri"/>
          <w:sz w:val="22"/>
          <w:szCs w:val="22"/>
        </w:rPr>
        <w:t>actually move</w:t>
      </w:r>
      <w:proofErr w:type="gramEnd"/>
      <w:r w:rsidRPr="00696FDC">
        <w:rPr>
          <w:rFonts w:ascii="Calibri" w:eastAsia="Calibri" w:hAnsi="Calibri" w:cs="Calibri"/>
          <w:sz w:val="22"/>
          <w:szCs w:val="22"/>
        </w:rPr>
        <w:t xml:space="preserve"> that </w:t>
      </w:r>
      <w:proofErr w:type="gramStart"/>
      <w:r w:rsidRPr="00696FDC">
        <w:rPr>
          <w:rFonts w:ascii="Calibri" w:eastAsia="Calibri" w:hAnsi="Calibri" w:cs="Calibri"/>
          <w:sz w:val="22"/>
          <w:szCs w:val="22"/>
        </w:rPr>
        <w:t>county</w:t>
      </w:r>
      <w:proofErr w:type="gramEnd"/>
      <w:r w:rsidRPr="00696FDC">
        <w:rPr>
          <w:rFonts w:ascii="Calibri" w:eastAsia="Calibri" w:hAnsi="Calibri" w:cs="Calibri"/>
          <w:sz w:val="22"/>
          <w:szCs w:val="22"/>
        </w:rPr>
        <w:t xml:space="preserve"> forward.</w:t>
      </w:r>
    </w:p>
    <w:p w14:paraId="2BD37D22" w14:textId="77777777" w:rsidR="00F02D1C" w:rsidRPr="00696FDC" w:rsidRDefault="00000000">
      <w:pPr>
        <w:spacing w:after="200"/>
        <w:rPr>
          <w:sz w:val="22"/>
          <w:szCs w:val="22"/>
        </w:rPr>
      </w:pPr>
      <w:r w:rsidRPr="00696FDC">
        <w:rPr>
          <w:rFonts w:ascii="Calibri" w:eastAsia="Calibri" w:hAnsi="Calibri" w:cs="Calibri"/>
          <w:sz w:val="22"/>
          <w:szCs w:val="22"/>
        </w:rPr>
        <w:t>Our regression model quantifies those drivers with 96% accuracy. Our clustering model turns those drivers into three concrete, actionable county segments. And our three-phase roadmap matches each segment to the funding mechanism that fits it. That's the whole thread, start to finish.</w:t>
      </w:r>
    </w:p>
    <w:p w14:paraId="6B743D5E" w14:textId="77777777" w:rsidR="00F02D1C" w:rsidRPr="00696FDC" w:rsidRDefault="00000000">
      <w:pPr>
        <w:pBdr>
          <w:bottom w:val="single" w:sz="6" w:space="4" w:color="1C7293"/>
        </w:pBdr>
        <w:spacing w:before="420" w:after="100"/>
        <w:rPr>
          <w:sz w:val="22"/>
          <w:szCs w:val="22"/>
        </w:rPr>
      </w:pPr>
      <w:r w:rsidRPr="00696FDC">
        <w:rPr>
          <w:rFonts w:ascii="Calibri" w:eastAsia="Calibri" w:hAnsi="Calibri" w:cs="Calibri"/>
          <w:b/>
          <w:bCs/>
          <w:color w:val="1C7293"/>
          <w:sz w:val="22"/>
          <w:szCs w:val="22"/>
        </w:rPr>
        <w:t>SLIDE 15</w:t>
      </w:r>
      <w:r w:rsidRPr="00696FDC">
        <w:rPr>
          <w:rFonts w:ascii="Calibri" w:eastAsia="Calibri" w:hAnsi="Calibri" w:cs="Calibri"/>
          <w:b/>
          <w:bCs/>
          <w:color w:val="0A2540"/>
          <w:sz w:val="22"/>
          <w:szCs w:val="22"/>
        </w:rPr>
        <w:t xml:space="preserve">  —  Next Steps</w:t>
      </w:r>
    </w:p>
    <w:p w14:paraId="65632BF1" w14:textId="1EE663D8" w:rsidR="00F02D1C" w:rsidRPr="00696FDC" w:rsidRDefault="00000000">
      <w:pPr>
        <w:spacing w:after="200"/>
        <w:rPr>
          <w:sz w:val="22"/>
          <w:szCs w:val="22"/>
        </w:rPr>
      </w:pPr>
      <w:r w:rsidRPr="00696FDC">
        <w:rPr>
          <w:rFonts w:ascii="Calibri" w:eastAsia="Calibri" w:hAnsi="Calibri" w:cs="Calibri"/>
          <w:sz w:val="22"/>
          <w:szCs w:val="22"/>
        </w:rPr>
        <w:t xml:space="preserve">So, concretely, here's what we'd propose doing next. One: pilot a </w:t>
      </w:r>
      <w:proofErr w:type="gramStart"/>
      <w:r w:rsidRPr="00696FDC">
        <w:rPr>
          <w:rFonts w:ascii="Calibri" w:eastAsia="Calibri" w:hAnsi="Calibri" w:cs="Calibri"/>
          <w:sz w:val="22"/>
          <w:szCs w:val="22"/>
        </w:rPr>
        <w:t>highway-corridor</w:t>
      </w:r>
      <w:proofErr w:type="gramEnd"/>
      <w:r w:rsidRPr="00696FDC">
        <w:rPr>
          <w:rFonts w:ascii="Calibri" w:eastAsia="Calibri" w:hAnsi="Calibri" w:cs="Calibri"/>
          <w:sz w:val="22"/>
          <w:szCs w:val="22"/>
        </w:rPr>
        <w:t xml:space="preserve"> charging investment in Garfield County — it's small, cheap, and a clean proof point. Two: design a rebate or used-EV subsidy program specifically for our Rising Markets counties. Three: engage private and utility partners on further buildout in our Leader counties, since that's where private capital should be doing the heavy lifting. And four, longer-term: extend this framework to additional </w:t>
      </w:r>
      <w:r w:rsidR="003D30D0" w:rsidRPr="00696FDC">
        <w:rPr>
          <w:rFonts w:ascii="Calibri" w:eastAsia="Calibri" w:hAnsi="Calibri" w:cs="Calibri"/>
          <w:sz w:val="22"/>
          <w:szCs w:val="22"/>
        </w:rPr>
        <w:t xml:space="preserve">US </w:t>
      </w:r>
      <w:r w:rsidRPr="00696FDC">
        <w:rPr>
          <w:rFonts w:ascii="Calibri" w:eastAsia="Calibri" w:hAnsi="Calibri" w:cs="Calibri"/>
          <w:sz w:val="22"/>
          <w:szCs w:val="22"/>
        </w:rPr>
        <w:t>states to validate it beyond Washington.</w:t>
      </w:r>
    </w:p>
    <w:p w14:paraId="2899B2DD" w14:textId="77777777" w:rsidR="00F02D1C" w:rsidRPr="00696FDC" w:rsidRDefault="00000000">
      <w:pPr>
        <w:spacing w:after="200"/>
        <w:rPr>
          <w:sz w:val="22"/>
          <w:szCs w:val="22"/>
        </w:rPr>
      </w:pPr>
      <w:r w:rsidRPr="00696FDC">
        <w:rPr>
          <w:rFonts w:ascii="Calibri" w:eastAsia="Calibri" w:hAnsi="Calibri" w:cs="Calibri"/>
          <w:sz w:val="22"/>
          <w:szCs w:val="22"/>
        </w:rPr>
        <w:t xml:space="preserve">If there's only bandwidth for one of </w:t>
      </w:r>
      <w:proofErr w:type="gramStart"/>
      <w:r w:rsidRPr="00696FDC">
        <w:rPr>
          <w:rFonts w:ascii="Calibri" w:eastAsia="Calibri" w:hAnsi="Calibri" w:cs="Calibri"/>
          <w:sz w:val="22"/>
          <w:szCs w:val="22"/>
        </w:rPr>
        <w:t>these right</w:t>
      </w:r>
      <w:proofErr w:type="gramEnd"/>
      <w:r w:rsidRPr="00696FDC">
        <w:rPr>
          <w:rFonts w:ascii="Calibri" w:eastAsia="Calibri" w:hAnsi="Calibri" w:cs="Calibri"/>
          <w:sz w:val="22"/>
          <w:szCs w:val="22"/>
        </w:rPr>
        <w:t xml:space="preserve"> now, I'd start with Garfield — it's the smallest, cheapest, and most bounded place to prove this approach works before scaling it further.</w:t>
      </w:r>
    </w:p>
    <w:p w14:paraId="2B6F9ADC" w14:textId="77777777" w:rsidR="00F02D1C" w:rsidRPr="00696FDC" w:rsidRDefault="00000000">
      <w:pPr>
        <w:pBdr>
          <w:bottom w:val="single" w:sz="6" w:space="4" w:color="1C7293"/>
        </w:pBdr>
        <w:spacing w:before="420" w:after="100"/>
        <w:rPr>
          <w:sz w:val="22"/>
          <w:szCs w:val="22"/>
        </w:rPr>
      </w:pPr>
      <w:r w:rsidRPr="00696FDC">
        <w:rPr>
          <w:rFonts w:ascii="Calibri" w:eastAsia="Calibri" w:hAnsi="Calibri" w:cs="Calibri"/>
          <w:b/>
          <w:bCs/>
          <w:color w:val="1C7293"/>
          <w:sz w:val="22"/>
          <w:szCs w:val="22"/>
        </w:rPr>
        <w:t>SLIDE 16</w:t>
      </w:r>
      <w:r w:rsidRPr="00696FDC">
        <w:rPr>
          <w:rFonts w:ascii="Calibri" w:eastAsia="Calibri" w:hAnsi="Calibri" w:cs="Calibri"/>
          <w:b/>
          <w:bCs/>
          <w:color w:val="0A2540"/>
          <w:sz w:val="22"/>
          <w:szCs w:val="22"/>
        </w:rPr>
        <w:t xml:space="preserve">  —  Sources &amp; Citations</w:t>
      </w:r>
    </w:p>
    <w:p w14:paraId="7394A3D7" w14:textId="77777777" w:rsidR="00F02D1C" w:rsidRPr="00696FDC" w:rsidRDefault="00000000">
      <w:pPr>
        <w:spacing w:after="220"/>
        <w:rPr>
          <w:sz w:val="22"/>
          <w:szCs w:val="22"/>
        </w:rPr>
      </w:pPr>
      <w:r w:rsidRPr="00696FDC">
        <w:rPr>
          <w:rFonts w:ascii="Calibri" w:eastAsia="Calibri" w:hAnsi="Calibri" w:cs="Calibri"/>
          <w:i/>
          <w:iCs/>
          <w:color w:val="64748B"/>
          <w:sz w:val="22"/>
          <w:szCs w:val="22"/>
        </w:rPr>
        <w:t>(Reference slide only — don't dwell here unless asked.)</w:t>
      </w:r>
    </w:p>
    <w:p w14:paraId="285E589B" w14:textId="77777777" w:rsidR="00F02D1C" w:rsidRPr="00696FDC" w:rsidRDefault="00000000">
      <w:pPr>
        <w:spacing w:after="200"/>
        <w:rPr>
          <w:sz w:val="22"/>
          <w:szCs w:val="22"/>
        </w:rPr>
      </w:pPr>
      <w:r w:rsidRPr="00696FDC">
        <w:rPr>
          <w:rFonts w:ascii="Calibri" w:eastAsia="Calibri" w:hAnsi="Calibri" w:cs="Calibri"/>
          <w:sz w:val="22"/>
          <w:szCs w:val="22"/>
        </w:rPr>
        <w:t xml:space="preserve">For the record, all five datasets behind this analysis are Washington State public data — I've listed the exact sources and URLs here. The emissions </w:t>
      </w:r>
      <w:proofErr w:type="gramStart"/>
      <w:r w:rsidRPr="00696FDC">
        <w:rPr>
          <w:rFonts w:ascii="Calibri" w:eastAsia="Calibri" w:hAnsi="Calibri" w:cs="Calibri"/>
          <w:sz w:val="22"/>
          <w:szCs w:val="22"/>
        </w:rPr>
        <w:t>statistic</w:t>
      </w:r>
      <w:proofErr w:type="gramEnd"/>
      <w:r w:rsidRPr="00696FDC">
        <w:rPr>
          <w:rFonts w:ascii="Calibri" w:eastAsia="Calibri" w:hAnsi="Calibri" w:cs="Calibri"/>
          <w:sz w:val="22"/>
          <w:szCs w:val="22"/>
        </w:rPr>
        <w:t xml:space="preserve"> I opened with </w:t>
      </w:r>
      <w:proofErr w:type="gramStart"/>
      <w:r w:rsidRPr="00696FDC">
        <w:rPr>
          <w:rFonts w:ascii="Calibri" w:eastAsia="Calibri" w:hAnsi="Calibri" w:cs="Calibri"/>
          <w:sz w:val="22"/>
          <w:szCs w:val="22"/>
        </w:rPr>
        <w:t>is</w:t>
      </w:r>
      <w:proofErr w:type="gramEnd"/>
      <w:r w:rsidRPr="00696FDC">
        <w:rPr>
          <w:rFonts w:ascii="Calibri" w:eastAsia="Calibri" w:hAnsi="Calibri" w:cs="Calibri"/>
          <w:sz w:val="22"/>
          <w:szCs w:val="22"/>
        </w:rPr>
        <w:t xml:space="preserve"> from the EPA, also cited here. And for anyone who wants the full methodology, assumptions, and limitations in more depth than we have time for today, that's all documented in the accompanying project report.</w:t>
      </w:r>
    </w:p>
    <w:p w14:paraId="467A028F" w14:textId="77777777" w:rsidR="00F02D1C" w:rsidRPr="00696FDC" w:rsidRDefault="00000000">
      <w:pPr>
        <w:pBdr>
          <w:bottom w:val="single" w:sz="6" w:space="4" w:color="1C7293"/>
        </w:pBdr>
        <w:spacing w:before="420" w:after="100"/>
        <w:rPr>
          <w:sz w:val="22"/>
          <w:szCs w:val="22"/>
        </w:rPr>
      </w:pPr>
      <w:r w:rsidRPr="00696FDC">
        <w:rPr>
          <w:rFonts w:ascii="Calibri" w:eastAsia="Calibri" w:hAnsi="Calibri" w:cs="Calibri"/>
          <w:b/>
          <w:bCs/>
          <w:color w:val="1C7293"/>
          <w:sz w:val="22"/>
          <w:szCs w:val="22"/>
        </w:rPr>
        <w:t>SLIDE 17</w:t>
      </w:r>
      <w:r w:rsidRPr="00696FDC">
        <w:rPr>
          <w:rFonts w:ascii="Calibri" w:eastAsia="Calibri" w:hAnsi="Calibri" w:cs="Calibri"/>
          <w:b/>
          <w:bCs/>
          <w:color w:val="0A2540"/>
          <w:sz w:val="22"/>
          <w:szCs w:val="22"/>
        </w:rPr>
        <w:t xml:space="preserve">  —  Thank You</w:t>
      </w:r>
    </w:p>
    <w:p w14:paraId="51C0F008" w14:textId="77777777" w:rsidR="00F02D1C" w:rsidRPr="00696FDC" w:rsidRDefault="00000000">
      <w:pPr>
        <w:spacing w:after="200"/>
        <w:rPr>
          <w:sz w:val="22"/>
          <w:szCs w:val="22"/>
        </w:rPr>
      </w:pPr>
      <w:r w:rsidRPr="00696FDC">
        <w:rPr>
          <w:rFonts w:ascii="Calibri" w:eastAsia="Calibri" w:hAnsi="Calibri" w:cs="Calibri"/>
          <w:sz w:val="22"/>
          <w:szCs w:val="22"/>
        </w:rPr>
        <w:t xml:space="preserve">That's the briefing. To summarize in one sentence: we now have a data-driven way to decide where EV infrastructure dollars will </w:t>
      </w:r>
      <w:proofErr w:type="gramStart"/>
      <w:r w:rsidRPr="00696FDC">
        <w:rPr>
          <w:rFonts w:ascii="Calibri" w:eastAsia="Calibri" w:hAnsi="Calibri" w:cs="Calibri"/>
          <w:sz w:val="22"/>
          <w:szCs w:val="22"/>
        </w:rPr>
        <w:t>actually work</w:t>
      </w:r>
      <w:proofErr w:type="gramEnd"/>
      <w:r w:rsidRPr="00696FDC">
        <w:rPr>
          <w:rFonts w:ascii="Calibri" w:eastAsia="Calibri" w:hAnsi="Calibri" w:cs="Calibri"/>
          <w:sz w:val="22"/>
          <w:szCs w:val="22"/>
        </w:rPr>
        <w:t xml:space="preserve">, and </w:t>
      </w:r>
      <w:proofErr w:type="gramStart"/>
      <w:r w:rsidRPr="00696FDC">
        <w:rPr>
          <w:rFonts w:ascii="Calibri" w:eastAsia="Calibri" w:hAnsi="Calibri" w:cs="Calibri"/>
          <w:sz w:val="22"/>
          <w:szCs w:val="22"/>
        </w:rPr>
        <w:t>a</w:t>
      </w:r>
      <w:proofErr w:type="gramEnd"/>
      <w:r w:rsidRPr="00696FDC">
        <w:rPr>
          <w:rFonts w:ascii="Calibri" w:eastAsia="Calibri" w:hAnsi="Calibri" w:cs="Calibri"/>
          <w:sz w:val="22"/>
          <w:szCs w:val="22"/>
        </w:rPr>
        <w:t xml:space="preserve"> concrete three-phase plan for how to spend them. I'd love to open it up for questions — happy to go deeper into the methodology, the numbers, or the recommendation, wherever's most useful for this group.</w:t>
      </w:r>
    </w:p>
    <w:sectPr w:rsidR="00F02D1C" w:rsidRPr="00696FDC" w:rsidSect="00467F38">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406162"/>
    <w:multiLevelType w:val="hybridMultilevel"/>
    <w:tmpl w:val="904664FE"/>
    <w:lvl w:ilvl="0" w:tplc="CF48939E">
      <w:start w:val="1"/>
      <w:numFmt w:val="bullet"/>
      <w:lvlText w:val="●"/>
      <w:lvlJc w:val="left"/>
      <w:pPr>
        <w:ind w:left="720" w:hanging="360"/>
      </w:pPr>
    </w:lvl>
    <w:lvl w:ilvl="1" w:tplc="84682076">
      <w:start w:val="1"/>
      <w:numFmt w:val="bullet"/>
      <w:lvlText w:val="○"/>
      <w:lvlJc w:val="left"/>
      <w:pPr>
        <w:ind w:left="1440" w:hanging="360"/>
      </w:pPr>
    </w:lvl>
    <w:lvl w:ilvl="2" w:tplc="C72A3F04">
      <w:start w:val="1"/>
      <w:numFmt w:val="bullet"/>
      <w:lvlText w:val="■"/>
      <w:lvlJc w:val="left"/>
      <w:pPr>
        <w:ind w:left="2160" w:hanging="360"/>
      </w:pPr>
    </w:lvl>
    <w:lvl w:ilvl="3" w:tplc="F9886754">
      <w:start w:val="1"/>
      <w:numFmt w:val="bullet"/>
      <w:lvlText w:val="●"/>
      <w:lvlJc w:val="left"/>
      <w:pPr>
        <w:ind w:left="2880" w:hanging="360"/>
      </w:pPr>
    </w:lvl>
    <w:lvl w:ilvl="4" w:tplc="7CD69F76">
      <w:start w:val="1"/>
      <w:numFmt w:val="bullet"/>
      <w:lvlText w:val="○"/>
      <w:lvlJc w:val="left"/>
      <w:pPr>
        <w:ind w:left="3600" w:hanging="360"/>
      </w:pPr>
    </w:lvl>
    <w:lvl w:ilvl="5" w:tplc="FBD4BF24">
      <w:start w:val="1"/>
      <w:numFmt w:val="bullet"/>
      <w:lvlText w:val="■"/>
      <w:lvlJc w:val="left"/>
      <w:pPr>
        <w:ind w:left="4320" w:hanging="360"/>
      </w:pPr>
    </w:lvl>
    <w:lvl w:ilvl="6" w:tplc="7ECE3994">
      <w:start w:val="1"/>
      <w:numFmt w:val="bullet"/>
      <w:lvlText w:val="●"/>
      <w:lvlJc w:val="left"/>
      <w:pPr>
        <w:ind w:left="5040" w:hanging="360"/>
      </w:pPr>
    </w:lvl>
    <w:lvl w:ilvl="7" w:tplc="4E56887C">
      <w:start w:val="1"/>
      <w:numFmt w:val="bullet"/>
      <w:lvlText w:val="●"/>
      <w:lvlJc w:val="left"/>
      <w:pPr>
        <w:ind w:left="5760" w:hanging="360"/>
      </w:pPr>
    </w:lvl>
    <w:lvl w:ilvl="8" w:tplc="8668BC00">
      <w:start w:val="1"/>
      <w:numFmt w:val="bullet"/>
      <w:lvlText w:val="●"/>
      <w:lvlJc w:val="left"/>
      <w:pPr>
        <w:ind w:left="6480" w:hanging="360"/>
      </w:pPr>
    </w:lvl>
  </w:abstractNum>
  <w:num w:numId="1" w16cid:durableId="3442118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D1C"/>
    <w:rsid w:val="000011FE"/>
    <w:rsid w:val="003D30D0"/>
    <w:rsid w:val="00467F38"/>
    <w:rsid w:val="00696FDC"/>
    <w:rsid w:val="00AB0EA4"/>
    <w:rsid w:val="00BA3B57"/>
    <w:rsid w:val="00F02D1C"/>
    <w:rsid w:val="00FF7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7A828"/>
  <w15:docId w15:val="{67190BE7-003C-449D-9169-0997DE5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1896</Words>
  <Characters>10810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Sanjay Gawande</cp:lastModifiedBy>
  <cp:revision>3</cp:revision>
  <dcterms:created xsi:type="dcterms:W3CDTF">2026-07-07T03:00:00Z</dcterms:created>
  <dcterms:modified xsi:type="dcterms:W3CDTF">2026-07-07T03:04:00Z</dcterms:modified>
</cp:coreProperties>
</file>