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20C8" w14:textId="05883ACD" w:rsidR="00265611" w:rsidRPr="00C40C52" w:rsidRDefault="004004EA" w:rsidP="00B53D3E">
      <w:pPr>
        <w:pStyle w:val="Heading1"/>
      </w:pPr>
      <w:r>
        <w:t xml:space="preserve">How to PLAR a PPIT course taught by </w:t>
      </w:r>
      <w:r w:rsidR="009E1F92">
        <w:t>Marc Scarfone (due</w:t>
      </w:r>
      <w:r w:rsidR="00A95188">
        <w:t xml:space="preserve"> </w:t>
      </w:r>
      <w:r w:rsidR="007A1256">
        <w:t xml:space="preserve">to instructor </w:t>
      </w:r>
      <w:r w:rsidR="0066374D" w:rsidRPr="00437BF8">
        <w:rPr>
          <w:rStyle w:val="Heading3Char"/>
        </w:rPr>
        <w:t xml:space="preserve">Due dates: Fall semester- </w:t>
      </w:r>
      <w:r w:rsidR="00FA2F1B" w:rsidRPr="00437BF8">
        <w:rPr>
          <w:rStyle w:val="Heading3Char"/>
        </w:rPr>
        <w:t>Sept 15</w:t>
      </w:r>
      <w:r w:rsidR="00B71FB4" w:rsidRPr="00437BF8">
        <w:rPr>
          <w:rStyle w:val="Heading3Char"/>
        </w:rPr>
        <w:t>, 202</w:t>
      </w:r>
      <w:r w:rsidR="00AD4364" w:rsidRPr="00437BF8">
        <w:rPr>
          <w:rStyle w:val="Heading3Char"/>
        </w:rPr>
        <w:t>3</w:t>
      </w:r>
      <w:r w:rsidR="0066374D" w:rsidRPr="00437BF8">
        <w:rPr>
          <w:rStyle w:val="Heading3Char"/>
        </w:rPr>
        <w:t xml:space="preserve">, Winter semester: </w:t>
      </w:r>
      <w:r w:rsidR="00D81B2A" w:rsidRPr="00437BF8">
        <w:rPr>
          <w:rStyle w:val="Heading3Char"/>
        </w:rPr>
        <w:t>Jan 15,2024)</w:t>
      </w:r>
    </w:p>
    <w:p w14:paraId="2C16622A" w14:textId="4CE31C4F" w:rsidR="00B53D3E" w:rsidRPr="00C20EC2" w:rsidRDefault="004C6064" w:rsidP="00B53D3E">
      <w:pPr>
        <w:pStyle w:val="NoSpacing"/>
        <w:rPr>
          <w:sz w:val="20"/>
        </w:rPr>
      </w:pPr>
      <w:r>
        <w:rPr>
          <w:sz w:val="20"/>
        </w:rPr>
        <w:t>Sep 17, 2023</w:t>
      </w:r>
    </w:p>
    <w:p w14:paraId="71C0A000" w14:textId="77777777" w:rsidR="00B53D3E" w:rsidRDefault="00B53D3E" w:rsidP="00B53D3E">
      <w:pPr>
        <w:pStyle w:val="NoSpacing"/>
        <w:rPr>
          <w:sz w:val="20"/>
        </w:rPr>
      </w:pPr>
    </w:p>
    <w:p w14:paraId="05C7096E" w14:textId="7B1E1405" w:rsidR="00424B21" w:rsidRPr="00BD512C" w:rsidRDefault="00A351A7" w:rsidP="00424B21">
      <w:pPr>
        <w:pStyle w:val="NoSpacing"/>
        <w:rPr>
          <w:sz w:val="16"/>
          <w:szCs w:val="18"/>
          <w:lang w:val="en-CA"/>
        </w:rPr>
      </w:pPr>
      <w:r>
        <w:rPr>
          <w:sz w:val="16"/>
          <w:szCs w:val="18"/>
          <w:lang w:val="en-CA"/>
        </w:rPr>
        <w:t xml:space="preserve">PLAR stands for Prior Learning Assessment Recognition. </w:t>
      </w:r>
      <w:r w:rsidR="006443A1">
        <w:rPr>
          <w:sz w:val="16"/>
          <w:szCs w:val="18"/>
          <w:lang w:val="en-CA"/>
        </w:rPr>
        <w:t xml:space="preserve">At NSCC </w:t>
      </w:r>
      <w:proofErr w:type="spellStart"/>
      <w:r w:rsidR="006443A1">
        <w:rPr>
          <w:sz w:val="16"/>
          <w:szCs w:val="18"/>
          <w:lang w:val="en-CA"/>
        </w:rPr>
        <w:t>ther</w:t>
      </w:r>
      <w:proofErr w:type="spellEnd"/>
      <w:r w:rsidR="00EC4D94">
        <w:rPr>
          <w:sz w:val="16"/>
          <w:szCs w:val="18"/>
          <w:lang w:val="en-CA"/>
        </w:rPr>
        <w:t xml:space="preserve"> </w:t>
      </w:r>
      <w:r w:rsidR="006443A1">
        <w:rPr>
          <w:sz w:val="16"/>
          <w:szCs w:val="18"/>
          <w:lang w:val="en-CA"/>
        </w:rPr>
        <w:t xml:space="preserve">e are </w:t>
      </w:r>
      <w:r w:rsidR="00424B21" w:rsidRPr="00BD512C">
        <w:rPr>
          <w:sz w:val="16"/>
          <w:szCs w:val="18"/>
          <w:lang w:val="en-CA"/>
        </w:rPr>
        <w:t xml:space="preserve">two basic ways that we grant credit for prior learning: </w:t>
      </w:r>
    </w:p>
    <w:p w14:paraId="3FC163F4" w14:textId="613C69E8" w:rsidR="00424B21" w:rsidRPr="00BD512C" w:rsidRDefault="00533ECC" w:rsidP="00424B21">
      <w:pPr>
        <w:pStyle w:val="NoSpacing"/>
        <w:numPr>
          <w:ilvl w:val="0"/>
          <w:numId w:val="3"/>
        </w:numPr>
        <w:rPr>
          <w:sz w:val="16"/>
          <w:szCs w:val="18"/>
          <w:lang w:val="en-CA"/>
        </w:rPr>
      </w:pPr>
      <w:r w:rsidRPr="00533ECC">
        <w:rPr>
          <w:b/>
          <w:sz w:val="16"/>
          <w:szCs w:val="18"/>
          <w:lang w:val="en-CA"/>
        </w:rPr>
        <w:t>Transfer Credit:</w:t>
      </w:r>
      <w:r>
        <w:rPr>
          <w:sz w:val="16"/>
          <w:szCs w:val="18"/>
          <w:lang w:val="en-CA"/>
        </w:rPr>
        <w:t xml:space="preserve">  </w:t>
      </w:r>
      <w:r w:rsidR="00526713" w:rsidRPr="00BD512C">
        <w:rPr>
          <w:sz w:val="16"/>
          <w:szCs w:val="18"/>
          <w:lang w:val="en-CA"/>
        </w:rPr>
        <w:t xml:space="preserve">A </w:t>
      </w:r>
      <w:r w:rsidR="00424B21" w:rsidRPr="00BD512C">
        <w:rPr>
          <w:sz w:val="16"/>
          <w:szCs w:val="18"/>
          <w:lang w:val="en-CA"/>
        </w:rPr>
        <w:t>transfer of credits from a recognized post-second</w:t>
      </w:r>
      <w:r w:rsidR="00413FD7" w:rsidRPr="00BD512C">
        <w:rPr>
          <w:sz w:val="16"/>
          <w:szCs w:val="18"/>
          <w:lang w:val="en-CA"/>
        </w:rPr>
        <w:t>ary educational institution</w:t>
      </w:r>
      <w:r w:rsidR="00526713" w:rsidRPr="00BD512C">
        <w:rPr>
          <w:sz w:val="16"/>
          <w:szCs w:val="18"/>
          <w:lang w:val="en-CA"/>
        </w:rPr>
        <w:t>.</w:t>
      </w:r>
      <w:r w:rsidR="00096157">
        <w:rPr>
          <w:sz w:val="16"/>
          <w:szCs w:val="18"/>
          <w:lang w:val="en-CA"/>
        </w:rPr>
        <w:t xml:space="preserve">  </w:t>
      </w:r>
      <w:r w:rsidR="00BB7572">
        <w:rPr>
          <w:sz w:val="16"/>
          <w:szCs w:val="18"/>
          <w:lang w:val="en-CA"/>
        </w:rPr>
        <w:t>(</w:t>
      </w:r>
      <w:proofErr w:type="spellStart"/>
      <w:proofErr w:type="gramStart"/>
      <w:r w:rsidR="00BB7572">
        <w:rPr>
          <w:sz w:val="16"/>
          <w:szCs w:val="18"/>
          <w:lang w:val="en-CA"/>
        </w:rPr>
        <w:t>ie</w:t>
      </w:r>
      <w:proofErr w:type="spellEnd"/>
      <w:proofErr w:type="gramEnd"/>
      <w:r w:rsidR="00BB7572">
        <w:rPr>
          <w:sz w:val="16"/>
          <w:szCs w:val="18"/>
          <w:lang w:val="en-CA"/>
        </w:rPr>
        <w:t xml:space="preserve">. Have you taken a previous </w:t>
      </w:r>
      <w:r w:rsidR="00BB7572" w:rsidRPr="00337D5B">
        <w:rPr>
          <w:bCs/>
          <w:sz w:val="16"/>
          <w:szCs w:val="18"/>
          <w:u w:val="single"/>
          <w:lang w:val="en-CA"/>
        </w:rPr>
        <w:t>College or U</w:t>
      </w:r>
      <w:r w:rsidR="00096157" w:rsidRPr="00337D5B">
        <w:rPr>
          <w:bCs/>
          <w:sz w:val="16"/>
          <w:szCs w:val="18"/>
          <w:u w:val="single"/>
          <w:lang w:val="en-CA"/>
        </w:rPr>
        <w:t>niversity</w:t>
      </w:r>
      <w:r w:rsidR="00096157">
        <w:rPr>
          <w:sz w:val="16"/>
          <w:szCs w:val="18"/>
          <w:lang w:val="en-CA"/>
        </w:rPr>
        <w:t xml:space="preserve"> level course in this subject?)</w:t>
      </w:r>
      <w:r w:rsidR="00337D5B">
        <w:rPr>
          <w:sz w:val="16"/>
          <w:szCs w:val="18"/>
          <w:lang w:val="en-CA"/>
        </w:rPr>
        <w:t xml:space="preserve">  High school courses do not qualify.</w:t>
      </w:r>
    </w:p>
    <w:p w14:paraId="74DB5299" w14:textId="484F634F" w:rsidR="00526713" w:rsidRPr="00BD512C" w:rsidRDefault="00526713" w:rsidP="00526713">
      <w:pPr>
        <w:pStyle w:val="NoSpacing"/>
        <w:numPr>
          <w:ilvl w:val="1"/>
          <w:numId w:val="3"/>
        </w:numPr>
        <w:rPr>
          <w:sz w:val="16"/>
          <w:szCs w:val="18"/>
        </w:rPr>
      </w:pPr>
      <w:r w:rsidRPr="00BD512C">
        <w:rPr>
          <w:sz w:val="16"/>
          <w:szCs w:val="18"/>
        </w:rPr>
        <w:t xml:space="preserve">If you have transfer </w:t>
      </w:r>
      <w:proofErr w:type="gramStart"/>
      <w:r w:rsidRPr="00BD512C">
        <w:rPr>
          <w:sz w:val="16"/>
          <w:szCs w:val="18"/>
        </w:rPr>
        <w:t>credits</w:t>
      </w:r>
      <w:proofErr w:type="gramEnd"/>
      <w:r w:rsidRPr="00BD512C">
        <w:rPr>
          <w:sz w:val="16"/>
          <w:szCs w:val="18"/>
        </w:rPr>
        <w:t xml:space="preserve"> then you will need to show at least unofficial transcripts.  You will need to map the outcomes from your previous course with this NSCC course.</w:t>
      </w:r>
      <w:r w:rsidR="00F5530C">
        <w:rPr>
          <w:sz w:val="16"/>
          <w:szCs w:val="18"/>
        </w:rPr>
        <w:t xml:space="preserve">  </w:t>
      </w:r>
    </w:p>
    <w:p w14:paraId="79245ACF" w14:textId="4A92D611" w:rsidR="00424B21" w:rsidRPr="00BD512C" w:rsidRDefault="00533ECC" w:rsidP="00526713">
      <w:pPr>
        <w:pStyle w:val="NoSpacing"/>
        <w:numPr>
          <w:ilvl w:val="0"/>
          <w:numId w:val="3"/>
        </w:numPr>
        <w:rPr>
          <w:sz w:val="16"/>
          <w:szCs w:val="18"/>
          <w:lang w:val="en-CA"/>
        </w:rPr>
      </w:pPr>
      <w:r w:rsidRPr="00533ECC">
        <w:rPr>
          <w:b/>
          <w:sz w:val="16"/>
          <w:szCs w:val="18"/>
          <w:lang w:val="en-CA"/>
        </w:rPr>
        <w:t>Prior Learning:</w:t>
      </w:r>
      <w:r>
        <w:rPr>
          <w:sz w:val="16"/>
          <w:szCs w:val="18"/>
          <w:lang w:val="en-CA"/>
        </w:rPr>
        <w:t xml:space="preserve">  </w:t>
      </w:r>
      <w:r w:rsidR="00526713" w:rsidRPr="00BD512C">
        <w:rPr>
          <w:sz w:val="16"/>
          <w:szCs w:val="18"/>
          <w:lang w:val="en-CA"/>
        </w:rPr>
        <w:t>I</w:t>
      </w:r>
      <w:r w:rsidR="00424B21" w:rsidRPr="00BD512C">
        <w:rPr>
          <w:sz w:val="16"/>
          <w:szCs w:val="18"/>
          <w:lang w:val="en-CA"/>
        </w:rPr>
        <w:t>ndividual challenge credit process of recognizing prior learning.</w:t>
      </w:r>
    </w:p>
    <w:p w14:paraId="46E4B847" w14:textId="65575C95" w:rsidR="00526713" w:rsidRDefault="00D43C11" w:rsidP="00526713">
      <w:pPr>
        <w:pStyle w:val="NoSpacing"/>
        <w:numPr>
          <w:ilvl w:val="1"/>
          <w:numId w:val="3"/>
        </w:numPr>
        <w:rPr>
          <w:b/>
          <w:sz w:val="16"/>
          <w:szCs w:val="18"/>
          <w:lang w:val="en-CA"/>
        </w:rPr>
      </w:pPr>
      <w:r>
        <w:rPr>
          <w:b/>
          <w:sz w:val="16"/>
          <w:szCs w:val="18"/>
          <w:lang w:val="en-CA"/>
        </w:rPr>
        <w:t xml:space="preserve">For Professional Practice for IT </w:t>
      </w:r>
      <w:proofErr w:type="gramStart"/>
      <w:r>
        <w:rPr>
          <w:b/>
          <w:sz w:val="16"/>
          <w:szCs w:val="18"/>
          <w:lang w:val="en-CA"/>
        </w:rPr>
        <w:t>courses</w:t>
      </w:r>
      <w:proofErr w:type="gramEnd"/>
      <w:r>
        <w:rPr>
          <w:b/>
          <w:sz w:val="16"/>
          <w:szCs w:val="18"/>
          <w:lang w:val="en-CA"/>
        </w:rPr>
        <w:t xml:space="preserve"> you </w:t>
      </w:r>
      <w:r w:rsidR="00526713" w:rsidRPr="00533ECC">
        <w:rPr>
          <w:b/>
          <w:sz w:val="16"/>
          <w:szCs w:val="18"/>
          <w:lang w:val="en-CA"/>
        </w:rPr>
        <w:t>should have at least 2</w:t>
      </w:r>
      <w:r w:rsidR="00836792">
        <w:rPr>
          <w:b/>
          <w:sz w:val="16"/>
          <w:szCs w:val="18"/>
          <w:lang w:val="en-CA"/>
        </w:rPr>
        <w:t xml:space="preserve">4 months of full time </w:t>
      </w:r>
      <w:r w:rsidR="00526713" w:rsidRPr="00533ECC">
        <w:rPr>
          <w:b/>
          <w:sz w:val="16"/>
          <w:szCs w:val="18"/>
          <w:lang w:val="en-CA"/>
        </w:rPr>
        <w:t>work experience in order to make a case for prior learning.</w:t>
      </w:r>
    </w:p>
    <w:p w14:paraId="02BCA8DF" w14:textId="236C2FB6" w:rsidR="00424B21" w:rsidRDefault="00424B21" w:rsidP="00424B21">
      <w:pPr>
        <w:pStyle w:val="NoSpacing"/>
        <w:rPr>
          <w:sz w:val="16"/>
          <w:szCs w:val="18"/>
          <w:lang w:val="en-CA"/>
        </w:rPr>
      </w:pPr>
      <w:r w:rsidRPr="00BD512C">
        <w:rPr>
          <w:sz w:val="16"/>
          <w:szCs w:val="18"/>
          <w:lang w:val="en-CA"/>
        </w:rPr>
        <w:t>You can begin the PL</w:t>
      </w:r>
      <w:r w:rsidR="00E57E87">
        <w:rPr>
          <w:sz w:val="16"/>
          <w:szCs w:val="18"/>
          <w:lang w:val="en-CA"/>
        </w:rPr>
        <w:t>AR</w:t>
      </w:r>
      <w:r w:rsidRPr="00BD512C">
        <w:rPr>
          <w:sz w:val="16"/>
          <w:szCs w:val="18"/>
          <w:lang w:val="en-CA"/>
        </w:rPr>
        <w:t xml:space="preserve"> process as soon as you confirm your acceptance into a program. The deadline to apply for a Challenge Credit or Transfer Credit is 2 weeks after a </w:t>
      </w:r>
      <w:r w:rsidR="00337D5B">
        <w:rPr>
          <w:sz w:val="16"/>
          <w:szCs w:val="18"/>
          <w:lang w:val="en-CA"/>
        </w:rPr>
        <w:t>semester</w:t>
      </w:r>
      <w:r w:rsidRPr="00BD512C">
        <w:rPr>
          <w:sz w:val="16"/>
          <w:szCs w:val="18"/>
          <w:lang w:val="en-CA"/>
        </w:rPr>
        <w:t xml:space="preserve"> start</w:t>
      </w:r>
      <w:r w:rsidR="00806D21" w:rsidRPr="00BD512C">
        <w:rPr>
          <w:sz w:val="16"/>
          <w:szCs w:val="18"/>
          <w:lang w:val="en-CA"/>
        </w:rPr>
        <w:t xml:space="preserve">s. </w:t>
      </w:r>
      <w:r w:rsidRPr="00BD512C">
        <w:rPr>
          <w:sz w:val="16"/>
          <w:szCs w:val="18"/>
          <w:lang w:val="en-CA"/>
        </w:rPr>
        <w:t xml:space="preserve"> </w:t>
      </w:r>
      <w:r w:rsidR="006443A1">
        <w:rPr>
          <w:sz w:val="16"/>
          <w:szCs w:val="18"/>
          <w:lang w:val="en-CA"/>
        </w:rPr>
        <w:t xml:space="preserve">  </w:t>
      </w:r>
    </w:p>
    <w:p w14:paraId="051218F6" w14:textId="77777777" w:rsidR="003149BF" w:rsidRDefault="003149BF" w:rsidP="00424B21">
      <w:pPr>
        <w:pStyle w:val="NoSpacing"/>
        <w:rPr>
          <w:sz w:val="16"/>
          <w:szCs w:val="18"/>
          <w:lang w:val="en-CA"/>
        </w:rPr>
      </w:pPr>
    </w:p>
    <w:p w14:paraId="6B58CE6F" w14:textId="127574E0" w:rsidR="00526713" w:rsidRPr="00D12671" w:rsidRDefault="00D12671" w:rsidP="00B53D3E">
      <w:pPr>
        <w:pStyle w:val="NoSpacing"/>
        <w:rPr>
          <w:b/>
          <w:bCs/>
          <w:sz w:val="16"/>
          <w:szCs w:val="18"/>
        </w:rPr>
      </w:pPr>
      <w:r w:rsidRPr="00D12671">
        <w:rPr>
          <w:b/>
          <w:bCs/>
          <w:sz w:val="16"/>
          <w:szCs w:val="18"/>
        </w:rPr>
        <w:t>Here is the Process</w:t>
      </w:r>
    </w:p>
    <w:p w14:paraId="54A2BFA5" w14:textId="4FB3A799" w:rsidR="003149BF" w:rsidRPr="001E7498" w:rsidRDefault="003149BF" w:rsidP="00B53D3E">
      <w:pPr>
        <w:pStyle w:val="NoSpacing"/>
        <w:rPr>
          <w:sz w:val="16"/>
          <w:szCs w:val="18"/>
          <w:u w:val="single"/>
        </w:rPr>
      </w:pPr>
    </w:p>
    <w:p w14:paraId="7DA95BBB" w14:textId="7C12D683" w:rsidR="00634FBE" w:rsidRDefault="00634FBE" w:rsidP="00C40C52">
      <w:pPr>
        <w:pStyle w:val="NoSpacing"/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Do you have at least 24 months of</w:t>
      </w:r>
      <w:r w:rsidR="005F1EBD">
        <w:rPr>
          <w:sz w:val="16"/>
          <w:szCs w:val="18"/>
        </w:rPr>
        <w:t xml:space="preserve"> relevant</w:t>
      </w:r>
      <w:r>
        <w:rPr>
          <w:sz w:val="16"/>
          <w:szCs w:val="18"/>
        </w:rPr>
        <w:t xml:space="preserve"> </w:t>
      </w:r>
      <w:proofErr w:type="gramStart"/>
      <w:r>
        <w:rPr>
          <w:sz w:val="16"/>
          <w:szCs w:val="18"/>
        </w:rPr>
        <w:t>full time</w:t>
      </w:r>
      <w:proofErr w:type="gramEnd"/>
      <w:r>
        <w:rPr>
          <w:sz w:val="16"/>
          <w:szCs w:val="18"/>
        </w:rPr>
        <w:t xml:space="preserve"> work experience or a previous course in this subject? If yes to either </w:t>
      </w:r>
      <w:proofErr w:type="gramStart"/>
      <w:r>
        <w:rPr>
          <w:sz w:val="16"/>
          <w:szCs w:val="18"/>
        </w:rPr>
        <w:t>question</w:t>
      </w:r>
      <w:proofErr w:type="gramEnd"/>
      <w:r>
        <w:rPr>
          <w:sz w:val="16"/>
          <w:szCs w:val="18"/>
        </w:rPr>
        <w:t xml:space="preserve"> then move to the next step.</w:t>
      </w:r>
    </w:p>
    <w:p w14:paraId="05786111" w14:textId="77777777" w:rsidR="00D43C11" w:rsidRDefault="00D43C11" w:rsidP="00D43C11">
      <w:pPr>
        <w:pStyle w:val="NoSpacing"/>
        <w:numPr>
          <w:ilvl w:val="0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Think about your experience</w:t>
      </w:r>
      <w:r>
        <w:rPr>
          <w:sz w:val="16"/>
          <w:szCs w:val="18"/>
        </w:rPr>
        <w:t xml:space="preserve">. Determine if you wish to do a Transfer Credit or Prior Learning. </w:t>
      </w:r>
    </w:p>
    <w:p w14:paraId="33568350" w14:textId="19C2A3D8" w:rsidR="00C40C52" w:rsidRDefault="00C40C52" w:rsidP="00C40C52">
      <w:pPr>
        <w:pStyle w:val="NoSpacing"/>
        <w:numPr>
          <w:ilvl w:val="0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Review the learning outcomes</w:t>
      </w:r>
      <w:r w:rsidR="006D1DA6" w:rsidRPr="00BD512C">
        <w:rPr>
          <w:sz w:val="16"/>
          <w:szCs w:val="18"/>
        </w:rPr>
        <w:t xml:space="preserve"> (see below)</w:t>
      </w:r>
      <w:r w:rsidRPr="00BD512C">
        <w:rPr>
          <w:sz w:val="16"/>
          <w:szCs w:val="18"/>
        </w:rPr>
        <w:t xml:space="preserve"> </w:t>
      </w:r>
      <w:r w:rsidR="00D43C11">
        <w:rPr>
          <w:sz w:val="16"/>
          <w:szCs w:val="18"/>
        </w:rPr>
        <w:t>for</w:t>
      </w:r>
      <w:r w:rsidRPr="00BD512C">
        <w:rPr>
          <w:sz w:val="16"/>
          <w:szCs w:val="18"/>
        </w:rPr>
        <w:t xml:space="preserve"> the course you are seeking to PL</w:t>
      </w:r>
      <w:r w:rsidR="00862742">
        <w:rPr>
          <w:sz w:val="16"/>
          <w:szCs w:val="18"/>
        </w:rPr>
        <w:t>AR</w:t>
      </w:r>
      <w:r w:rsidRPr="00BD512C">
        <w:rPr>
          <w:sz w:val="16"/>
          <w:szCs w:val="18"/>
        </w:rPr>
        <w:t xml:space="preserve">.  </w:t>
      </w:r>
    </w:p>
    <w:p w14:paraId="64B959CD" w14:textId="70EA41C3" w:rsidR="009B03A0" w:rsidRDefault="00934B92" w:rsidP="00C40C52">
      <w:pPr>
        <w:pStyle w:val="NoSpacing"/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>Prepare and then send the following documents:</w:t>
      </w:r>
    </w:p>
    <w:p w14:paraId="72C58C51" w14:textId="77777777" w:rsidR="00934B92" w:rsidRPr="00BD512C" w:rsidRDefault="00934B92" w:rsidP="00934B92">
      <w:pPr>
        <w:pStyle w:val="NoSpacing"/>
        <w:numPr>
          <w:ilvl w:val="1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Your resume</w:t>
      </w:r>
    </w:p>
    <w:p w14:paraId="0E99FD36" w14:textId="255D2807" w:rsidR="00C40C52" w:rsidRPr="00BD512C" w:rsidRDefault="0054632D" w:rsidP="000B382F">
      <w:pPr>
        <w:pStyle w:val="NoSpacing"/>
        <w:numPr>
          <w:ilvl w:val="1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Create a</w:t>
      </w:r>
      <w:r w:rsidR="0076197D">
        <w:rPr>
          <w:sz w:val="16"/>
          <w:szCs w:val="18"/>
        </w:rPr>
        <w:t xml:space="preserve"> memo using Microsoft Word</w:t>
      </w:r>
      <w:r w:rsidR="00FD329E">
        <w:rPr>
          <w:sz w:val="16"/>
          <w:szCs w:val="18"/>
        </w:rPr>
        <w:t xml:space="preserve"> that explains how your prior learning/ experiences connects to each course learning outcome. </w:t>
      </w:r>
      <w:r w:rsidR="00FF5829">
        <w:rPr>
          <w:sz w:val="16"/>
          <w:szCs w:val="18"/>
        </w:rPr>
        <w:t xml:space="preserve"> For example</w:t>
      </w:r>
      <w:proofErr w:type="gramStart"/>
      <w:r w:rsidR="00FF5829">
        <w:rPr>
          <w:sz w:val="16"/>
          <w:szCs w:val="18"/>
        </w:rPr>
        <w:t xml:space="preserve">: </w:t>
      </w:r>
      <w:r w:rsidR="000B382F">
        <w:rPr>
          <w:sz w:val="16"/>
          <w:szCs w:val="18"/>
        </w:rPr>
        <w:t xml:space="preserve"> </w:t>
      </w:r>
      <w:r w:rsidR="00A45C39" w:rsidRPr="00BD512C">
        <w:rPr>
          <w:sz w:val="16"/>
          <w:szCs w:val="18"/>
        </w:rPr>
        <w:t>(</w:t>
      </w:r>
      <w:proofErr w:type="spellStart"/>
      <w:proofErr w:type="gramEnd"/>
      <w:r w:rsidR="00A45C39" w:rsidRPr="00BD512C">
        <w:rPr>
          <w:sz w:val="16"/>
          <w:szCs w:val="18"/>
        </w:rPr>
        <w:t>ie</w:t>
      </w:r>
      <w:proofErr w:type="spellEnd"/>
      <w:r w:rsidR="00A45C39" w:rsidRPr="00BD512C">
        <w:rPr>
          <w:sz w:val="16"/>
          <w:szCs w:val="18"/>
        </w:rPr>
        <w:t xml:space="preserve">. if the outcome states “create error free correspondence” </w:t>
      </w:r>
      <w:r w:rsidR="00A45C39" w:rsidRPr="00BD512C">
        <w:rPr>
          <w:b/>
          <w:sz w:val="16"/>
          <w:szCs w:val="18"/>
        </w:rPr>
        <w:t>don’t answer</w:t>
      </w:r>
      <w:r w:rsidR="00A45C39" w:rsidRPr="00BD512C">
        <w:rPr>
          <w:sz w:val="16"/>
          <w:szCs w:val="18"/>
        </w:rPr>
        <w:t xml:space="preserve"> the question by telling me </w:t>
      </w:r>
      <w:r w:rsidR="00806D21" w:rsidRPr="00BD512C">
        <w:rPr>
          <w:sz w:val="16"/>
          <w:szCs w:val="18"/>
        </w:rPr>
        <w:t xml:space="preserve">how you would </w:t>
      </w:r>
      <w:r w:rsidR="00A45C39" w:rsidRPr="00BD512C">
        <w:rPr>
          <w:sz w:val="16"/>
          <w:szCs w:val="18"/>
        </w:rPr>
        <w:t xml:space="preserve">make error free correspondence.  Instead tell me </w:t>
      </w:r>
      <w:r w:rsidR="00AA04A2" w:rsidRPr="00BD512C">
        <w:rPr>
          <w:sz w:val="16"/>
          <w:szCs w:val="18"/>
        </w:rPr>
        <w:t xml:space="preserve">about </w:t>
      </w:r>
      <w:r w:rsidR="008C7C4A">
        <w:rPr>
          <w:sz w:val="16"/>
          <w:szCs w:val="18"/>
        </w:rPr>
        <w:t xml:space="preserve">how your </w:t>
      </w:r>
      <w:r w:rsidR="00AA04A2" w:rsidRPr="00BD512C">
        <w:rPr>
          <w:sz w:val="16"/>
          <w:szCs w:val="18"/>
        </w:rPr>
        <w:t>past experiences</w:t>
      </w:r>
      <w:r w:rsidR="008C7C4A">
        <w:rPr>
          <w:sz w:val="16"/>
          <w:szCs w:val="18"/>
        </w:rPr>
        <w:t xml:space="preserve">, </w:t>
      </w:r>
      <w:r w:rsidR="00AA04A2" w:rsidRPr="00BD512C">
        <w:rPr>
          <w:sz w:val="16"/>
          <w:szCs w:val="18"/>
        </w:rPr>
        <w:t xml:space="preserve">past </w:t>
      </w:r>
      <w:r w:rsidR="00A45C39" w:rsidRPr="00BD512C">
        <w:rPr>
          <w:sz w:val="16"/>
          <w:szCs w:val="18"/>
        </w:rPr>
        <w:t xml:space="preserve">jobs, roles, </w:t>
      </w:r>
      <w:r w:rsidR="00AA04A2" w:rsidRPr="00BD512C">
        <w:rPr>
          <w:sz w:val="16"/>
          <w:szCs w:val="18"/>
        </w:rPr>
        <w:t xml:space="preserve">and </w:t>
      </w:r>
      <w:r w:rsidR="00D43C11">
        <w:rPr>
          <w:sz w:val="16"/>
          <w:szCs w:val="18"/>
        </w:rPr>
        <w:t xml:space="preserve">other activities </w:t>
      </w:r>
      <w:r w:rsidR="00A45C39" w:rsidRPr="00BD512C">
        <w:rPr>
          <w:sz w:val="16"/>
          <w:szCs w:val="18"/>
        </w:rPr>
        <w:t>have equipped you to meet the outcome.</w:t>
      </w:r>
      <w:r w:rsidR="006443A1">
        <w:rPr>
          <w:sz w:val="16"/>
          <w:szCs w:val="18"/>
        </w:rPr>
        <w:t xml:space="preserve"> </w:t>
      </w:r>
    </w:p>
    <w:p w14:paraId="4493C8A0" w14:textId="532ABD68" w:rsidR="00A20AAF" w:rsidRPr="00BD512C" w:rsidRDefault="00A20AAF" w:rsidP="000B382F">
      <w:pPr>
        <w:pStyle w:val="NoSpacing"/>
        <w:numPr>
          <w:ilvl w:val="2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Outcome 1:  explanation</w:t>
      </w:r>
      <w:r w:rsidR="00E238DF" w:rsidRPr="00BD512C">
        <w:rPr>
          <w:sz w:val="16"/>
          <w:szCs w:val="18"/>
        </w:rPr>
        <w:t xml:space="preserve"> (</w:t>
      </w:r>
      <w:r w:rsidR="009C63B6">
        <w:rPr>
          <w:sz w:val="16"/>
          <w:szCs w:val="18"/>
        </w:rPr>
        <w:t xml:space="preserve">Please note the outcome is not a </w:t>
      </w:r>
      <w:r w:rsidR="00E238DF" w:rsidRPr="00BD512C">
        <w:rPr>
          <w:sz w:val="16"/>
          <w:szCs w:val="18"/>
        </w:rPr>
        <w:t>“</w:t>
      </w:r>
      <w:r w:rsidR="006443A1">
        <w:rPr>
          <w:sz w:val="16"/>
          <w:szCs w:val="18"/>
        </w:rPr>
        <w:t xml:space="preserve">quiz </w:t>
      </w:r>
      <w:r w:rsidR="00E238DF" w:rsidRPr="00BD512C">
        <w:rPr>
          <w:sz w:val="16"/>
          <w:szCs w:val="18"/>
        </w:rPr>
        <w:t>question” to answer.</w:t>
      </w:r>
      <w:r w:rsidR="00723266" w:rsidRPr="00BD512C">
        <w:rPr>
          <w:sz w:val="16"/>
          <w:szCs w:val="18"/>
        </w:rPr>
        <w:t xml:space="preserve"> Instead explain</w:t>
      </w:r>
      <w:r w:rsidR="009C63B6">
        <w:rPr>
          <w:sz w:val="16"/>
          <w:szCs w:val="18"/>
        </w:rPr>
        <w:t xml:space="preserve"> </w:t>
      </w:r>
      <w:r w:rsidR="00723266" w:rsidRPr="00BD512C">
        <w:rPr>
          <w:sz w:val="16"/>
          <w:szCs w:val="18"/>
        </w:rPr>
        <w:t xml:space="preserve">how you have this covered </w:t>
      </w:r>
      <w:proofErr w:type="gramStart"/>
      <w:r w:rsidR="006443A1">
        <w:rPr>
          <w:sz w:val="16"/>
          <w:szCs w:val="18"/>
        </w:rPr>
        <w:t>as a result of</w:t>
      </w:r>
      <w:proofErr w:type="gramEnd"/>
      <w:r w:rsidR="006443A1">
        <w:rPr>
          <w:sz w:val="16"/>
          <w:szCs w:val="18"/>
        </w:rPr>
        <w:t xml:space="preserve"> past experiences or education.</w:t>
      </w:r>
      <w:r w:rsidR="00E238DF" w:rsidRPr="00BD512C">
        <w:rPr>
          <w:sz w:val="16"/>
          <w:szCs w:val="18"/>
        </w:rPr>
        <w:t>)</w:t>
      </w:r>
    </w:p>
    <w:p w14:paraId="74846AF4" w14:textId="77777777" w:rsidR="00A20AAF" w:rsidRPr="00BD512C" w:rsidRDefault="00A20AAF" w:rsidP="000B382F">
      <w:pPr>
        <w:pStyle w:val="NoSpacing"/>
        <w:numPr>
          <w:ilvl w:val="2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Outcome 2: explanation</w:t>
      </w:r>
    </w:p>
    <w:p w14:paraId="170801C3" w14:textId="77777777" w:rsidR="00A20AAF" w:rsidRPr="00BD512C" w:rsidRDefault="00A20AAF" w:rsidP="000B382F">
      <w:pPr>
        <w:pStyle w:val="NoSpacing"/>
        <w:numPr>
          <w:ilvl w:val="2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>Outcome 3: explanation</w:t>
      </w:r>
    </w:p>
    <w:p w14:paraId="7C153BEC" w14:textId="77777777" w:rsidR="00060398" w:rsidRDefault="00BB6BEF" w:rsidP="000B382F">
      <w:pPr>
        <w:pStyle w:val="NoSpacing"/>
        <w:numPr>
          <w:ilvl w:val="1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If you are pursuing Transfer Credit, then send </w:t>
      </w:r>
      <w:r w:rsidR="00060398">
        <w:rPr>
          <w:sz w:val="16"/>
          <w:szCs w:val="18"/>
        </w:rPr>
        <w:t>Course Outline(s) from the previous university/</w:t>
      </w:r>
      <w:proofErr w:type="gramStart"/>
      <w:r w:rsidR="00060398">
        <w:rPr>
          <w:sz w:val="16"/>
          <w:szCs w:val="18"/>
        </w:rPr>
        <w:t>college</w:t>
      </w:r>
      <w:proofErr w:type="gramEnd"/>
    </w:p>
    <w:p w14:paraId="293857B4" w14:textId="5D85CF54" w:rsidR="00A20AAF" w:rsidRDefault="00060398" w:rsidP="000B382F">
      <w:pPr>
        <w:pStyle w:val="NoSpacing"/>
        <w:numPr>
          <w:ilvl w:val="1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If you are pursuing Transfer Credit, then send </w:t>
      </w:r>
      <w:r w:rsidR="00E9729B">
        <w:rPr>
          <w:sz w:val="16"/>
          <w:szCs w:val="18"/>
        </w:rPr>
        <w:t xml:space="preserve">University/College Transcripts.  High School level education cannot replace College level education. </w:t>
      </w:r>
    </w:p>
    <w:p w14:paraId="5BEF6133" w14:textId="381F9934" w:rsidR="002D2C17" w:rsidRDefault="002D2C17" w:rsidP="000B382F">
      <w:pPr>
        <w:pStyle w:val="NoSpacing"/>
        <w:numPr>
          <w:ilvl w:val="1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Any other </w:t>
      </w:r>
      <w:r w:rsidR="00864B18">
        <w:rPr>
          <w:sz w:val="16"/>
          <w:szCs w:val="18"/>
        </w:rPr>
        <w:t xml:space="preserve">relevant, </w:t>
      </w:r>
      <w:r>
        <w:rPr>
          <w:sz w:val="16"/>
          <w:szCs w:val="18"/>
        </w:rPr>
        <w:t xml:space="preserve">supporting documents </w:t>
      </w:r>
      <w:r w:rsidR="00864B18">
        <w:rPr>
          <w:sz w:val="16"/>
          <w:szCs w:val="18"/>
        </w:rPr>
        <w:t xml:space="preserve">that you wish to </w:t>
      </w:r>
      <w:proofErr w:type="gramStart"/>
      <w:r w:rsidR="00864B18">
        <w:rPr>
          <w:sz w:val="16"/>
          <w:szCs w:val="18"/>
        </w:rPr>
        <w:t>provide</w:t>
      </w:r>
      <w:proofErr w:type="gramEnd"/>
    </w:p>
    <w:p w14:paraId="186DEB93" w14:textId="1CBB5C9F" w:rsidR="004543F8" w:rsidRDefault="00E57E3E" w:rsidP="00C40C52">
      <w:pPr>
        <w:pStyle w:val="NoSpacing"/>
        <w:numPr>
          <w:ilvl w:val="0"/>
          <w:numId w:val="2"/>
        </w:numPr>
        <w:rPr>
          <w:sz w:val="16"/>
          <w:szCs w:val="18"/>
        </w:rPr>
      </w:pPr>
      <w:r>
        <w:rPr>
          <w:sz w:val="16"/>
          <w:szCs w:val="18"/>
        </w:rPr>
        <w:t xml:space="preserve">Online Form:   </w:t>
      </w:r>
      <w:r w:rsidR="004543F8">
        <w:rPr>
          <w:sz w:val="16"/>
          <w:szCs w:val="18"/>
        </w:rPr>
        <w:t xml:space="preserve">Click on this link, fill out the </w:t>
      </w:r>
      <w:r w:rsidR="002D2C17">
        <w:rPr>
          <w:sz w:val="16"/>
          <w:szCs w:val="18"/>
        </w:rPr>
        <w:t xml:space="preserve">online </w:t>
      </w:r>
      <w:r w:rsidR="004543F8">
        <w:rPr>
          <w:sz w:val="16"/>
          <w:szCs w:val="18"/>
        </w:rPr>
        <w:t xml:space="preserve">form and attach the documents in Step 4.   </w:t>
      </w:r>
      <w:hyperlink r:id="rId8" w:history="1">
        <w:r w:rsidR="004543F8" w:rsidRPr="004D5E06">
          <w:rPr>
            <w:rStyle w:val="Hyperlink"/>
            <w:sz w:val="16"/>
            <w:szCs w:val="18"/>
          </w:rPr>
          <w:t>https://forms.office.com/Pages/ResponsePage.aspx?id=etmbxRtLq02JrKCrao5ENYDzOEbRstJPkNKn4eywN_JUQVc1NVYwWUxZNTdTMTBBUlUwQTREWFpGMy4u</w:t>
        </w:r>
      </w:hyperlink>
      <w:r w:rsidR="004543F8">
        <w:rPr>
          <w:sz w:val="16"/>
          <w:szCs w:val="18"/>
        </w:rPr>
        <w:t xml:space="preserve"> </w:t>
      </w:r>
    </w:p>
    <w:p w14:paraId="6E413C0E" w14:textId="5077A125" w:rsidR="00817019" w:rsidRDefault="006D1DA6" w:rsidP="00C40C52">
      <w:pPr>
        <w:pStyle w:val="NoSpacing"/>
        <w:numPr>
          <w:ilvl w:val="0"/>
          <w:numId w:val="2"/>
        </w:numPr>
        <w:rPr>
          <w:sz w:val="16"/>
          <w:szCs w:val="18"/>
        </w:rPr>
      </w:pPr>
      <w:r w:rsidRPr="00BD512C">
        <w:rPr>
          <w:sz w:val="16"/>
          <w:szCs w:val="18"/>
        </w:rPr>
        <w:t xml:space="preserve">Marc Scarfone </w:t>
      </w:r>
      <w:r w:rsidR="0054632D" w:rsidRPr="00BD512C">
        <w:rPr>
          <w:sz w:val="16"/>
          <w:szCs w:val="18"/>
        </w:rPr>
        <w:t xml:space="preserve">will </w:t>
      </w:r>
      <w:r w:rsidR="00DA128B" w:rsidRPr="00BD512C">
        <w:rPr>
          <w:sz w:val="16"/>
          <w:szCs w:val="18"/>
        </w:rPr>
        <w:t xml:space="preserve">review your submission and </w:t>
      </w:r>
      <w:r w:rsidR="0054632D" w:rsidRPr="00BD512C">
        <w:rPr>
          <w:sz w:val="16"/>
          <w:szCs w:val="18"/>
        </w:rPr>
        <w:t xml:space="preserve">contact you if he has additional questions. </w:t>
      </w:r>
    </w:p>
    <w:p w14:paraId="4738E5E9" w14:textId="6EB2B5E7" w:rsidR="00362132" w:rsidRPr="00FE427F" w:rsidRDefault="00362132" w:rsidP="00FE427F">
      <w:pPr>
        <w:pStyle w:val="NoSpacing"/>
        <w:numPr>
          <w:ilvl w:val="0"/>
          <w:numId w:val="2"/>
        </w:numPr>
        <w:rPr>
          <w:sz w:val="16"/>
          <w:szCs w:val="18"/>
        </w:rPr>
      </w:pPr>
      <w:r w:rsidRPr="00FE427F">
        <w:rPr>
          <w:sz w:val="16"/>
          <w:szCs w:val="18"/>
        </w:rPr>
        <w:t xml:space="preserve">When you fill out the online form, </w:t>
      </w:r>
      <w:r w:rsidR="000B797C" w:rsidRPr="00FE427F">
        <w:rPr>
          <w:sz w:val="16"/>
          <w:szCs w:val="18"/>
        </w:rPr>
        <w:t>here is how the information flows</w:t>
      </w:r>
      <w:proofErr w:type="gramStart"/>
      <w:r w:rsidR="000B797C" w:rsidRPr="00FE427F">
        <w:rPr>
          <w:sz w:val="16"/>
          <w:szCs w:val="18"/>
        </w:rPr>
        <w:t>:  (</w:t>
      </w:r>
      <w:proofErr w:type="gramEnd"/>
      <w:r w:rsidR="000B797C" w:rsidRPr="00FE427F">
        <w:rPr>
          <w:sz w:val="16"/>
          <w:szCs w:val="18"/>
        </w:rPr>
        <w:t xml:space="preserve">1) student services, </w:t>
      </w:r>
      <w:r w:rsidR="004914E3">
        <w:rPr>
          <w:sz w:val="16"/>
          <w:szCs w:val="18"/>
        </w:rPr>
        <w:t xml:space="preserve">who assigns it to </w:t>
      </w:r>
      <w:r w:rsidR="00FE427F">
        <w:rPr>
          <w:sz w:val="16"/>
          <w:szCs w:val="18"/>
        </w:rPr>
        <w:t xml:space="preserve">(2) </w:t>
      </w:r>
      <w:r w:rsidR="004914E3">
        <w:rPr>
          <w:sz w:val="16"/>
          <w:szCs w:val="18"/>
        </w:rPr>
        <w:t>the academic chair, who then delegates it to (3) faculty</w:t>
      </w:r>
      <w:r w:rsidR="008347F4">
        <w:rPr>
          <w:sz w:val="16"/>
          <w:szCs w:val="18"/>
        </w:rPr>
        <w:t xml:space="preserve"> for review</w:t>
      </w:r>
      <w:r w:rsidR="005B6C35">
        <w:rPr>
          <w:sz w:val="16"/>
          <w:szCs w:val="18"/>
        </w:rPr>
        <w:t>.</w:t>
      </w:r>
      <w:r w:rsidR="008347F4">
        <w:rPr>
          <w:sz w:val="16"/>
          <w:szCs w:val="18"/>
        </w:rPr>
        <w:t xml:space="preserve">  Then, the (4) aca</w:t>
      </w:r>
      <w:r w:rsidR="005B6C35">
        <w:rPr>
          <w:sz w:val="16"/>
          <w:szCs w:val="18"/>
        </w:rPr>
        <w:t>demic chair reviews. If both faculty and academic chair approve, then the PLAR will be granted.  This will be implemented by (5) the registrar’s office</w:t>
      </w:r>
      <w:r w:rsidR="00F125B8" w:rsidRPr="00FE427F">
        <w:rPr>
          <w:sz w:val="16"/>
          <w:szCs w:val="18"/>
        </w:rPr>
        <w:t xml:space="preserve">. </w:t>
      </w:r>
    </w:p>
    <w:p w14:paraId="59944E91" w14:textId="5AAB1C90" w:rsidR="00C40C52" w:rsidRPr="00BD512C" w:rsidRDefault="00C40C52" w:rsidP="00D12671">
      <w:pPr>
        <w:pStyle w:val="NoSpacing"/>
        <w:rPr>
          <w:sz w:val="16"/>
          <w:szCs w:val="18"/>
        </w:rPr>
      </w:pPr>
    </w:p>
    <w:p w14:paraId="2996F083" w14:textId="77777777" w:rsidR="009527EA" w:rsidRDefault="009527EA" w:rsidP="009527EA">
      <w:pPr>
        <w:pStyle w:val="NoSpacing"/>
        <w:rPr>
          <w:sz w:val="20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2718"/>
        <w:gridCol w:w="2790"/>
        <w:gridCol w:w="2340"/>
        <w:gridCol w:w="2183"/>
      </w:tblGrid>
      <w:tr w:rsidR="00374300" w:rsidRPr="00B71FB4" w14:paraId="6189901D" w14:textId="77777777" w:rsidTr="00374300">
        <w:tc>
          <w:tcPr>
            <w:tcW w:w="10031" w:type="dxa"/>
            <w:gridSpan w:val="4"/>
          </w:tcPr>
          <w:p w14:paraId="0CBA48DA" w14:textId="13434771" w:rsidR="00374300" w:rsidRPr="00B71FB4" w:rsidRDefault="00374300" w:rsidP="00374300">
            <w:pPr>
              <w:pStyle w:val="NoSpacing"/>
              <w:jc w:val="center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rFonts w:ascii="Arial" w:hAnsi="Arial" w:cs="Arial"/>
                <w:b/>
                <w:sz w:val="14"/>
                <w:szCs w:val="12"/>
              </w:rPr>
              <w:t>Learning Outcomes</w:t>
            </w:r>
            <w:r w:rsidR="00533ECC" w:rsidRPr="00B71FB4">
              <w:rPr>
                <w:rFonts w:ascii="Arial" w:hAnsi="Arial" w:cs="Arial"/>
                <w:b/>
                <w:sz w:val="14"/>
                <w:szCs w:val="12"/>
              </w:rPr>
              <w:t xml:space="preserve"> (use for Prior Learning &amp; Transfer Credits)</w:t>
            </w:r>
          </w:p>
        </w:tc>
      </w:tr>
      <w:tr w:rsidR="006642C4" w:rsidRPr="00B71FB4" w14:paraId="08634E8C" w14:textId="77777777" w:rsidTr="00337D5B">
        <w:tc>
          <w:tcPr>
            <w:tcW w:w="2718" w:type="dxa"/>
          </w:tcPr>
          <w:p w14:paraId="0FFC0067" w14:textId="355B37D3" w:rsidR="006642C4" w:rsidRPr="00B71FB4" w:rsidRDefault="006642C4" w:rsidP="00D2337D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rFonts w:ascii="Arial" w:hAnsi="Arial" w:cs="Arial"/>
                <w:b/>
                <w:sz w:val="14"/>
                <w:szCs w:val="12"/>
              </w:rPr>
              <w:t>COMM 1700</w:t>
            </w:r>
          </w:p>
          <w:p w14:paraId="51A82DFB" w14:textId="383DF799" w:rsidR="006642C4" w:rsidRPr="00B71FB4" w:rsidRDefault="006642C4" w:rsidP="00D233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1. Identify tools &amp; techniques for continuous professional improvement. (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 xml:space="preserve">Course 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>focus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>es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 xml:space="preserve"> on time management, personal organization)</w:t>
            </w:r>
          </w:p>
          <w:p w14:paraId="3BF8E9B9" w14:textId="45C0A429" w:rsidR="006642C4" w:rsidRPr="00B71FB4" w:rsidRDefault="006642C4" w:rsidP="00D233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 xml:space="preserve">2. </w:t>
            </w:r>
            <w:r w:rsidRPr="00B71FB4">
              <w:rPr>
                <w:rFonts w:ascii="Arial" w:hAnsi="Arial" w:cs="Arial"/>
                <w:sz w:val="14"/>
                <w:szCs w:val="12"/>
              </w:rPr>
              <w:t>Investigate the IT industry in relation to professional expectations (</w:t>
            </w:r>
            <w:r w:rsidR="006443A1" w:rsidRPr="00B71FB4">
              <w:rPr>
                <w:rFonts w:ascii="Arial" w:hAnsi="Arial" w:cs="Arial"/>
                <w:sz w:val="14"/>
                <w:szCs w:val="12"/>
              </w:rPr>
              <w:t xml:space="preserve">Course focuses on </w:t>
            </w:r>
            <w:r w:rsidRPr="00B71FB4">
              <w:rPr>
                <w:rFonts w:ascii="Arial" w:hAnsi="Arial" w:cs="Arial"/>
                <w:sz w:val="14"/>
                <w:szCs w:val="12"/>
              </w:rPr>
              <w:t>resume, skills, results)</w:t>
            </w:r>
          </w:p>
          <w:p w14:paraId="572B3B7E" w14:textId="025ACF90" w:rsidR="006642C4" w:rsidRPr="00B71FB4" w:rsidRDefault="006642C4" w:rsidP="00D233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3.Explain the relevance of IT professional values. (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 xml:space="preserve">Course 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>focus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>es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 xml:space="preserve"> on professional values)</w:t>
            </w:r>
          </w:p>
          <w:p w14:paraId="30963015" w14:textId="5605B255" w:rsidR="006642C4" w:rsidRPr="00B71FB4" w:rsidRDefault="006642C4" w:rsidP="006642C4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4. Communicate using established professional practices required by the IT industry. (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 xml:space="preserve">Courses 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>focus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>es</w:t>
            </w:r>
            <w:r w:rsidRPr="00B71FB4">
              <w:rPr>
                <w:rFonts w:ascii="Arial" w:hAnsi="Arial" w:cs="Arial"/>
                <w:bCs/>
                <w:sz w:val="14"/>
                <w:szCs w:val="12"/>
              </w:rPr>
              <w:t xml:space="preserve"> on documentation)</w:t>
            </w:r>
          </w:p>
          <w:p w14:paraId="0CBF7145" w14:textId="18E7B1AA" w:rsidR="006642C4" w:rsidRPr="00B71FB4" w:rsidRDefault="006642C4" w:rsidP="009527EA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</w:p>
        </w:tc>
        <w:tc>
          <w:tcPr>
            <w:tcW w:w="2790" w:type="dxa"/>
          </w:tcPr>
          <w:p w14:paraId="1E13081B" w14:textId="2AC1C2AD" w:rsidR="006642C4" w:rsidRPr="00B71FB4" w:rsidRDefault="006642C4" w:rsidP="0076197D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rFonts w:ascii="Arial" w:hAnsi="Arial" w:cs="Arial"/>
                <w:b/>
                <w:sz w:val="14"/>
                <w:szCs w:val="12"/>
              </w:rPr>
              <w:t>COMM 2700</w:t>
            </w:r>
          </w:p>
          <w:p w14:paraId="0C3FF65C" w14:textId="3A9B94DE" w:rsidR="006642C4" w:rsidRPr="00B71FB4" w:rsidRDefault="006642C4" w:rsidP="007619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1. Establish processes and methodologies for continuous professional improvement in the IT industry. (Course focuses on methodical thinking &amp; decision making)</w:t>
            </w:r>
          </w:p>
          <w:p w14:paraId="111353BF" w14:textId="77777777" w:rsidR="006642C4" w:rsidRPr="00B71FB4" w:rsidRDefault="006642C4" w:rsidP="007619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2. Discuss business models of IT industries. (Course focuses on networking &amp; portfolio work sample development)</w:t>
            </w:r>
          </w:p>
          <w:p w14:paraId="46E1D161" w14:textId="4F2F1D25" w:rsidR="006642C4" w:rsidRPr="00B71FB4" w:rsidRDefault="006642C4" w:rsidP="0076197D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3. Cultivate collaborative skills and attitudes required for success in the IT industry.  (</w:t>
            </w:r>
            <w:proofErr w:type="gramStart"/>
            <w:r w:rsidRPr="00B71FB4">
              <w:rPr>
                <w:rFonts w:ascii="Arial" w:hAnsi="Arial" w:cs="Arial"/>
                <w:sz w:val="14"/>
                <w:szCs w:val="12"/>
              </w:rPr>
              <w:t>course</w:t>
            </w:r>
            <w:proofErr w:type="gramEnd"/>
            <w:r w:rsidRPr="00B71FB4">
              <w:rPr>
                <w:rFonts w:ascii="Arial" w:hAnsi="Arial" w:cs="Arial"/>
                <w:sz w:val="14"/>
                <w:szCs w:val="12"/>
              </w:rPr>
              <w:t xml:space="preserve"> focuses on teamwork, motivation, stress management, emotional intelligence)</w:t>
            </w:r>
          </w:p>
          <w:p w14:paraId="70144244" w14:textId="77777777" w:rsidR="006642C4" w:rsidRPr="00B71FB4" w:rsidRDefault="006642C4" w:rsidP="00D2337D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</w:p>
        </w:tc>
        <w:tc>
          <w:tcPr>
            <w:tcW w:w="2340" w:type="dxa"/>
          </w:tcPr>
          <w:p w14:paraId="55DD92DC" w14:textId="5DF9F45F" w:rsidR="006642C4" w:rsidRPr="00B71FB4" w:rsidRDefault="006642C4" w:rsidP="00374300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rFonts w:ascii="Arial" w:hAnsi="Arial" w:cs="Arial"/>
                <w:b/>
                <w:sz w:val="14"/>
                <w:szCs w:val="12"/>
              </w:rPr>
              <w:t>COMM 3700</w:t>
            </w:r>
          </w:p>
          <w:p w14:paraId="3063FF44" w14:textId="77777777" w:rsidR="006642C4" w:rsidRPr="00B71FB4" w:rsidRDefault="006642C4" w:rsidP="006642C4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 xml:space="preserve">1. </w:t>
            </w:r>
            <w:r w:rsidRPr="00B71FB4">
              <w:rPr>
                <w:rFonts w:ascii="Arial" w:hAnsi="Arial" w:cs="Arial"/>
                <w:sz w:val="14"/>
                <w:szCs w:val="12"/>
              </w:rPr>
              <w:t xml:space="preserve">Apply personal branding &amp; marking techniques in </w:t>
            </w:r>
            <w:r w:rsidR="006443A1" w:rsidRPr="00B71FB4">
              <w:rPr>
                <w:rFonts w:ascii="Arial" w:hAnsi="Arial" w:cs="Arial"/>
                <w:sz w:val="14"/>
                <w:szCs w:val="12"/>
              </w:rPr>
              <w:t xml:space="preserve">relation to employability. </w:t>
            </w:r>
          </w:p>
          <w:p w14:paraId="288788D3" w14:textId="65F9A7B4" w:rsidR="006443A1" w:rsidRPr="00B71FB4" w:rsidRDefault="006443A1" w:rsidP="006642C4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2. Develop a professional IT portfolio. (</w:t>
            </w:r>
            <w:proofErr w:type="spellStart"/>
            <w:proofErr w:type="gramStart"/>
            <w:r w:rsidRPr="00B71FB4">
              <w:rPr>
                <w:rFonts w:ascii="Arial" w:hAnsi="Arial" w:cs="Arial"/>
                <w:sz w:val="14"/>
                <w:szCs w:val="12"/>
              </w:rPr>
              <w:t>ie</w:t>
            </w:r>
            <w:proofErr w:type="spellEnd"/>
            <w:proofErr w:type="gramEnd"/>
            <w:r w:rsidRPr="00B71FB4">
              <w:rPr>
                <w:rFonts w:ascii="Arial" w:hAnsi="Arial" w:cs="Arial"/>
                <w:sz w:val="14"/>
                <w:szCs w:val="12"/>
              </w:rPr>
              <w:t>. Portfolio overall framework is built)</w:t>
            </w:r>
          </w:p>
          <w:p w14:paraId="015322EA" w14:textId="7FE9A5F0" w:rsidR="006443A1" w:rsidRPr="00B71FB4" w:rsidRDefault="006443A1" w:rsidP="006642C4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3. Prepare for employment interviews. (</w:t>
            </w:r>
            <w:proofErr w:type="spellStart"/>
            <w:proofErr w:type="gramStart"/>
            <w:r w:rsidRPr="00B71FB4">
              <w:rPr>
                <w:rFonts w:ascii="Arial" w:hAnsi="Arial" w:cs="Arial"/>
                <w:sz w:val="14"/>
                <w:szCs w:val="12"/>
              </w:rPr>
              <w:t>ie</w:t>
            </w:r>
            <w:proofErr w:type="spellEnd"/>
            <w:proofErr w:type="gramEnd"/>
            <w:r w:rsidRPr="00B71FB4">
              <w:rPr>
                <w:rFonts w:ascii="Arial" w:hAnsi="Arial" w:cs="Arial"/>
                <w:sz w:val="14"/>
                <w:szCs w:val="12"/>
              </w:rPr>
              <w:t>. Develop answers)</w:t>
            </w:r>
          </w:p>
          <w:p w14:paraId="1BA0A367" w14:textId="41174ADF" w:rsidR="006443A1" w:rsidRPr="00B71FB4" w:rsidRDefault="006443A1" w:rsidP="006642C4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sz w:val="14"/>
                <w:szCs w:val="12"/>
              </w:rPr>
              <w:t>4. Present information orally in a clear &amp; concise format.</w:t>
            </w:r>
          </w:p>
        </w:tc>
        <w:tc>
          <w:tcPr>
            <w:tcW w:w="2183" w:type="dxa"/>
          </w:tcPr>
          <w:p w14:paraId="72C973DF" w14:textId="06C94F97" w:rsidR="006642C4" w:rsidRPr="00B71FB4" w:rsidRDefault="006642C4" w:rsidP="006642C4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rFonts w:ascii="Arial" w:hAnsi="Arial" w:cs="Arial"/>
                <w:b/>
                <w:sz w:val="14"/>
                <w:szCs w:val="12"/>
              </w:rPr>
              <w:t>COMM 4700</w:t>
            </w:r>
          </w:p>
          <w:p w14:paraId="19FCF161" w14:textId="048C9C05" w:rsidR="006443A1" w:rsidRPr="00B71FB4" w:rsidRDefault="006443A1" w:rsidP="00374300">
            <w:pPr>
              <w:pStyle w:val="NoSpacing"/>
              <w:rPr>
                <w:rFonts w:ascii="Arial" w:hAnsi="Arial" w:cs="Arial"/>
                <w:bCs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1. Curate a professional IT portfolio (</w:t>
            </w:r>
            <w:proofErr w:type="spellStart"/>
            <w:r w:rsidRPr="00B71FB4">
              <w:rPr>
                <w:rFonts w:ascii="Arial" w:hAnsi="Arial" w:cs="Arial"/>
                <w:bCs/>
                <w:sz w:val="14"/>
                <w:szCs w:val="12"/>
              </w:rPr>
              <w:t>ie</w:t>
            </w:r>
            <w:proofErr w:type="spellEnd"/>
            <w:r w:rsidRPr="00B71FB4">
              <w:rPr>
                <w:rFonts w:ascii="Arial" w:hAnsi="Arial" w:cs="Arial"/>
                <w:bCs/>
                <w:sz w:val="14"/>
                <w:szCs w:val="12"/>
              </w:rPr>
              <w:t>. With framework built, final polishing of work samples)</w:t>
            </w:r>
          </w:p>
          <w:p w14:paraId="40AEEF1E" w14:textId="2CB57761" w:rsidR="006443A1" w:rsidRPr="00B71FB4" w:rsidRDefault="006443A1" w:rsidP="00374300">
            <w:pPr>
              <w:pStyle w:val="NoSpacing"/>
              <w:rPr>
                <w:rFonts w:ascii="Arial" w:hAnsi="Arial" w:cs="Arial"/>
                <w:bCs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2. Practice interviews. (</w:t>
            </w:r>
            <w:proofErr w:type="spellStart"/>
            <w:proofErr w:type="gramStart"/>
            <w:r w:rsidRPr="00B71FB4">
              <w:rPr>
                <w:rFonts w:ascii="Arial" w:hAnsi="Arial" w:cs="Arial"/>
                <w:bCs/>
                <w:sz w:val="14"/>
                <w:szCs w:val="12"/>
              </w:rPr>
              <w:t>ie</w:t>
            </w:r>
            <w:proofErr w:type="spellEnd"/>
            <w:proofErr w:type="gramEnd"/>
            <w:r w:rsidRPr="00B71FB4">
              <w:rPr>
                <w:rFonts w:ascii="Arial" w:hAnsi="Arial" w:cs="Arial"/>
                <w:bCs/>
                <w:sz w:val="14"/>
                <w:szCs w:val="12"/>
              </w:rPr>
              <w:t>. Practice the answers)</w:t>
            </w:r>
          </w:p>
          <w:p w14:paraId="71981251" w14:textId="7B4B4695" w:rsidR="006642C4" w:rsidRPr="00B71FB4" w:rsidRDefault="006642C4" w:rsidP="00374300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3.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 xml:space="preserve"> Value the benefits of an inclusive workplace (Course focuses on diversity &amp; inclusion)</w:t>
            </w:r>
          </w:p>
          <w:p w14:paraId="45988CEE" w14:textId="1B33A162" w:rsidR="006642C4" w:rsidRPr="00B71FB4" w:rsidRDefault="006642C4" w:rsidP="00D43C11">
            <w:pPr>
              <w:pStyle w:val="NoSpacing"/>
              <w:rPr>
                <w:rFonts w:ascii="Arial" w:hAnsi="Arial" w:cs="Arial"/>
                <w:sz w:val="14"/>
                <w:szCs w:val="12"/>
              </w:rPr>
            </w:pPr>
            <w:r w:rsidRPr="00B71FB4">
              <w:rPr>
                <w:rFonts w:ascii="Arial" w:hAnsi="Arial" w:cs="Arial"/>
                <w:bCs/>
                <w:sz w:val="14"/>
                <w:szCs w:val="12"/>
              </w:rPr>
              <w:t>4.</w:t>
            </w:r>
            <w:r w:rsidR="006443A1" w:rsidRPr="00B71FB4">
              <w:rPr>
                <w:rFonts w:ascii="Arial" w:hAnsi="Arial" w:cs="Arial"/>
                <w:bCs/>
                <w:sz w:val="14"/>
                <w:szCs w:val="12"/>
              </w:rPr>
              <w:t xml:space="preserve"> Examine IT ethical workplace issues </w:t>
            </w:r>
          </w:p>
        </w:tc>
      </w:tr>
      <w:tr w:rsidR="00533ECC" w:rsidRPr="00B71FB4" w14:paraId="2DBF880C" w14:textId="77777777" w:rsidTr="0076197D">
        <w:tc>
          <w:tcPr>
            <w:tcW w:w="10031" w:type="dxa"/>
            <w:gridSpan w:val="4"/>
          </w:tcPr>
          <w:p w14:paraId="7C2EE2CB" w14:textId="2FBF476B" w:rsidR="00533ECC" w:rsidRPr="00B71FB4" w:rsidRDefault="00533ECC" w:rsidP="00836792">
            <w:pPr>
              <w:pStyle w:val="NoSpacing"/>
              <w:rPr>
                <w:rFonts w:ascii="Arial" w:hAnsi="Arial" w:cs="Arial"/>
                <w:b/>
                <w:sz w:val="14"/>
                <w:szCs w:val="12"/>
              </w:rPr>
            </w:pPr>
            <w:r w:rsidRPr="00B71FB4">
              <w:rPr>
                <w:b/>
                <w:sz w:val="14"/>
                <w:szCs w:val="12"/>
              </w:rPr>
              <w:t>You should have at least 2</w:t>
            </w:r>
            <w:r w:rsidR="00836792" w:rsidRPr="00B71FB4">
              <w:rPr>
                <w:b/>
                <w:sz w:val="14"/>
                <w:szCs w:val="12"/>
              </w:rPr>
              <w:t xml:space="preserve">4 months of </w:t>
            </w:r>
            <w:proofErr w:type="gramStart"/>
            <w:r w:rsidR="00836792" w:rsidRPr="00B71FB4">
              <w:rPr>
                <w:b/>
                <w:sz w:val="14"/>
                <w:szCs w:val="12"/>
              </w:rPr>
              <w:t>full time</w:t>
            </w:r>
            <w:proofErr w:type="gramEnd"/>
            <w:r w:rsidR="00836792" w:rsidRPr="00B71FB4">
              <w:rPr>
                <w:b/>
                <w:sz w:val="14"/>
                <w:szCs w:val="12"/>
              </w:rPr>
              <w:t xml:space="preserve"> </w:t>
            </w:r>
            <w:r w:rsidRPr="00B71FB4">
              <w:rPr>
                <w:b/>
                <w:sz w:val="14"/>
                <w:szCs w:val="12"/>
              </w:rPr>
              <w:t xml:space="preserve">work experience to make a case for </w:t>
            </w:r>
            <w:r w:rsidR="008C7C4A" w:rsidRPr="00B71FB4">
              <w:rPr>
                <w:b/>
                <w:sz w:val="14"/>
                <w:szCs w:val="12"/>
              </w:rPr>
              <w:t xml:space="preserve">Recognition of </w:t>
            </w:r>
            <w:r w:rsidRPr="00B71FB4">
              <w:rPr>
                <w:b/>
                <w:sz w:val="14"/>
                <w:szCs w:val="12"/>
              </w:rPr>
              <w:t>Prior Learning.</w:t>
            </w:r>
          </w:p>
        </w:tc>
      </w:tr>
    </w:tbl>
    <w:p w14:paraId="37E27213" w14:textId="77777777" w:rsidR="00D2337D" w:rsidRDefault="00D2337D" w:rsidP="00337D5B"/>
    <w:sectPr w:rsidR="00D23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B8BFB" w14:textId="77777777" w:rsidR="005C60F3" w:rsidRDefault="005C60F3" w:rsidP="00337D5B">
      <w:pPr>
        <w:spacing w:after="0" w:line="240" w:lineRule="auto"/>
      </w:pPr>
      <w:r>
        <w:separator/>
      </w:r>
    </w:p>
  </w:endnote>
  <w:endnote w:type="continuationSeparator" w:id="0">
    <w:p w14:paraId="6D4085D0" w14:textId="77777777" w:rsidR="005C60F3" w:rsidRDefault="005C60F3" w:rsidP="0033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2E50B" w14:textId="77777777" w:rsidR="005C60F3" w:rsidRDefault="005C60F3" w:rsidP="00337D5B">
      <w:pPr>
        <w:spacing w:after="0" w:line="240" w:lineRule="auto"/>
      </w:pPr>
      <w:r>
        <w:separator/>
      </w:r>
    </w:p>
  </w:footnote>
  <w:footnote w:type="continuationSeparator" w:id="0">
    <w:p w14:paraId="64C188B2" w14:textId="77777777" w:rsidR="005C60F3" w:rsidRDefault="005C60F3" w:rsidP="0033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33478"/>
    <w:multiLevelType w:val="hybridMultilevel"/>
    <w:tmpl w:val="BA6C6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46B5D"/>
    <w:multiLevelType w:val="hybridMultilevel"/>
    <w:tmpl w:val="34A28F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F2824"/>
    <w:multiLevelType w:val="hybridMultilevel"/>
    <w:tmpl w:val="3554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9A6880"/>
    <w:multiLevelType w:val="hybridMultilevel"/>
    <w:tmpl w:val="7B7CC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204743">
    <w:abstractNumId w:val="3"/>
  </w:num>
  <w:num w:numId="2" w16cid:durableId="1964580463">
    <w:abstractNumId w:val="0"/>
  </w:num>
  <w:num w:numId="3" w16cid:durableId="1072579582">
    <w:abstractNumId w:val="2"/>
  </w:num>
  <w:num w:numId="4" w16cid:durableId="863132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11"/>
    <w:rsid w:val="000539B6"/>
    <w:rsid w:val="00060398"/>
    <w:rsid w:val="00083AF4"/>
    <w:rsid w:val="00086965"/>
    <w:rsid w:val="00096157"/>
    <w:rsid w:val="000A2459"/>
    <w:rsid w:val="000B382F"/>
    <w:rsid w:val="000B797C"/>
    <w:rsid w:val="000E1D74"/>
    <w:rsid w:val="00101344"/>
    <w:rsid w:val="00126BD4"/>
    <w:rsid w:val="001E7498"/>
    <w:rsid w:val="00265611"/>
    <w:rsid w:val="002D2C17"/>
    <w:rsid w:val="002F1A43"/>
    <w:rsid w:val="002F79D3"/>
    <w:rsid w:val="003149BF"/>
    <w:rsid w:val="00337D5B"/>
    <w:rsid w:val="00355030"/>
    <w:rsid w:val="00356F79"/>
    <w:rsid w:val="00362132"/>
    <w:rsid w:val="00374300"/>
    <w:rsid w:val="00383347"/>
    <w:rsid w:val="004004EA"/>
    <w:rsid w:val="00413FD7"/>
    <w:rsid w:val="00424A9C"/>
    <w:rsid w:val="00424B21"/>
    <w:rsid w:val="00437BF8"/>
    <w:rsid w:val="004543F8"/>
    <w:rsid w:val="004914E3"/>
    <w:rsid w:val="004C6064"/>
    <w:rsid w:val="00506AE6"/>
    <w:rsid w:val="00526713"/>
    <w:rsid w:val="00533ECC"/>
    <w:rsid w:val="0054632D"/>
    <w:rsid w:val="005B6C35"/>
    <w:rsid w:val="005C60F3"/>
    <w:rsid w:val="005F1EBD"/>
    <w:rsid w:val="006130B4"/>
    <w:rsid w:val="00634FBE"/>
    <w:rsid w:val="006443A1"/>
    <w:rsid w:val="0066374D"/>
    <w:rsid w:val="006642C4"/>
    <w:rsid w:val="006A298B"/>
    <w:rsid w:val="006D1DA6"/>
    <w:rsid w:val="007054D0"/>
    <w:rsid w:val="00707A81"/>
    <w:rsid w:val="00723266"/>
    <w:rsid w:val="0076197D"/>
    <w:rsid w:val="0079574B"/>
    <w:rsid w:val="007A1256"/>
    <w:rsid w:val="007B575F"/>
    <w:rsid w:val="007C1E46"/>
    <w:rsid w:val="00804626"/>
    <w:rsid w:val="00806D21"/>
    <w:rsid w:val="00817019"/>
    <w:rsid w:val="008347F4"/>
    <w:rsid w:val="00836792"/>
    <w:rsid w:val="00862742"/>
    <w:rsid w:val="00864B18"/>
    <w:rsid w:val="008A6D5A"/>
    <w:rsid w:val="008C0708"/>
    <w:rsid w:val="008C7C4A"/>
    <w:rsid w:val="008F0D07"/>
    <w:rsid w:val="00934B92"/>
    <w:rsid w:val="009527EA"/>
    <w:rsid w:val="009B03A0"/>
    <w:rsid w:val="009C63B6"/>
    <w:rsid w:val="009E1F92"/>
    <w:rsid w:val="009E60C8"/>
    <w:rsid w:val="00A20AAF"/>
    <w:rsid w:val="00A22201"/>
    <w:rsid w:val="00A351A7"/>
    <w:rsid w:val="00A45C39"/>
    <w:rsid w:val="00A95188"/>
    <w:rsid w:val="00AA04A2"/>
    <w:rsid w:val="00AC54F4"/>
    <w:rsid w:val="00AD4364"/>
    <w:rsid w:val="00B47D49"/>
    <w:rsid w:val="00B53D3E"/>
    <w:rsid w:val="00B5578B"/>
    <w:rsid w:val="00B71FB4"/>
    <w:rsid w:val="00BB3CD0"/>
    <w:rsid w:val="00BB6BEF"/>
    <w:rsid w:val="00BB7572"/>
    <w:rsid w:val="00BD512C"/>
    <w:rsid w:val="00BF1A15"/>
    <w:rsid w:val="00C20EC2"/>
    <w:rsid w:val="00C40C52"/>
    <w:rsid w:val="00CC24AC"/>
    <w:rsid w:val="00CE71E3"/>
    <w:rsid w:val="00CF2BA3"/>
    <w:rsid w:val="00D12671"/>
    <w:rsid w:val="00D2337D"/>
    <w:rsid w:val="00D2486B"/>
    <w:rsid w:val="00D30176"/>
    <w:rsid w:val="00D43C11"/>
    <w:rsid w:val="00D81B2A"/>
    <w:rsid w:val="00DA128B"/>
    <w:rsid w:val="00E238DF"/>
    <w:rsid w:val="00E310DD"/>
    <w:rsid w:val="00E3157D"/>
    <w:rsid w:val="00E57E3E"/>
    <w:rsid w:val="00E57E87"/>
    <w:rsid w:val="00E82737"/>
    <w:rsid w:val="00E9729B"/>
    <w:rsid w:val="00EC4D94"/>
    <w:rsid w:val="00EE4229"/>
    <w:rsid w:val="00EF03F0"/>
    <w:rsid w:val="00F125B8"/>
    <w:rsid w:val="00F538A5"/>
    <w:rsid w:val="00F5530C"/>
    <w:rsid w:val="00FA2F1B"/>
    <w:rsid w:val="00FD329E"/>
    <w:rsid w:val="00FE427F"/>
    <w:rsid w:val="00FF121E"/>
    <w:rsid w:val="00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16BB09"/>
  <w15:docId w15:val="{9CC2FAEB-80B2-4E90-A1C6-C6D7712C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B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B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B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56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53D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D23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4B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3C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3C11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D5B"/>
  </w:style>
  <w:style w:type="paragraph" w:styleId="Footer">
    <w:name w:val="footer"/>
    <w:basedOn w:val="Normal"/>
    <w:link w:val="FooterChar"/>
    <w:uiPriority w:val="99"/>
    <w:unhideWhenUsed/>
    <w:rsid w:val="00337D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D5B"/>
  </w:style>
  <w:style w:type="character" w:customStyle="1" w:styleId="Heading2Char">
    <w:name w:val="Heading 2 Char"/>
    <w:basedOn w:val="DefaultParagraphFont"/>
    <w:link w:val="Heading2"/>
    <w:uiPriority w:val="9"/>
    <w:rsid w:val="00D81B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1B2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BF8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etmbxRtLq02JrKCrao5ENYDzOEbRstJPkNKn4eywN_JUQVc1NVYwWUxZNTdTMTBBUlUwQTREWFpGMy4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5BE0-9869-4D28-AB87-2AAA0E0BD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Scarfone,Marc</cp:lastModifiedBy>
  <cp:revision>2</cp:revision>
  <cp:lastPrinted>2013-10-07T17:10:00Z</cp:lastPrinted>
  <dcterms:created xsi:type="dcterms:W3CDTF">2023-09-17T15:46:00Z</dcterms:created>
  <dcterms:modified xsi:type="dcterms:W3CDTF">2023-09-17T15:46:00Z</dcterms:modified>
</cp:coreProperties>
</file>