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中宋" w:hAnsi="华文中宋" w:eastAsia="华文中宋" w:cs="华文中宋"/>
          <w:sz w:val="36"/>
          <w:szCs w:val="44"/>
          <w:lang w:val="en-US" w:eastAsia="zh-CN"/>
        </w:rPr>
      </w:pPr>
      <w:bookmarkStart w:id="0" w:name="_GoBack"/>
      <w:r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  <w:t>自制与外购分析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2019-06-11T04:07:17Z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