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中宋" w:hAnsi="华文中宋" w:eastAsia="华文中宋" w:cs="华文中宋"/>
          <w:sz w:val="36"/>
          <w:szCs w:val="44"/>
          <w:lang w:val="en-US" w:eastAsia="zh-CN"/>
        </w:rPr>
      </w:pPr>
      <w:r>
        <w:rPr>
          <w:rFonts w:hint="eastAsia" w:ascii="华文中宋" w:hAnsi="华文中宋" w:eastAsia="华文中宋" w:cs="华文中宋"/>
          <w:sz w:val="36"/>
          <w:szCs w:val="44"/>
          <w:lang w:val="en-US" w:eastAsia="zh-CN"/>
        </w:rPr>
        <w:t>商业机会</w:t>
      </w:r>
    </w:p>
    <w:p>
      <w:pPr>
        <w:numPr>
          <w:ilvl w:val="0"/>
          <w:numId w:val="1"/>
        </w:numPr>
        <w:jc w:val="both"/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同类型产品的比较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2475"/>
        <w:gridCol w:w="4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4"/>
                <w:vertAlign w:val="baseline"/>
                <w:lang w:val="en-US" w:eastAsia="zh-CN"/>
              </w:rPr>
              <w:t>产品名称</w:t>
            </w:r>
          </w:p>
        </w:tc>
        <w:tc>
          <w:tcPr>
            <w:tcW w:w="24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4"/>
                <w:vertAlign w:val="baseline"/>
                <w:lang w:val="en-US" w:eastAsia="zh-CN"/>
              </w:rPr>
              <w:t>主打功能</w:t>
            </w:r>
          </w:p>
        </w:tc>
        <w:tc>
          <w:tcPr>
            <w:tcW w:w="4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4"/>
                <w:vertAlign w:val="baseline"/>
                <w:lang w:val="en-US" w:eastAsia="zh-CN"/>
              </w:rPr>
              <w:t>存在问题及使用感受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sz w:val="21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4"/>
                <w:lang w:val="en-US" w:eastAsia="zh-CN"/>
              </w:rPr>
              <w:t>别贴我车</w:t>
            </w:r>
          </w:p>
        </w:tc>
        <w:tc>
          <w:tcPr>
            <w:tcW w:w="2475" w:type="dxa"/>
          </w:tcPr>
          <w:p>
            <w:pPr>
              <w:numPr>
                <w:ilvl w:val="0"/>
                <w:numId w:val="2"/>
              </w:numPr>
              <w:jc w:val="both"/>
              <w:rPr>
                <w:rFonts w:hint="eastAsia" w:ascii="仿宋" w:hAnsi="仿宋" w:eastAsia="仿宋" w:cs="仿宋"/>
                <w:sz w:val="21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  <w:lang w:val="en-US" w:eastAsia="zh-CN"/>
              </w:rPr>
              <w:t>以对贴条高发路段进行了统计和标准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仿宋" w:hAnsi="仿宋" w:eastAsia="仿宋" w:cs="仿宋"/>
                <w:sz w:val="21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  <w:lang w:val="en-US" w:eastAsia="zh-CN"/>
              </w:rPr>
              <w:t>帮助寻找附近停车场</w:t>
            </w:r>
          </w:p>
        </w:tc>
        <w:tc>
          <w:tcPr>
            <w:tcW w:w="4246" w:type="dxa"/>
          </w:tcPr>
          <w:p>
            <w:pPr>
              <w:numPr>
                <w:ilvl w:val="0"/>
                <w:numId w:val="3"/>
              </w:numPr>
              <w:jc w:val="both"/>
              <w:rPr>
                <w:rFonts w:hint="default" w:ascii="仿宋" w:hAnsi="仿宋" w:eastAsia="仿宋" w:cs="仿宋"/>
                <w:sz w:val="21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4"/>
                <w:lang w:val="en-US" w:eastAsia="zh-CN"/>
              </w:rPr>
              <w:t>刷新了很久才能把最新贴条数据给刷出来；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仿宋" w:hAnsi="仿宋" w:eastAsia="仿宋" w:cs="仿宋"/>
                <w:sz w:val="21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4"/>
                <w:lang w:val="en-US" w:eastAsia="zh-CN"/>
              </w:rPr>
              <w:t>在停车场的数据方面需要改进，在地图上的停车场中，包括了对外开放的以及不对外开放的，但并没有得以区分。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sz w:val="21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  <w:lang w:val="en-US" w:eastAsia="zh-CN"/>
              </w:rPr>
              <w:t>停车宝</w:t>
            </w:r>
          </w:p>
        </w:tc>
        <w:tc>
          <w:tcPr>
            <w:tcW w:w="24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sz w:val="21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  <w:lang w:val="en-US" w:eastAsia="zh-CN"/>
              </w:rPr>
              <w:t>1.</w:t>
            </w:r>
            <w:r>
              <w:rPr>
                <w:rFonts w:hint="default" w:ascii="仿宋" w:hAnsi="仿宋" w:eastAsia="仿宋" w:cs="仿宋"/>
                <w:sz w:val="21"/>
                <w:szCs w:val="24"/>
                <w:lang w:val="en-US" w:eastAsia="zh-CN"/>
              </w:rPr>
              <w:t>通过该APP进行手机支付</w:t>
            </w:r>
            <w:r>
              <w:rPr>
                <w:rFonts w:hint="eastAsia" w:ascii="仿宋" w:hAnsi="仿宋" w:eastAsia="仿宋" w:cs="仿宋"/>
                <w:sz w:val="21"/>
                <w:szCs w:val="24"/>
                <w:lang w:val="en-US" w:eastAsia="zh-CN"/>
              </w:rPr>
              <w:t>停车</w:t>
            </w:r>
          </w:p>
        </w:tc>
        <w:tc>
          <w:tcPr>
            <w:tcW w:w="42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sz w:val="21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  <w:lang w:val="en-US" w:eastAsia="zh-CN"/>
              </w:rPr>
              <w:t>1.</w:t>
            </w:r>
            <w:r>
              <w:rPr>
                <w:rFonts w:hint="default" w:ascii="仿宋" w:hAnsi="仿宋" w:eastAsia="仿宋" w:cs="仿宋"/>
                <w:sz w:val="21"/>
                <w:szCs w:val="24"/>
                <w:lang w:val="en-US" w:eastAsia="zh-CN"/>
              </w:rPr>
              <w:t>支持这项功能的停车场数据</w:t>
            </w:r>
            <w:r>
              <w:rPr>
                <w:rFonts w:hint="eastAsia" w:ascii="仿宋" w:hAnsi="仿宋" w:eastAsia="仿宋" w:cs="仿宋"/>
                <w:sz w:val="21"/>
                <w:szCs w:val="24"/>
                <w:lang w:val="en-US" w:eastAsia="zh-CN"/>
              </w:rPr>
              <w:t>很少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sz w:val="21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  <w:lang w:val="en-US" w:eastAsia="zh-CN"/>
              </w:rPr>
              <w:t>2.</w:t>
            </w:r>
            <w:r>
              <w:rPr>
                <w:rFonts w:hint="default" w:ascii="仿宋" w:hAnsi="仿宋" w:eastAsia="仿宋" w:cs="仿宋"/>
                <w:sz w:val="21"/>
                <w:szCs w:val="24"/>
                <w:lang w:val="en-US" w:eastAsia="zh-CN"/>
              </w:rPr>
              <w:t>免费停车场</w:t>
            </w:r>
            <w:r>
              <w:rPr>
                <w:rFonts w:hint="eastAsia" w:ascii="仿宋" w:hAnsi="仿宋" w:eastAsia="仿宋" w:cs="仿宋"/>
                <w:sz w:val="21"/>
                <w:szCs w:val="24"/>
                <w:lang w:val="en-US" w:eastAsia="zh-CN"/>
              </w:rPr>
              <w:t>是</w:t>
            </w:r>
            <w:r>
              <w:rPr>
                <w:rFonts w:hint="default" w:ascii="仿宋" w:hAnsi="仿宋" w:eastAsia="仿宋" w:cs="仿宋"/>
                <w:sz w:val="21"/>
                <w:szCs w:val="24"/>
                <w:lang w:val="en-US" w:eastAsia="zh-CN"/>
              </w:rPr>
              <w:t>消费场所附属停车场</w:t>
            </w:r>
            <w:r>
              <w:rPr>
                <w:rFonts w:hint="eastAsia" w:ascii="仿宋" w:hAnsi="仿宋" w:eastAsia="仿宋" w:cs="仿宋"/>
                <w:sz w:val="21"/>
                <w:szCs w:val="24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sz w:val="21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4"/>
                <w:lang w:val="en-US" w:eastAsia="zh-CN"/>
              </w:rPr>
              <w:t>无忧停车</w:t>
            </w:r>
          </w:p>
        </w:tc>
        <w:tc>
          <w:tcPr>
            <w:tcW w:w="2475" w:type="dxa"/>
          </w:tcPr>
          <w:p>
            <w:pPr>
              <w:numPr>
                <w:ilvl w:val="0"/>
                <w:numId w:val="4"/>
              </w:numPr>
              <w:jc w:val="both"/>
              <w:rPr>
                <w:rFonts w:hint="default" w:ascii="仿宋" w:hAnsi="仿宋" w:eastAsia="仿宋" w:cs="仿宋"/>
                <w:sz w:val="21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4"/>
                <w:lang w:val="en-US" w:eastAsia="zh-CN"/>
              </w:rPr>
              <w:t>在同一地点寻找车位，它能够找到附近的停车场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sz w:val="21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  <w:lang w:val="en-US" w:eastAsia="zh-CN"/>
              </w:rPr>
              <w:t>2.</w:t>
            </w:r>
            <w:r>
              <w:rPr>
                <w:rFonts w:hint="default" w:ascii="仿宋" w:hAnsi="仿宋" w:eastAsia="仿宋" w:cs="仿宋"/>
                <w:sz w:val="21"/>
                <w:szCs w:val="24"/>
                <w:lang w:val="en-US" w:eastAsia="zh-CN"/>
              </w:rPr>
              <w:t>能够将对外开放和不对外开放的停车场标识出来</w:t>
            </w:r>
          </w:p>
        </w:tc>
        <w:tc>
          <w:tcPr>
            <w:tcW w:w="42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sz w:val="21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  <w:lang w:val="en-US" w:eastAsia="zh-CN"/>
              </w:rPr>
              <w:t>1.在停车费用以及剩余车位上，便于实际有很大出入。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存在的问题及解决方案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26"/>
        <w:gridCol w:w="2895"/>
        <w:gridCol w:w="5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9" w:hRule="atLeast"/>
        </w:trPr>
        <w:tc>
          <w:tcPr>
            <w:tcW w:w="526" w:type="dxa"/>
          </w:tcPr>
          <w:p>
            <w:pPr>
              <w:numPr>
                <w:numId w:val="0"/>
              </w:numPr>
              <w:jc w:val="both"/>
              <w:rPr>
                <w:rFonts w:hint="default" w:ascii="仿宋" w:hAnsi="仿宋" w:eastAsia="仿宋" w:cs="仿宋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2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28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仿宋" w:hAnsi="仿宋" w:eastAsia="仿宋" w:cs="仿宋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36"/>
                <w:vertAlign w:val="baseline"/>
                <w:lang w:val="en-US" w:eastAsia="zh-CN"/>
              </w:rPr>
              <w:t>存在的问题</w:t>
            </w:r>
          </w:p>
        </w:tc>
        <w:tc>
          <w:tcPr>
            <w:tcW w:w="5101" w:type="dxa"/>
          </w:tcPr>
          <w:p>
            <w:pPr>
              <w:numPr>
                <w:numId w:val="0"/>
              </w:numPr>
              <w:jc w:val="both"/>
              <w:rPr>
                <w:rFonts w:hint="default" w:ascii="仿宋" w:hAnsi="仿宋" w:eastAsia="仿宋" w:cs="仿宋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36"/>
                <w:vertAlign w:val="baseline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6" w:type="dxa"/>
          </w:tcPr>
          <w:p>
            <w:pPr>
              <w:numPr>
                <w:numId w:val="0"/>
              </w:numPr>
              <w:jc w:val="both"/>
              <w:rPr>
                <w:rFonts w:hint="default" w:ascii="仿宋" w:hAnsi="仿宋" w:eastAsia="仿宋" w:cs="仿宋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2895" w:type="dxa"/>
          </w:tcPr>
          <w:p>
            <w:pPr>
              <w:numPr>
                <w:numId w:val="0"/>
              </w:numPr>
              <w:jc w:val="both"/>
              <w:rPr>
                <w:rFonts w:hint="default" w:ascii="仿宋" w:hAnsi="仿宋" w:eastAsia="仿宋" w:cs="仿宋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剩余车位数据未能实时更新</w:t>
            </w:r>
          </w:p>
        </w:tc>
        <w:tc>
          <w:tcPr>
            <w:tcW w:w="5101" w:type="dxa"/>
          </w:tcPr>
          <w:p>
            <w:pPr>
              <w:numPr>
                <w:ilvl w:val="0"/>
                <w:numId w:val="5"/>
              </w:numPr>
              <w:jc w:val="both"/>
              <w:rPr>
                <w:rFonts w:hint="eastAsia" w:ascii="仿宋" w:hAnsi="仿宋" w:eastAsia="仿宋" w:cs="仿宋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与交通部门合作，力求拿到实时数据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仿宋" w:hAnsi="仿宋" w:eastAsia="仿宋" w:cs="仿宋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力求对整个城市的大小型停车场进行合作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6" w:type="dxa"/>
          </w:tcPr>
          <w:p>
            <w:pPr>
              <w:numPr>
                <w:numId w:val="0"/>
              </w:numPr>
              <w:jc w:val="both"/>
              <w:rPr>
                <w:rFonts w:hint="default" w:ascii="仿宋" w:hAnsi="仿宋" w:eastAsia="仿宋" w:cs="仿宋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2.</w:t>
            </w:r>
          </w:p>
        </w:tc>
        <w:tc>
          <w:tcPr>
            <w:tcW w:w="2895" w:type="dxa"/>
          </w:tcPr>
          <w:p>
            <w:pPr>
              <w:numPr>
                <w:numId w:val="0"/>
              </w:numPr>
              <w:jc w:val="both"/>
              <w:rPr>
                <w:rFonts w:hint="default" w:ascii="仿宋" w:hAnsi="仿宋" w:eastAsia="仿宋" w:cs="仿宋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停车费用有着很大出入</w:t>
            </w:r>
          </w:p>
        </w:tc>
        <w:tc>
          <w:tcPr>
            <w:tcW w:w="5101" w:type="dxa"/>
          </w:tcPr>
          <w:p>
            <w:pPr>
              <w:numPr>
                <w:numId w:val="0"/>
              </w:numPr>
              <w:jc w:val="both"/>
              <w:rPr>
                <w:rFonts w:hint="default" w:ascii="仿宋" w:hAnsi="仿宋" w:eastAsia="仿宋" w:cs="仿宋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每天进行停车费用的更新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6" w:type="dxa"/>
          </w:tcPr>
          <w:p>
            <w:pPr>
              <w:numPr>
                <w:numId w:val="0"/>
              </w:numPr>
              <w:jc w:val="both"/>
              <w:rPr>
                <w:rFonts w:hint="default" w:ascii="仿宋" w:hAnsi="仿宋" w:eastAsia="仿宋" w:cs="仿宋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3.</w:t>
            </w:r>
          </w:p>
        </w:tc>
        <w:tc>
          <w:tcPr>
            <w:tcW w:w="2895" w:type="dxa"/>
          </w:tcPr>
          <w:p>
            <w:pPr>
              <w:numPr>
                <w:numId w:val="0"/>
              </w:numPr>
              <w:jc w:val="both"/>
              <w:rPr>
                <w:rFonts w:hint="default" w:ascii="仿宋" w:hAnsi="仿宋" w:eastAsia="仿宋" w:cs="仿宋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  <w:lang w:val="en-US" w:eastAsia="zh-CN"/>
              </w:rPr>
              <w:t>对于部分</w:t>
            </w:r>
            <w:r>
              <w:rPr>
                <w:rFonts w:hint="default" w:ascii="仿宋" w:hAnsi="仿宋" w:eastAsia="仿宋" w:cs="仿宋"/>
                <w:sz w:val="21"/>
                <w:szCs w:val="24"/>
                <w:lang w:val="en-US" w:eastAsia="zh-CN"/>
              </w:rPr>
              <w:t>免费停车场</w:t>
            </w:r>
            <w:r>
              <w:rPr>
                <w:rFonts w:hint="eastAsia" w:ascii="仿宋" w:hAnsi="仿宋" w:eastAsia="仿宋" w:cs="仿宋"/>
                <w:sz w:val="21"/>
                <w:szCs w:val="24"/>
                <w:lang w:val="en-US" w:eastAsia="zh-CN"/>
              </w:rPr>
              <w:t>是</w:t>
            </w:r>
            <w:r>
              <w:rPr>
                <w:rFonts w:hint="default" w:ascii="仿宋" w:hAnsi="仿宋" w:eastAsia="仿宋" w:cs="仿宋"/>
                <w:sz w:val="21"/>
                <w:szCs w:val="24"/>
                <w:lang w:val="en-US" w:eastAsia="zh-CN"/>
              </w:rPr>
              <w:t>消费场所附属停车场</w:t>
            </w:r>
          </w:p>
        </w:tc>
        <w:tc>
          <w:tcPr>
            <w:tcW w:w="5101" w:type="dxa"/>
          </w:tcPr>
          <w:p>
            <w:pPr>
              <w:numPr>
                <w:numId w:val="0"/>
              </w:numPr>
              <w:jc w:val="both"/>
              <w:rPr>
                <w:rFonts w:hint="default" w:ascii="仿宋" w:hAnsi="仿宋" w:eastAsia="仿宋" w:cs="仿宋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对于免费停车场的属性进行不同的标识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26" w:type="dxa"/>
          </w:tcPr>
          <w:p>
            <w:pPr>
              <w:numPr>
                <w:numId w:val="0"/>
              </w:numPr>
              <w:jc w:val="both"/>
              <w:rPr>
                <w:rFonts w:hint="default" w:ascii="仿宋" w:hAnsi="仿宋" w:eastAsia="仿宋" w:cs="仿宋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4.</w:t>
            </w:r>
          </w:p>
        </w:tc>
        <w:tc>
          <w:tcPr>
            <w:tcW w:w="2895" w:type="dxa"/>
          </w:tcPr>
          <w:p>
            <w:pPr>
              <w:numPr>
                <w:numId w:val="0"/>
              </w:numPr>
              <w:jc w:val="both"/>
              <w:rPr>
                <w:rFonts w:hint="default" w:ascii="仿宋" w:hAnsi="仿宋" w:eastAsia="仿宋" w:cs="仿宋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对于地图上不同类型的停车场未标示</w:t>
            </w:r>
          </w:p>
        </w:tc>
        <w:tc>
          <w:tcPr>
            <w:tcW w:w="5101" w:type="dxa"/>
          </w:tcPr>
          <w:p>
            <w:pPr>
              <w:numPr>
                <w:numId w:val="0"/>
              </w:numPr>
              <w:jc w:val="both"/>
              <w:rPr>
                <w:rFonts w:hint="default" w:ascii="仿宋" w:hAnsi="仿宋" w:eastAsia="仿宋" w:cs="仿宋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对于地图上的停车场进行属性编写（内容包括：是否对外开放、用户使用评价、开放时间、收费标准、剩余车位等）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创新点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线上预定停车位，使用线上支付停车费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根究用户的初始地、目的地、停车时间等合理定制停车路线，并给予停车场导航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推出夜间停车服务，合理规划从家到停车场的最短路径，最优惠的价格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推出APP、小程序、网页等多种类型的软件，适合用户下载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推出适合新能源汽车的停车场选择地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利润来源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与大型收费停车场合作，</w:t>
      </w:r>
      <w:r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  <w:t>优先推荐合作的停车场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  <w:t>在车主打开</w:t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A</w:t>
      </w:r>
      <w:r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  <w:t>pp之后只能寻找附近有车位的停车场，然后可以预约停车位，在线支付停车费，</w:t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抽成停车费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在软件内推出洗车、修车等与车相关的服务的广告</w:t>
      </w:r>
    </w:p>
    <w:p>
      <w:pPr>
        <w:numPr>
          <w:numId w:val="0"/>
        </w:numPr>
        <w:ind w:leftChars="0"/>
        <w:jc w:val="both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FD1FA2"/>
    <w:multiLevelType w:val="multilevel"/>
    <w:tmpl w:val="8DFD1FA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A84306C4"/>
    <w:multiLevelType w:val="singleLevel"/>
    <w:tmpl w:val="A84306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C055E2D"/>
    <w:multiLevelType w:val="singleLevel"/>
    <w:tmpl w:val="EC055E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17FF86F"/>
    <w:multiLevelType w:val="singleLevel"/>
    <w:tmpl w:val="417FF8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AEDEB83"/>
    <w:multiLevelType w:val="singleLevel"/>
    <w:tmpl w:val="7AEDEB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90CBE"/>
    <w:rsid w:val="03AE1B59"/>
    <w:rsid w:val="04BD46DC"/>
    <w:rsid w:val="076758A3"/>
    <w:rsid w:val="0DB23D28"/>
    <w:rsid w:val="0F1E4887"/>
    <w:rsid w:val="1AE63F43"/>
    <w:rsid w:val="1BA54B4C"/>
    <w:rsid w:val="1C267FD6"/>
    <w:rsid w:val="2A09549F"/>
    <w:rsid w:val="2C7C6733"/>
    <w:rsid w:val="2FC35542"/>
    <w:rsid w:val="32001523"/>
    <w:rsid w:val="32A13C75"/>
    <w:rsid w:val="3C390B5A"/>
    <w:rsid w:val="47465127"/>
    <w:rsid w:val="4F7C636F"/>
    <w:rsid w:val="53216DA6"/>
    <w:rsid w:val="5A8F7357"/>
    <w:rsid w:val="5BC42B98"/>
    <w:rsid w:val="5CE91D29"/>
    <w:rsid w:val="5EFE0B49"/>
    <w:rsid w:val="69934615"/>
    <w:rsid w:val="6F45229C"/>
    <w:rsid w:val="712606C1"/>
    <w:rsid w:val="73515F11"/>
    <w:rsid w:val="760B254F"/>
    <w:rsid w:val="776E669A"/>
    <w:rsid w:val="785F7F63"/>
    <w:rsid w:val="79B3658B"/>
    <w:rsid w:val="79D6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sun</cp:lastModifiedBy>
  <dcterms:modified xsi:type="dcterms:W3CDTF">2019-03-19T08:42:38Z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