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sz w:val="36"/>
          <w:szCs w:val="44"/>
          <w:lang w:val="en-US" w:eastAsia="zh-CN"/>
        </w:rPr>
      </w:pPr>
      <w:r>
        <w:rPr>
          <w:rFonts w:hint="eastAsia" w:ascii="华文中宋" w:hAnsi="华文中宋" w:eastAsia="华文中宋" w:cs="华文中宋"/>
          <w:sz w:val="36"/>
          <w:szCs w:val="44"/>
          <w:lang w:val="en-US" w:eastAsia="zh-CN"/>
        </w:rPr>
        <w:t>用户分析</w:t>
      </w:r>
    </w:p>
    <w:p>
      <w:pPr>
        <w:numPr>
          <w:ilvl w:val="0"/>
          <w:numId w:val="1"/>
        </w:numPr>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用户画像</w:t>
      </w:r>
    </w:p>
    <w:p>
      <w:pPr>
        <w:numPr>
          <w:ilvl w:val="1"/>
          <w:numId w:val="1"/>
        </w:numPr>
        <w:ind w:left="0" w:leftChars="0" w:firstLine="0" w:firstLineChars="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分析</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拥有第一辆汽车时的年龄分布</w:t>
      </w:r>
    </w:p>
    <w:p>
      <w:pPr>
        <w:numPr>
          <w:ilvl w:val="0"/>
          <w:numId w:val="0"/>
        </w:numPr>
        <w:ind w:leftChars="0"/>
        <w:jc w:val="center"/>
      </w:pPr>
      <w:r>
        <w:drawing>
          <wp:inline distT="0" distB="0" distL="114300" distR="114300">
            <wp:extent cx="4291330" cy="294195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91330" cy="2941955"/>
                    </a:xfrm>
                    <a:prstGeom prst="rect">
                      <a:avLst/>
                    </a:prstGeom>
                    <a:noFill/>
                    <a:ln>
                      <a:noFill/>
                    </a:ln>
                  </pic:spPr>
                </pic:pic>
              </a:graphicData>
            </a:graphic>
          </wp:inline>
        </w:drawing>
      </w:r>
    </w:p>
    <w:p>
      <w:pPr>
        <w:numPr>
          <w:ilvl w:val="0"/>
          <w:numId w:val="0"/>
        </w:numPr>
        <w:ind w:leftChars="0"/>
        <w:jc w:val="center"/>
        <w:rPr>
          <w:rFonts w:hint="eastAsia"/>
          <w:lang w:val="en-US" w:eastAsia="zh-CN"/>
        </w:rPr>
      </w:pPr>
      <w:r>
        <w:rPr>
          <w:rFonts w:hint="eastAsia"/>
          <w:lang w:val="en-US" w:eastAsia="zh-CN"/>
        </w:rPr>
        <w:t>图二：（1）拥有第一辆汽车时的年龄分布（来源于百度文库）</w:t>
      </w:r>
    </w:p>
    <w:p>
      <w:pPr>
        <w:numPr>
          <w:ilvl w:val="0"/>
          <w:numId w:val="0"/>
        </w:numPr>
        <w:ind w:leftChars="0" w:firstLine="560" w:firstLineChars="20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由图中我们可以看出，买车越来越趋近年轻化，停车服务的需求量也不断增加，将互联网与汽车相关产业联合在一起会迎来一个双赢的局面。</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月停车费</w:t>
      </w:r>
    </w:p>
    <w:p>
      <w:pPr>
        <w:numPr>
          <w:numId w:val="0"/>
        </w:numPr>
        <w:ind w:left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 xml:space="preserve">  选取一篇搜狐新闻2018年9月在北京街头随机选取10名车主，进行访问；10人的月停车费在150-1600之前，平均后为649.3元。</w:t>
      </w:r>
    </w:p>
    <w:p>
      <w:pPr>
        <w:numPr>
          <w:numId w:val="0"/>
        </w:numPr>
        <w:ind w:leftChars="0" w:firstLine="42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由数据我们可以看出，停车市场前景良好，利润汇报率很高。</w:t>
      </w:r>
    </w:p>
    <w:p>
      <w:pPr>
        <w:numPr>
          <w:ilvl w:val="2"/>
          <w:numId w:val="1"/>
        </w:numPr>
        <w:ind w:left="0" w:leftChars="0" w:firstLine="0" w:firstLineChars="0"/>
        <w:rPr>
          <w:rFonts w:hint="eastAsia" w:ascii="仿宋" w:hAnsi="仿宋" w:eastAsia="仿宋" w:cs="仿宋"/>
          <w:sz w:val="28"/>
          <w:szCs w:val="36"/>
          <w:lang w:val="en-US" w:eastAsia="zh-CN"/>
        </w:rPr>
      </w:pPr>
      <w:r>
        <w:rPr>
          <w:rFonts w:hint="eastAsia" w:ascii="仿宋" w:hAnsi="仿宋" w:eastAsia="仿宋" w:cs="仿宋"/>
          <w:sz w:val="28"/>
          <w:szCs w:val="36"/>
          <w:lang w:val="en-US" w:eastAsia="zh-CN"/>
        </w:rPr>
        <w:t>停车场寻找时长</w:t>
      </w:r>
    </w:p>
    <w:p>
      <w:pPr>
        <w:numPr>
          <w:numId w:val="0"/>
        </w:numPr>
        <w:ind w:leftChars="0"/>
        <w:rPr>
          <w:rFonts w:hint="default" w:ascii="仿宋" w:hAnsi="仿宋" w:eastAsia="仿宋" w:cs="仿宋"/>
          <w:sz w:val="28"/>
          <w:szCs w:val="36"/>
          <w:lang w:val="en-US" w:eastAsia="zh-CN"/>
        </w:rPr>
      </w:pPr>
    </w:p>
    <w:p>
      <w:pPr>
        <w:numPr>
          <w:ilvl w:val="1"/>
          <w:numId w:val="1"/>
        </w:numPr>
        <w:ind w:left="0" w:leftChars="0" w:firstLine="0" w:firstLineChars="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画像</w:t>
      </w:r>
    </w:p>
    <w:p>
      <w:pPr>
        <w:numPr>
          <w:ilvl w:val="2"/>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痛处：</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不能在短时间内寻找到停车场。</w:t>
      </w:r>
      <w:bookmarkStart w:id="0" w:name="_GoBack"/>
      <w:bookmarkEnd w:id="0"/>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在高峰时间段，停车场满员现象严重。</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月平均停车费，价格略贵。</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停车过程耗时过长。</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停车地点与目的地过远。</w:t>
      </w:r>
    </w:p>
    <w:p>
      <w:pPr>
        <w:numPr>
          <w:ilvl w:val="2"/>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愿望：</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实现定制路线停车场（根据出行人的出行地、目的地、停留时长等因素）。</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在线预订停车场。</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在线支付停车费。</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与大型、新建停车场或者新建商业区合作，为驾驶员提供最大的优惠。</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提供夜间停车服务，定制家与停车场的最佳路线。</w:t>
      </w:r>
    </w:p>
    <w:p>
      <w:pPr>
        <w:numPr>
          <w:ilvl w:val="3"/>
          <w:numId w:val="1"/>
        </w:numPr>
        <w:ind w:left="0" w:leftChars="0" w:firstLine="0" w:firstLineChars="0"/>
        <w:rPr>
          <w:rFonts w:hint="default" w:ascii="仿宋" w:hAnsi="仿宋" w:eastAsia="仿宋" w:cs="仿宋"/>
          <w:sz w:val="28"/>
          <w:szCs w:val="36"/>
          <w:lang w:val="en-US" w:eastAsia="zh-CN"/>
        </w:rPr>
      </w:pPr>
      <w:r>
        <w:rPr>
          <w:rFonts w:hint="eastAsia" w:ascii="仿宋" w:hAnsi="仿宋" w:eastAsia="仿宋" w:cs="仿宋"/>
          <w:sz w:val="28"/>
          <w:szCs w:val="36"/>
          <w:lang w:val="en-US" w:eastAsia="zh-CN"/>
        </w:rPr>
        <w:t>提供最强大的地图系统，标识停车场的特征、信息。</w:t>
      </w:r>
    </w:p>
    <w:p>
      <w:pPr>
        <w:numPr>
          <w:ilvl w:val="0"/>
          <w:numId w:val="1"/>
        </w:numPr>
        <w:rPr>
          <w:rFonts w:hint="default" w:ascii="仿宋" w:hAnsi="仿宋" w:eastAsia="仿宋" w:cs="仿宋"/>
          <w:b w:val="0"/>
          <w:bCs w:val="0"/>
          <w:sz w:val="28"/>
          <w:szCs w:val="36"/>
          <w:lang w:val="en-US" w:eastAsia="zh-CN"/>
        </w:rPr>
      </w:pPr>
      <w:r>
        <w:rPr>
          <w:rFonts w:hint="eastAsia" w:ascii="仿宋" w:hAnsi="仿宋" w:eastAsia="仿宋" w:cs="仿宋"/>
          <w:b/>
          <w:bCs/>
          <w:sz w:val="28"/>
          <w:szCs w:val="36"/>
          <w:lang w:val="en-US" w:eastAsia="zh-CN"/>
        </w:rPr>
        <w:t>品牌推广运营</w:t>
      </w:r>
    </w:p>
    <w:p>
      <w:pPr>
        <w:numPr>
          <w:ilvl w:val="1"/>
          <w:numId w:val="1"/>
        </w:numPr>
        <w:ind w:left="0" w:leftChars="0" w:firstLine="0" w:firstLineChars="0"/>
        <w:rPr>
          <w:rFonts w:hint="default" w:ascii="仿宋" w:hAnsi="仿宋" w:eastAsia="仿宋" w:cs="仿宋"/>
          <w:b w:val="0"/>
          <w:bCs w:val="0"/>
          <w:sz w:val="28"/>
          <w:szCs w:val="36"/>
          <w:lang w:val="en-US" w:eastAsia="zh-CN"/>
        </w:rPr>
      </w:pPr>
      <w:r>
        <w:rPr>
          <w:rFonts w:hint="default" w:ascii="仿宋" w:hAnsi="仿宋" w:eastAsia="仿宋" w:cs="仿宋"/>
          <w:b w:val="0"/>
          <w:bCs w:val="0"/>
          <w:sz w:val="28"/>
          <w:szCs w:val="36"/>
          <w:lang w:val="en-US" w:eastAsia="zh-CN"/>
        </w:rPr>
        <w:t>综艺节目赞助</w:t>
      </w:r>
    </w:p>
    <w:p>
      <w:pPr>
        <w:numPr>
          <w:ilvl w:val="2"/>
          <w:numId w:val="1"/>
        </w:numPr>
        <w:ind w:left="0" w:leftChars="0" w:firstLine="0" w:firstLineChars="0"/>
        <w:rPr>
          <w:rFonts w:hint="default"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分析：</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目前：未有停车App在综艺节目赞助来帮助宣传，我们采用相关类型进行分析。</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据艾瑞咨询SVC（SponsorshipValue Creator）监测统计，自2017年5月至2018年12月，共有42个汽车品牌主赞助了48档综艺节目，例如长安福特锐界总冠名《圆桌派3》、别克君越赞助《奇葩说第五季》。</w:t>
      </w:r>
    </w:p>
    <w:p>
      <w:pPr>
        <w:numPr>
          <w:ilvl w:val="0"/>
          <w:numId w:val="0"/>
        </w:numPr>
        <w:ind w:leftChars="0" w:firstLine="420" w:firstLineChars="200"/>
        <w:jc w:val="center"/>
      </w:pPr>
      <w:r>
        <w:drawing>
          <wp:inline distT="0" distB="0" distL="114300" distR="114300">
            <wp:extent cx="5269865" cy="189801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898015"/>
                    </a:xfrm>
                    <a:prstGeom prst="rect">
                      <a:avLst/>
                    </a:prstGeom>
                    <a:noFill/>
                    <a:ln>
                      <a:noFill/>
                    </a:ln>
                  </pic:spPr>
                </pic:pic>
              </a:graphicData>
            </a:graphic>
          </wp:inline>
        </w:drawing>
      </w:r>
    </w:p>
    <w:p>
      <w:pPr>
        <w:numPr>
          <w:ilvl w:val="0"/>
          <w:numId w:val="0"/>
        </w:numPr>
        <w:ind w:leftChars="0" w:firstLine="420" w:firstLineChars="200"/>
        <w:jc w:val="center"/>
        <w:rPr>
          <w:rFonts w:hint="default" w:eastAsiaTheme="minorEastAsia"/>
          <w:lang w:val="en-US" w:eastAsia="zh-CN"/>
        </w:rPr>
      </w:pPr>
      <w:r>
        <w:rPr>
          <w:rFonts w:hint="eastAsia"/>
          <w:lang w:val="en-US" w:eastAsia="zh-CN"/>
        </w:rPr>
        <w:t>图三2017-2018年综艺赞助对于汽车产业帮助一栏表（来源于艾瑞）</w:t>
      </w:r>
    </w:p>
    <w:p>
      <w:pPr>
        <w:numPr>
          <w:ilvl w:val="0"/>
          <w:numId w:val="0"/>
        </w:numPr>
        <w:ind w:leftChars="0" w:firstLine="562" w:firstLineChars="200"/>
        <w:rPr>
          <w:rFonts w:hint="eastAsia" w:ascii="仿宋" w:hAnsi="仿宋" w:eastAsia="仿宋" w:cs="仿宋"/>
          <w:b/>
          <w:bCs/>
          <w:sz w:val="28"/>
          <w:szCs w:val="36"/>
          <w:lang w:val="en-US" w:eastAsia="zh-CN"/>
        </w:rPr>
      </w:pPr>
      <w:r>
        <w:rPr>
          <w:rFonts w:hint="eastAsia" w:ascii="仿宋" w:hAnsi="仿宋" w:eastAsia="仿宋" w:cs="仿宋"/>
          <w:b/>
          <w:bCs/>
          <w:sz w:val="28"/>
          <w:szCs w:val="36"/>
          <w:lang w:val="en-US" w:eastAsia="zh-CN"/>
        </w:rPr>
        <w:t>知识输出型脱口秀和生活类综艺为汽车行业带来更多价值</w:t>
      </w:r>
    </w:p>
    <w:p>
      <w:pPr>
        <w:numPr>
          <w:ilvl w:val="0"/>
          <w:numId w:val="0"/>
        </w:numPr>
        <w:ind w:leftChars="0" w:firstLine="560" w:firstLineChars="200"/>
        <w:rPr>
          <w:rFonts w:hint="eastAsia"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根据艾瑞咨询SVC模型，自2017年5月至2018年12月，汽车品牌主品牌资产提升效果最好的十个综艺节目多为知识输出型脱口秀和生活类综艺节目，节目定位偏小众，这无疑表明找准节目调性、触达合适人群的精准营销才能带来卓越的广告投放效果，享受知识愉悦和生活意趣的人群或是汽车品牌主的关键目标群体。同时总冠名对于汽车行业的品牌资产有着较为显著的提升效果。</w:t>
      </w:r>
    </w:p>
    <w:p>
      <w:pPr>
        <w:numPr>
          <w:ilvl w:val="0"/>
          <w:numId w:val="0"/>
        </w:numPr>
        <w:ind w:leftChars="0" w:firstLine="560" w:firstLineChars="200"/>
        <w:rPr>
          <w:rFonts w:hint="default" w:ascii="仿宋" w:hAnsi="仿宋" w:eastAsia="仿宋" w:cs="仿宋"/>
          <w:b w:val="0"/>
          <w:bCs w:val="0"/>
          <w:sz w:val="28"/>
          <w:szCs w:val="36"/>
          <w:lang w:val="en-US" w:eastAsia="zh-CN"/>
        </w:rPr>
      </w:pPr>
      <w:r>
        <w:rPr>
          <w:rFonts w:hint="eastAsia" w:ascii="仿宋" w:hAnsi="仿宋" w:eastAsia="仿宋" w:cs="仿宋"/>
          <w:b w:val="0"/>
          <w:bCs w:val="0"/>
          <w:sz w:val="28"/>
          <w:szCs w:val="36"/>
          <w:lang w:val="en-US" w:eastAsia="zh-CN"/>
        </w:rPr>
        <w:t>（2）选取《妻子的浪漫旅行》、《奔跑吧》进行综艺节目赞助宣传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117F9"/>
    <w:multiLevelType w:val="multilevel"/>
    <w:tmpl w:val="3DF117F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D0E7D"/>
    <w:rsid w:val="10215499"/>
    <w:rsid w:val="29BD6C60"/>
    <w:rsid w:val="38032E38"/>
    <w:rsid w:val="3FB37A81"/>
    <w:rsid w:val="679973F0"/>
    <w:rsid w:val="6969162E"/>
    <w:rsid w:val="6CE4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sun</cp:lastModifiedBy>
  <dcterms:modified xsi:type="dcterms:W3CDTF">2019-03-21T03:12:24Z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