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95" w:rsidRDefault="00753395" w:rsidP="00753395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人力资源规划</w:t>
      </w:r>
    </w:p>
    <w:p w:rsidR="00753395" w:rsidRDefault="00753395" w:rsidP="00753395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在企业战略指导下调整制作力资源架构图。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月份完成。</w:t>
      </w:r>
    </w:p>
    <w:p w:rsidR="00753395" w:rsidRDefault="00753395" w:rsidP="00753395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对现有核心员工进行整体素质测评</w:t>
      </w:r>
      <w:r>
        <w:rPr>
          <w:rFonts w:hint="eastAsia"/>
        </w:rPr>
        <w:t>,</w:t>
      </w:r>
      <w:r>
        <w:rPr>
          <w:rFonts w:hint="eastAsia"/>
        </w:rPr>
        <w:t>确定员工的整体素质状况，配合岗位素质模型确定其待成长的方面。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月份完成。</w:t>
      </w:r>
    </w:p>
    <w:p w:rsidR="00753395" w:rsidRDefault="00753395" w:rsidP="00753395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对现有核心员工的成本等做出评估并进一步做出</w:t>
      </w:r>
      <w:r>
        <w:rPr>
          <w:rFonts w:hint="eastAsia"/>
        </w:rPr>
        <w:t>2021</w:t>
      </w:r>
      <w:r>
        <w:rPr>
          <w:rFonts w:hint="eastAsia"/>
        </w:rPr>
        <w:t>年整体规划图。</w:t>
      </w:r>
    </w:p>
    <w:p w:rsidR="00753395" w:rsidRDefault="00753395" w:rsidP="00753395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实施具体规划。</w:t>
      </w:r>
    </w:p>
    <w:p w:rsidR="00753395" w:rsidRDefault="00753395" w:rsidP="00753395">
      <w:pPr>
        <w:rPr>
          <w:rFonts w:hint="eastAsia"/>
        </w:rPr>
      </w:pPr>
    </w:p>
    <w:p w:rsidR="00366B08" w:rsidRDefault="00366B08">
      <w:bookmarkStart w:id="0" w:name="_GoBack"/>
      <w:bookmarkEnd w:id="0"/>
    </w:p>
    <w:sectPr w:rsidR="0036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4315"/>
    <w:rsid w:val="00366B08"/>
    <w:rsid w:val="00547FDF"/>
    <w:rsid w:val="00753395"/>
    <w:rsid w:val="00C0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72AF1-B9B3-4217-AEF1-FB2F5287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3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2019-06-18T14:38:00Z</dcterms:created>
  <dcterms:modified xsi:type="dcterms:W3CDTF">2019-06-18T14:38:00Z</dcterms:modified>
</cp:coreProperties>
</file>