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60"/>
        </w:rPr>
        <w:t>Urban Flow Analytics</w:t>
      </w:r>
    </w:p>
    <w:p>
      <w:pPr>
        <w:jc w:val="center"/>
      </w:pPr>
      <w:r>
        <w:rPr>
          <w:color w:val="555555"/>
          <w:sz w:val="32"/>
        </w:rPr>
        <w:t>SLIIT Codefest Datathon 2026 — Technical Report</w:t>
      </w:r>
    </w:p>
    <w:p>
      <w:pPr>
        <w:jc w:val="center"/>
      </w:pPr>
      <w:r>
        <w:rPr>
          <w:i/>
          <w:sz w:val="25"/>
        </w:rPr>
        <w:t>Scope: Section 1 (Data Quality) and Section 2.1 (Fare Amount Prediction)</w:t>
      </w:r>
    </w:p>
    <w:p/>
    <w:p>
      <w:pPr>
        <w:jc w:val="center"/>
      </w:pPr>
      <w:r>
        <w:rPr>
          <w:color w:val="555555"/>
          <w:sz w:val="20"/>
        </w:rPr>
        <w:t>This report covers the portions of the challenge implemented in the project notebooks to date. Section 2.2 (trip duration), Section 3.1 (demand forecasting) and Section 3.2 (hotspot / OD clustering) are not yet built and are listed under Future Work (Section 6).</w:t>
      </w:r>
    </w:p>
    <w:p>
      <w:r>
        <w:br w:type="page"/>
      </w:r>
    </w:p>
    <w:p>
      <w:pPr>
        <w:pStyle w:val="Heading1"/>
      </w:pPr>
      <w:r>
        <w:t>Executive Summary</w:t>
      </w:r>
    </w:p>
    <w:p>
      <w:r>
        <w:t>Urban Flow Analytics supplied twelve months of trip-level taxi records (April 2025 – March 2026) alongside a taxi-zone reference table. This report documents the work completed so far against the Datathon 2026 brief: (1) a systematic data-quality assessment and cleaning pass applied independently to each of the twelve monthly files, and (2) a first predictive pipeline for base_fare — the core fare-prediction task behind the city's proposed “No-Surprises Upfront Pricing” feature.</w:t>
      </w:r>
    </w:p>
    <w:p>
      <w:r>
        <w:t>The twelve cleaned monthly files were integrated into a single 46.3M-row dataset, joined with the zone reference table, and split 70/15/15 into train/validation/test sets. On the validation set, a Linear Regression baseline reached RMSE 11.22 / MAE 6.90 / R² 0.61, while a default (untuned) XGBoost regressor reached RMSE 13.78 / MAE 3.95 / R² 0.42. The two models disagree on which is “better” depending on the metric — this discrepancy, and what it implies for model selection and next steps, is discussed in Section 4.</w:t>
      </w:r>
    </w:p>
    <w:p>
      <w:pPr>
        <w:pStyle w:val="ListBullet"/>
      </w:pPr>
      <w:r>
        <w:t>5 anomaly checks specified in the brief were quantified and treated (drop / impute / filter), each with a stated justification.</w:t>
      </w:r>
    </w:p>
    <w:p>
      <w:pPr>
        <w:pStyle w:val="ListBullet"/>
      </w:pPr>
      <w:r>
        <w:t>12 monthly files (~4M rows each) were cleaned independently, then integrated into df_integrated.csv (46,301,701 rows).</w:t>
      </w:r>
    </w:p>
    <w:p>
      <w:pPr>
        <w:pStyle w:val="ListBullet"/>
      </w:pPr>
      <w:r>
        <w:t>A 70/15/15 train/validation/test split (32.4M / 6.9M / 6.9M rows) was produced for modelling.</w:t>
      </w:r>
    </w:p>
    <w:p>
      <w:pPr>
        <w:pStyle w:val="ListBullet"/>
      </w:pPr>
      <w:r>
        <w:t>Two regression models were trained for base_fare prediction; results and a metric-selection rationale are reported per the brief's evaluation guidance.</w:t>
      </w:r>
    </w:p>
    <w:p>
      <w:pPr>
        <w:pStyle w:val="ListBullet"/>
      </w:pPr>
      <w:r>
        <w:t>The default XGBoost model, saved as the deliverable .pkl, is not yet hyperparameter-tuned — flagged as the top priority next step.</w:t>
      </w:r>
    </w:p>
    <w:p>
      <w:pPr>
        <w:pStyle w:val="Heading1"/>
      </w:pPr>
      <w:r>
        <w:t>1. Data Understanding</w:t>
      </w:r>
    </w:p>
    <w:p>
      <w:r>
        <w:t>Two datasets were provided, matching the Field Reference Guide in the challenge brief: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Dataset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Grain</w:t>
            </w:r>
          </w:p>
        </w:tc>
        <w:tc>
          <w:tcPr>
            <w:tcW w:type="dxa" w:w="4608"/>
            <w:shd w:fill="1F4E79"/>
          </w:tcPr>
          <w:p>
            <w:r>
              <w:rPr>
                <w:b/>
                <w:color w:val="FFFFFF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t>Urban Flow Analytics Taxi Dataset</w:t>
            </w:r>
          </w:p>
        </w:tc>
        <w:tc>
          <w:tcPr>
            <w:tcW w:type="dxa" w:w="1872"/>
          </w:tcPr>
          <w:p>
            <w:r>
              <w:t>1 row per trip</w:t>
            </w:r>
          </w:p>
        </w:tc>
        <w:tc>
          <w:tcPr>
            <w:tcW w:type="dxa" w:w="4608"/>
          </w:tcPr>
          <w:p>
            <w:r>
              <w:t>12 monthly CSVs (2025-04 through 2026-03), ~4M rows/month, 20 raw columns (timestamps, origin/dest zone IDs, distance, fare components, rate class, provider code, settlement method).</w:t>
            </w:r>
          </w:p>
        </w:tc>
      </w:tr>
      <w:tr>
        <w:tc>
          <w:tcPr>
            <w:tcW w:type="dxa" w:w="2880"/>
          </w:tcPr>
          <w:p>
            <w:r>
              <w:t>Urban Flow Analytics Zone Dataset</w:t>
            </w:r>
          </w:p>
        </w:tc>
        <w:tc>
          <w:tcPr>
            <w:tcW w:type="dxa" w:w="1872"/>
          </w:tcPr>
          <w:p>
            <w:r>
              <w:t>1 row per taxi zone</w:t>
            </w:r>
          </w:p>
        </w:tc>
        <w:tc>
          <w:tcPr>
            <w:tcW w:type="dxa" w:w="4608"/>
          </w:tcPr>
          <w:p>
            <w:r>
              <w:t>loc_id, borough_name, zone_name, service_zone — joined to the taxi dataset on origin_loc_id / dest_loc_id.</w:t>
            </w:r>
          </w:p>
        </w:tc>
      </w:tr>
    </w:tbl>
    <w:p/>
    <w:p>
      <w:r>
        <w:t>Representative diagnostics below are drawn from the December 2025 file (4,305,006 raw rows, 20 columns), the month worked through cell-by-cell in notebooks/data_quality.ipynb; the same pipeline (scripts/01_data_quality.py and the per-month notebook runs) was applied independently to all twelve months before integration.</w:t>
      </w:r>
    </w:p>
    <w:p>
      <w:pPr>
        <w:pStyle w:val="Heading2"/>
      </w:pPr>
      <w:r>
        <w:t>1.1 Missing Values</w:t>
      </w:r>
    </w:p>
    <w:p>
      <w:r>
        <w:t>Five columns — rider_count, rate_class_id, offline_record_flag, zone_congestion_fee and Airport_fee — were missing on the same 1,195,482 rows (27.77% of the month). The overlap across exactly these columns points to a systematic gap tied to provider_code (some providers do not transmit these fields), not random noise.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Column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Missing (rows)</w:t>
            </w:r>
          </w:p>
        </w:tc>
        <w:tc>
          <w:tcPr>
            <w:tcW w:type="dxa" w:w="1584"/>
            <w:shd w:fill="1F4E79"/>
          </w:tcPr>
          <w:p>
            <w:r>
              <w:rPr>
                <w:b/>
                <w:color w:val="FFFFFF"/>
              </w:rPr>
              <w:t>Missing %</w:t>
            </w:r>
          </w:p>
        </w:tc>
        <w:tc>
          <w:tcPr>
            <w:tcW w:type="dxa" w:w="2880"/>
            <w:shd w:fill="1F4E79"/>
          </w:tcPr>
          <w:p>
            <w:r>
              <w:rPr>
                <w:b/>
                <w:color w:val="FFFFFF"/>
              </w:rPr>
              <w:t>Treatment</w:t>
            </w:r>
          </w:p>
        </w:tc>
      </w:tr>
      <w:tr>
        <w:tc>
          <w:tcPr>
            <w:tcW w:type="dxa" w:w="2880"/>
          </w:tcPr>
          <w:p>
            <w:r>
              <w:t>rider_count</w:t>
            </w:r>
          </w:p>
        </w:tc>
        <w:tc>
          <w:tcPr>
            <w:tcW w:type="dxa" w:w="2016"/>
          </w:tcPr>
          <w:p>
            <w:r>
              <w:t>1,195,482</w:t>
            </w:r>
          </w:p>
        </w:tc>
        <w:tc>
          <w:tcPr>
            <w:tcW w:type="dxa" w:w="1584"/>
          </w:tcPr>
          <w:p>
            <w:r>
              <w:t>27.77%</w:t>
            </w:r>
          </w:p>
        </w:tc>
        <w:tc>
          <w:tcPr>
            <w:tcW w:type="dxa" w:w="2880"/>
          </w:tcPr>
          <w:p>
            <w:r>
              <w:t>Impute (mode) + _missing flag</w:t>
            </w:r>
          </w:p>
        </w:tc>
      </w:tr>
      <w:tr>
        <w:tc>
          <w:tcPr>
            <w:tcW w:type="dxa" w:w="2880"/>
          </w:tcPr>
          <w:p>
            <w:r>
              <w:t>rate_class_id</w:t>
            </w:r>
          </w:p>
        </w:tc>
        <w:tc>
          <w:tcPr>
            <w:tcW w:type="dxa" w:w="2016"/>
          </w:tcPr>
          <w:p>
            <w:r>
              <w:t>1,195,482</w:t>
            </w:r>
          </w:p>
        </w:tc>
        <w:tc>
          <w:tcPr>
            <w:tcW w:type="dxa" w:w="1584"/>
          </w:tcPr>
          <w:p>
            <w:r>
              <w:t>27.77%</w:t>
            </w:r>
          </w:p>
        </w:tc>
        <w:tc>
          <w:tcPr>
            <w:tcW w:type="dxa" w:w="2880"/>
          </w:tcPr>
          <w:p>
            <w:r>
              <w:t>Impute (mode)</w:t>
            </w:r>
          </w:p>
        </w:tc>
      </w:tr>
      <w:tr>
        <w:tc>
          <w:tcPr>
            <w:tcW w:type="dxa" w:w="2880"/>
          </w:tcPr>
          <w:p>
            <w:r>
              <w:t>offline_record_flag</w:t>
            </w:r>
          </w:p>
        </w:tc>
        <w:tc>
          <w:tcPr>
            <w:tcW w:type="dxa" w:w="2016"/>
          </w:tcPr>
          <w:p>
            <w:r>
              <w:t>1,195,482</w:t>
            </w:r>
          </w:p>
        </w:tc>
        <w:tc>
          <w:tcPr>
            <w:tcW w:type="dxa" w:w="1584"/>
          </w:tcPr>
          <w:p>
            <w:r>
              <w:t>27.77%</w:t>
            </w:r>
          </w:p>
        </w:tc>
        <w:tc>
          <w:tcPr>
            <w:tcW w:type="dxa" w:w="2880"/>
          </w:tcPr>
          <w:p>
            <w:r>
              <w:t>Impute ('N')</w:t>
            </w:r>
          </w:p>
        </w:tc>
      </w:tr>
      <w:tr>
        <w:tc>
          <w:tcPr>
            <w:tcW w:type="dxa" w:w="2880"/>
          </w:tcPr>
          <w:p>
            <w:r>
              <w:t>zone_congestion_fee</w:t>
            </w:r>
          </w:p>
        </w:tc>
        <w:tc>
          <w:tcPr>
            <w:tcW w:type="dxa" w:w="2016"/>
          </w:tcPr>
          <w:p>
            <w:r>
              <w:t>1,195,482</w:t>
            </w:r>
          </w:p>
        </w:tc>
        <w:tc>
          <w:tcPr>
            <w:tcW w:type="dxa" w:w="1584"/>
          </w:tcPr>
          <w:p>
            <w:r>
              <w:t>27.77%</w:t>
            </w:r>
          </w:p>
        </w:tc>
        <w:tc>
          <w:tcPr>
            <w:tcW w:type="dxa" w:w="2880"/>
          </w:tcPr>
          <w:p>
            <w:r>
              <w:t>Impute (0 — no fee reported)</w:t>
            </w:r>
          </w:p>
        </w:tc>
      </w:tr>
      <w:tr>
        <w:tc>
          <w:tcPr>
            <w:tcW w:type="dxa" w:w="2880"/>
          </w:tcPr>
          <w:p>
            <w:r>
              <w:t>Airport_fee</w:t>
            </w:r>
          </w:p>
        </w:tc>
        <w:tc>
          <w:tcPr>
            <w:tcW w:type="dxa" w:w="2016"/>
          </w:tcPr>
          <w:p>
            <w:r>
              <w:t>1,195,482</w:t>
            </w:r>
          </w:p>
        </w:tc>
        <w:tc>
          <w:tcPr>
            <w:tcW w:type="dxa" w:w="1584"/>
          </w:tcPr>
          <w:p>
            <w:r>
              <w:t>27.77%</w:t>
            </w:r>
          </w:p>
        </w:tc>
        <w:tc>
          <w:tcPr>
            <w:tcW w:type="dxa" w:w="2880"/>
          </w:tcPr>
          <w:p>
            <w:r>
              <w:t>Impute (0 — no fee reported)</w:t>
            </w:r>
          </w:p>
        </w:tc>
      </w:tr>
    </w:tbl>
    <w:p/>
    <w:p>
      <w:r>
        <w:t>Fee columns were imputed with 0 (absence of a reported fee is treated as no fee charged); categorical/count fields were imputed with the column mode. A rider_count_missing flag was retained so downstream models can still use missingness as a signal.</w:t>
      </w:r>
    </w:p>
    <w:p>
      <w:pPr>
        <w:pStyle w:val="Heading1"/>
      </w:pPr>
      <w:r>
        <w:t>2. Data Quality — Anomaly Detection &amp; Cleaning</w:t>
      </w:r>
    </w:p>
    <w:p>
      <w:r>
        <w:t>Per the brief, five anomaly types were checked, each quantified as a percentage of total rows before deciding whether to drop, impute, or filter.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fill="1F4E79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4176"/>
            <w:shd w:fill="1F4E79"/>
          </w:tcPr>
          <w:p>
            <w:r>
              <w:rPr>
                <w:b/>
                <w:color w:val="FFFFFF"/>
              </w:rPr>
              <w:t>Anomaly</w:t>
            </w:r>
          </w:p>
        </w:tc>
        <w:tc>
          <w:tcPr>
            <w:tcW w:type="dxa" w:w="1872"/>
            <w:shd w:fill="1F4E79"/>
          </w:tcPr>
          <w:p>
            <w:r>
              <w:rPr>
                <w:b/>
                <w:color w:val="FFFFFF"/>
              </w:rPr>
              <w:t>Rows Affected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% of Total</w:t>
            </w:r>
          </w:p>
        </w:tc>
        <w:tc>
          <w:tcPr>
            <w:tcW w:type="dxa" w:w="2016"/>
            <w:shd w:fill="1F4E79"/>
          </w:tcPr>
          <w:p>
            <w:r>
              <w:rPr>
                <w:b/>
                <w:color w:val="FFFFFF"/>
              </w:rPr>
              <w:t>Decision</w:t>
            </w:r>
          </w:p>
        </w:tc>
      </w:tr>
      <w:tr>
        <w:tc>
          <w:tcPr>
            <w:tcW w:type="dxa" w:w="576"/>
          </w:tcPr>
          <w:p>
            <w:r>
              <w:t>1</w:t>
            </w:r>
          </w:p>
        </w:tc>
        <w:tc>
          <w:tcPr>
            <w:tcW w:type="dxa" w:w="4176"/>
          </w:tcPr>
          <w:p>
            <w:r>
              <w:t>Negative total charge (charge_total &lt; 0)</w:t>
            </w:r>
          </w:p>
        </w:tc>
        <w:tc>
          <w:tcPr>
            <w:tcW w:type="dxa" w:w="1872"/>
          </w:tcPr>
          <w:p>
            <w:r>
              <w:t>48,869</w:t>
            </w:r>
          </w:p>
        </w:tc>
        <w:tc>
          <w:tcPr>
            <w:tcW w:type="dxa" w:w="1440"/>
          </w:tcPr>
          <w:p>
            <w:r>
              <w:t>1.14%</w:t>
            </w:r>
          </w:p>
        </w:tc>
        <w:tc>
          <w:tcPr>
            <w:tcW w:type="dxa" w:w="2016"/>
          </w:tcPr>
          <w:p>
            <w:r>
              <w:t>Drop</w:t>
            </w:r>
          </w:p>
        </w:tc>
      </w:tr>
      <w:tr>
        <w:tc>
          <w:tcPr>
            <w:tcW w:type="dxa" w:w="576"/>
          </w:tcPr>
          <w:p>
            <w:r>
              <w:t>2</w:t>
            </w:r>
          </w:p>
        </w:tc>
        <w:tc>
          <w:tcPr>
            <w:tcW w:type="dxa" w:w="4176"/>
          </w:tcPr>
          <w:p>
            <w:r>
              <w:t>distance_miles = 0 with base_fare &gt; 0</w:t>
            </w:r>
          </w:p>
        </w:tc>
        <w:tc>
          <w:tcPr>
            <w:tcW w:type="dxa" w:w="1872"/>
          </w:tcPr>
          <w:p>
            <w:r>
              <w:t>148,528</w:t>
            </w:r>
          </w:p>
        </w:tc>
        <w:tc>
          <w:tcPr>
            <w:tcW w:type="dxa" w:w="1440"/>
          </w:tcPr>
          <w:p>
            <w:r>
              <w:t>3.45%</w:t>
            </w:r>
          </w:p>
        </w:tc>
        <w:tc>
          <w:tcPr>
            <w:tcW w:type="dxa" w:w="2016"/>
          </w:tcPr>
          <w:p>
            <w:r>
              <w:t>Drop</w:t>
            </w:r>
          </w:p>
        </w:tc>
      </w:tr>
      <w:tr>
        <w:tc>
          <w:tcPr>
            <w:tcW w:type="dxa" w:w="576"/>
          </w:tcPr>
          <w:p>
            <w:r>
              <w:t>3</w:t>
            </w:r>
          </w:p>
        </w:tc>
        <w:tc>
          <w:tcPr>
            <w:tcW w:type="dxa" w:w="4176"/>
          </w:tcPr>
          <w:p>
            <w:r>
              <w:t>rider_count = 0</w:t>
            </w:r>
          </w:p>
        </w:tc>
        <w:tc>
          <w:tcPr>
            <w:tcW w:type="dxa" w:w="1872"/>
          </w:tcPr>
          <w:p>
            <w:r>
              <w:t>18,144</w:t>
            </w:r>
          </w:p>
        </w:tc>
        <w:tc>
          <w:tcPr>
            <w:tcW w:type="dxa" w:w="1440"/>
          </w:tcPr>
          <w:p>
            <w:r>
              <w:t>0.42%</w:t>
            </w:r>
          </w:p>
        </w:tc>
        <w:tc>
          <w:tcPr>
            <w:tcW w:type="dxa" w:w="2016"/>
          </w:tcPr>
          <w:p>
            <w:r>
              <w:t>Impute (mode = 1)</w:t>
            </w:r>
          </w:p>
        </w:tc>
      </w:tr>
      <w:tr>
        <w:tc>
          <w:tcPr>
            <w:tcW w:type="dxa" w:w="576"/>
          </w:tcPr>
          <w:p>
            <w:r>
              <w:t>4</w:t>
            </w:r>
          </w:p>
        </w:tc>
        <w:tc>
          <w:tcPr>
            <w:tcW w:type="dxa" w:w="4176"/>
          </w:tcPr>
          <w:p>
            <w:r>
              <w:t>dropoff_timestamp ≤ pickup_timestamp</w:t>
            </w:r>
          </w:p>
        </w:tc>
        <w:tc>
          <w:tcPr>
            <w:tcW w:type="dxa" w:w="1872"/>
          </w:tcPr>
          <w:p>
            <w:r>
              <w:t>55,994</w:t>
            </w:r>
          </w:p>
        </w:tc>
        <w:tc>
          <w:tcPr>
            <w:tcW w:type="dxa" w:w="1440"/>
          </w:tcPr>
          <w:p>
            <w:r>
              <w:t>1.30%</w:t>
            </w:r>
          </w:p>
        </w:tc>
        <w:tc>
          <w:tcPr>
            <w:tcW w:type="dxa" w:w="2016"/>
          </w:tcPr>
          <w:p>
            <w:r>
              <w:t>Drop</w:t>
            </w:r>
          </w:p>
        </w:tc>
      </w:tr>
      <w:tr>
        <w:tc>
          <w:tcPr>
            <w:tcW w:type="dxa" w:w="576"/>
          </w:tcPr>
          <w:p>
            <w:r>
              <w:t>5</w:t>
            </w:r>
          </w:p>
        </w:tc>
        <w:tc>
          <w:tcPr>
            <w:tcW w:type="dxa" w:w="4176"/>
          </w:tcPr>
          <w:p>
            <w:r>
              <w:t>Implied speed &gt; 80 mph</w:t>
            </w:r>
          </w:p>
        </w:tc>
        <w:tc>
          <w:tcPr>
            <w:tcW w:type="dxa" w:w="1872"/>
          </w:tcPr>
          <w:p>
            <w:r>
              <w:t>1,127</w:t>
            </w:r>
          </w:p>
        </w:tc>
        <w:tc>
          <w:tcPr>
            <w:tcW w:type="dxa" w:w="1440"/>
          </w:tcPr>
          <w:p>
            <w:r>
              <w:t>0.03%</w:t>
            </w:r>
          </w:p>
        </w:tc>
        <w:tc>
          <w:tcPr>
            <w:tcW w:type="dxa" w:w="2016"/>
          </w:tcPr>
          <w:p>
            <w:r>
              <w:t>Drop (filter)</w:t>
            </w:r>
          </w:p>
        </w:tc>
      </w:tr>
    </w:tbl>
    <w:p/>
    <w:p>
      <w:pPr>
        <w:pStyle w:val="Heading2"/>
      </w:pPr>
      <w:r>
        <w:t>2.1 Negative Fares / Charges</w:t>
      </w:r>
    </w:p>
    <w:p>
      <w:r>
        <w:t>48,869 rows (1.14%) had charge_total &lt; 0 (48,175 rows, 1.12%, on base_fare alone). A calculated_charge field was reconstructed by summing base_fare, surcharge_misc, transit_tax, driver_tip_payment, toll_total, service_improvement_fee, zone_congestion_fee, Airport_fee and congestion_relief_fee, confirming the negative totals were internally consistent negative records (refunds/adjustments), not sum errors.</w:t>
      </w:r>
    </w:p>
    <w:p>
      <w:r>
        <w:rPr>
          <w:b/>
        </w:rPr>
        <w:t xml:space="preserve">Decision — Drop: </w:t>
      </w:r>
      <w:r>
        <w:t>A negative charge on a completed trip cannot represent a real fare and cannot be repaired by imputation without fabricating values, so these rows were dropped.</w:t>
      </w:r>
    </w:p>
    <w:p>
      <w:pPr>
        <w:pStyle w:val="Heading2"/>
      </w:pPr>
      <w:r>
        <w:t>2.2 Zero Distance With a Nonzero Fare</w:t>
      </w:r>
    </w:p>
    <w:p>
      <w:r>
        <w:t>148,528 rows (3.45%) — the largest single anomaly category — recorded distance_miles = 0 while base_fare &gt; 0 (mean charged fare on these rows: $31.87, up to $999).</w:t>
      </w:r>
    </w:p>
    <w:p>
      <w:r>
        <w:rPr>
          <w:b/>
        </w:rPr>
        <w:t xml:space="preserve">Decision — Drop: </w:t>
      </w:r>
      <w:r>
        <w:t>A charged trip with zero recorded distance indicates a meter/GPS logging failure. There is no reliable way to impute the true distance, and fabricating it would bias every distance-based feature (including the fare and duration targets), so these rows were dropped.</w:t>
      </w:r>
    </w:p>
    <w:p>
      <w:pPr>
        <w:pStyle w:val="Heading2"/>
      </w:pPr>
      <w:r>
        <w:t>2.3 Zero Passenger Count</w:t>
      </w:r>
    </w:p>
    <w:p>
      <w:r>
        <w:t>18,144 rows (0.42%) recorded rider_count = 0, despite being charged trips.</w:t>
      </w:r>
    </w:p>
    <w:p>
      <w:r>
        <w:rPr>
          <w:b/>
        </w:rPr>
        <w:t xml:space="preserve">Decision — Impute: </w:t>
      </w:r>
      <w:r>
        <w:t>A charged trip implies at least one rider, so 0 is treated as a data-entry error rather than a real empty trip. Since rider_count is not a primary predictor for the fare/duration/demand tasks, the 0 values were imputed with the dataset mode (1 rider) rather than dropping otherwise-valid trips; a rider_count_was_zero flag preserves the original signal.</w:t>
      </w:r>
    </w:p>
    <w:p>
      <w:pPr>
        <w:pStyle w:val="Heading2"/>
      </w:pPr>
      <w:r>
        <w:t>2.4 Drop-off At or Before Pickup</w:t>
      </w:r>
    </w:p>
    <w:p>
      <w:r>
        <w:t>The brief calls out drop-off strictly before pickup; the check was extended to dropoff ≤ pickup, since a zero-duration trip is equally invalid for a trip that covered real distance. 1 row had dropoff strictly before pickup (~0.00%); 55,993 rows (1.30%) had dropoff exactly equal to pickup — combined, 55,994 rows (1.30%).</w:t>
      </w:r>
    </w:p>
    <w:p>
      <w:r>
        <w:rPr>
          <w:b/>
        </w:rPr>
        <w:t xml:space="preserve">Decision — Drop: </w:t>
      </w:r>
      <w:r>
        <w:t>A non-positive duration is physically impossible for a metered trip and cannot be repaired without knowing the true timestamps. This also matters directly for the upcoming trip-duration model (Section 2.2 of the brief), where a duration target of 0 or negative would corrupt training.</w:t>
      </w:r>
    </w:p>
    <w:p>
      <w:pPr>
        <w:pStyle w:val="Heading2"/>
      </w:pPr>
      <w:r>
        <w:t>2.5 Unrealistic Implied Speed</w:t>
      </w:r>
    </w:p>
    <w:p>
      <w:r>
        <w:t>Implied speed (distance_miles ÷ duration) exceeded an 80 mph threshold on 1,127 rows (0.03%) — a generous bound given highway runs to JFK, Newark, Nassau and Westchester under the rate-class schema. The worst offenders implied speeds in the hundreds of thousands of mph, traced back to distance_miles values in the hundreds of thousands — clear sensor/unit errors, not borderline cases.</w:t>
      </w:r>
    </w:p>
    <w:p>
      <w:r>
        <w:rPr>
          <w:b/>
        </w:rPr>
        <w:t xml:space="preserve">Decision — Filter (drop): </w:t>
      </w:r>
      <w:r>
        <w:t>These are unambiguous sensor errors concentrated in a handful of extreme distance values; imputation is not meaningful here, and the volume affected is negligible, so the rows were filtered out.</w:t>
      </w:r>
    </w:p>
    <w:p>
      <w:pPr>
        <w:pStyle w:val="Heading2"/>
      </w:pPr>
      <w:r>
        <w:t>2.6 Net Cleaning Impact</w:t>
      </w:r>
    </w:p>
    <w:p>
      <w:r>
        <w:t>Applied sequentially to the December 2025 file: 4,305,006 raw rows → 4,106,224 rows retained after all five checks — a combined 4.63% of rows removed (checks are not mutually exclusive, so the net drop is smaller than the sum of the individual percentages above).</w:t>
      </w:r>
    </w:p>
    <w:p>
      <w:pPr>
        <w:pStyle w:val="Heading1"/>
      </w:pPr>
      <w:r>
        <w:t>3. Data Integration &amp; Train/Validation/Test Split</w:t>
      </w:r>
    </w:p>
    <w:p>
      <w:r>
        <w:t>The same cleaning pipeline was applied independently to each of the twelve monthly files (notebooks/data_quality.ipynb / scripts/01_data_quality.py), producing df_cleaned_1.csv … df_cleaned_12.csv. Files were sorted numerically (not alphabetically) before concatenation, since an alphabetical sort would scramble the chronological order the later time-based split relies on.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Month file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Cleaned rows</w:t>
            </w:r>
          </w:p>
        </w:tc>
      </w:tr>
      <w:tr>
        <w:tc>
          <w:tcPr>
            <w:tcW w:type="dxa" w:w="5040"/>
          </w:tcPr>
          <w:p>
            <w:r>
              <w:t>df_cleaned_1.csv</w:t>
            </w:r>
          </w:p>
        </w:tc>
        <w:tc>
          <w:tcPr>
            <w:tcW w:type="dxa" w:w="2160"/>
          </w:tcPr>
          <w:p>
            <w:r>
              <w:t>3,561,388</w:t>
            </w:r>
          </w:p>
        </w:tc>
      </w:tr>
      <w:tr>
        <w:tc>
          <w:tcPr>
            <w:tcW w:type="dxa" w:w="5040"/>
          </w:tcPr>
          <w:p>
            <w:r>
              <w:t>df_cleaned_2.csv</w:t>
            </w:r>
          </w:p>
        </w:tc>
        <w:tc>
          <w:tcPr>
            <w:tcW w:type="dxa" w:w="2160"/>
          </w:tcPr>
          <w:p>
            <w:r>
              <w:t>3,250,954</w:t>
            </w:r>
          </w:p>
        </w:tc>
      </w:tr>
      <w:tr>
        <w:tc>
          <w:tcPr>
            <w:tcW w:type="dxa" w:w="5040"/>
          </w:tcPr>
          <w:p>
            <w:r>
              <w:t>df_cleaned_3.csv</w:t>
            </w:r>
          </w:p>
        </w:tc>
        <w:tc>
          <w:tcPr>
            <w:tcW w:type="dxa" w:w="2160"/>
          </w:tcPr>
          <w:p>
            <w:r>
              <w:t>3,811,060</w:t>
            </w:r>
          </w:p>
        </w:tc>
      </w:tr>
      <w:tr>
        <w:tc>
          <w:tcPr>
            <w:tcW w:type="dxa" w:w="5040"/>
          </w:tcPr>
          <w:p>
            <w:r>
              <w:t>df_cleaned_4.csv</w:t>
            </w:r>
          </w:p>
        </w:tc>
        <w:tc>
          <w:tcPr>
            <w:tcW w:type="dxa" w:w="2160"/>
          </w:tcPr>
          <w:p>
            <w:r>
              <w:t>3,810,503</w:t>
            </w:r>
          </w:p>
        </w:tc>
      </w:tr>
      <w:tr>
        <w:tc>
          <w:tcPr>
            <w:tcW w:type="dxa" w:w="5040"/>
          </w:tcPr>
          <w:p>
            <w:r>
              <w:t>df_cleaned_5.csv</w:t>
            </w:r>
          </w:p>
        </w:tc>
        <w:tc>
          <w:tcPr>
            <w:tcW w:type="dxa" w:w="2160"/>
          </w:tcPr>
          <w:p>
            <w:r>
              <w:t>4,347,294</w:t>
            </w:r>
          </w:p>
        </w:tc>
      </w:tr>
      <w:tr>
        <w:tc>
          <w:tcPr>
            <w:tcW w:type="dxa" w:w="5040"/>
          </w:tcPr>
          <w:p>
            <w:r>
              <w:t>df_cleaned_6.csv</w:t>
            </w:r>
          </w:p>
        </w:tc>
        <w:tc>
          <w:tcPr>
            <w:tcW w:type="dxa" w:w="2160"/>
          </w:tcPr>
          <w:p>
            <w:r>
              <w:t>4,117,575</w:t>
            </w:r>
          </w:p>
        </w:tc>
      </w:tr>
      <w:tr>
        <w:tc>
          <w:tcPr>
            <w:tcW w:type="dxa" w:w="5040"/>
          </w:tcPr>
          <w:p>
            <w:r>
              <w:t>df_cleaned_7.csv</w:t>
            </w:r>
          </w:p>
        </w:tc>
        <w:tc>
          <w:tcPr>
            <w:tcW w:type="dxa" w:w="2160"/>
          </w:tcPr>
          <w:p>
            <w:r>
              <w:t>3,702,899</w:t>
            </w:r>
          </w:p>
        </w:tc>
      </w:tr>
      <w:tr>
        <w:tc>
          <w:tcPr>
            <w:tcW w:type="dxa" w:w="5040"/>
          </w:tcPr>
          <w:p>
            <w:r>
              <w:t>df_cleaned_8.csv</w:t>
            </w:r>
          </w:p>
        </w:tc>
        <w:tc>
          <w:tcPr>
            <w:tcW w:type="dxa" w:w="2160"/>
          </w:tcPr>
          <w:p>
            <w:r>
              <w:t>3,385,830</w:t>
            </w:r>
          </w:p>
        </w:tc>
      </w:tr>
      <w:tr>
        <w:tc>
          <w:tcPr>
            <w:tcW w:type="dxa" w:w="5040"/>
          </w:tcPr>
          <w:p>
            <w:r>
              <w:t>df_cleaned_9.csv</w:t>
            </w:r>
          </w:p>
        </w:tc>
        <w:tc>
          <w:tcPr>
            <w:tcW w:type="dxa" w:w="2160"/>
          </w:tcPr>
          <w:p>
            <w:r>
              <w:t>4,052,538</w:t>
            </w:r>
          </w:p>
        </w:tc>
      </w:tr>
      <w:tr>
        <w:tc>
          <w:tcPr>
            <w:tcW w:type="dxa" w:w="5040"/>
          </w:tcPr>
          <w:p>
            <w:r>
              <w:t>df_cleaned_10.csv</w:t>
            </w:r>
          </w:p>
        </w:tc>
        <w:tc>
          <w:tcPr>
            <w:tcW w:type="dxa" w:w="2160"/>
          </w:tcPr>
          <w:p>
            <w:r>
              <w:t>4,202,857</w:t>
            </w:r>
          </w:p>
        </w:tc>
      </w:tr>
      <w:tr>
        <w:tc>
          <w:tcPr>
            <w:tcW w:type="dxa" w:w="5040"/>
          </w:tcPr>
          <w:p>
            <w:r>
              <w:t>df_cleaned_11.csv</w:t>
            </w:r>
          </w:p>
        </w:tc>
        <w:tc>
          <w:tcPr>
            <w:tcW w:type="dxa" w:w="2160"/>
          </w:tcPr>
          <w:p>
            <w:r>
              <w:t>3,952,579</w:t>
            </w:r>
          </w:p>
        </w:tc>
      </w:tr>
      <w:tr>
        <w:tc>
          <w:tcPr>
            <w:tcW w:type="dxa" w:w="5040"/>
          </w:tcPr>
          <w:p>
            <w:r>
              <w:t>df_cleaned_12.csv (Dec 2025, detailed above)</w:t>
            </w:r>
          </w:p>
        </w:tc>
        <w:tc>
          <w:tcPr>
            <w:tcW w:type="dxa" w:w="2160"/>
          </w:tcPr>
          <w:p>
            <w:r>
              <w:t>4,106,224</w:t>
            </w:r>
          </w:p>
        </w:tc>
      </w:tr>
    </w:tbl>
    <w:p/>
    <w:p>
      <w:r>
        <w:t>The twelve cleaned files were concatenated (46,301,701 rows) and left-joined twice against the zone reference table — once on origin_loc_id (pickup borough/zone/service_zone) and once on dest_loc_id (dropoff borough/zone/service_zone) — with row count unchanged after the join (46,301,701 rows, 29 columns), confirming a clean one-to-one zone lookup. The result was saved as data/processed/df_integrated.csv.</w:t>
      </w:r>
    </w:p>
    <w:p>
      <w:r>
        <w:t>A 70/15/15 train/validation/test split (scikit-learn train_test_split, random_state=42) was then produced: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Split</w:t>
            </w:r>
          </w:p>
        </w:tc>
        <w:tc>
          <w:tcPr>
            <w:tcW w:type="dxa" w:w="2592"/>
            <w:shd w:fill="1F4E79"/>
          </w:tcPr>
          <w:p>
            <w:r>
              <w:rPr>
                <w:b/>
                <w:color w:val="FFFFFF"/>
              </w:rPr>
              <w:t>Rows</w:t>
            </w:r>
          </w:p>
        </w:tc>
        <w:tc>
          <w:tcPr>
            <w:tcW w:type="dxa" w:w="2160"/>
            <w:shd w:fill="1F4E79"/>
          </w:tcPr>
          <w:p>
            <w:r>
              <w:rPr>
                <w:b/>
                <w:color w:val="FFFFFF"/>
              </w:rPr>
              <w:t>% of Total</w:t>
            </w:r>
          </w:p>
        </w:tc>
      </w:tr>
      <w:tr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592"/>
          </w:tcPr>
          <w:p>
            <w:r>
              <w:t>32,411,190</w:t>
            </w:r>
          </w:p>
        </w:tc>
        <w:tc>
          <w:tcPr>
            <w:tcW w:type="dxa" w:w="2160"/>
          </w:tcPr>
          <w:p>
            <w:r>
              <w:t>70.0%</w:t>
            </w:r>
          </w:p>
        </w:tc>
      </w:tr>
      <w:tr>
        <w:tc>
          <w:tcPr>
            <w:tcW w:type="dxa" w:w="2160"/>
          </w:tcPr>
          <w:p>
            <w:r>
              <w:t>Validation</w:t>
            </w:r>
          </w:p>
        </w:tc>
        <w:tc>
          <w:tcPr>
            <w:tcW w:type="dxa" w:w="2592"/>
          </w:tcPr>
          <w:p>
            <w:r>
              <w:t>6,945,255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</w:tr>
      <w:tr>
        <w:tc>
          <w:tcPr>
            <w:tcW w:type="dxa" w:w="2160"/>
          </w:tcPr>
          <w:p>
            <w:r>
              <w:t>Test</w:t>
            </w:r>
          </w:p>
        </w:tc>
        <w:tc>
          <w:tcPr>
            <w:tcW w:type="dxa" w:w="2592"/>
          </w:tcPr>
          <w:p>
            <w:r>
              <w:t>6,945,256</w:t>
            </w:r>
          </w:p>
        </w:tc>
        <w:tc>
          <w:tcPr>
            <w:tcW w:type="dxa" w:w="2160"/>
          </w:tcPr>
          <w:p>
            <w:r>
              <w:t>15.0%</w:t>
            </w:r>
          </w:p>
        </w:tc>
      </w:tr>
    </w:tbl>
    <w:p/>
    <w:p>
      <w:r>
        <w:rPr>
          <w:b/>
        </w:rPr>
        <w:t xml:space="preserve">Note: </w:t>
      </w:r>
      <w:r>
        <w:t>The split is a random row-level split rather than a time-based split (e.g. train on earlier months, test on later ones). For a fare/duration model this is reasonable, but it lets information from every month leak into training, which would understate error for any future time-series demand model (Section 3.1 of the brief) that needs to forecast forward in time. This is flagged in Section 6.</w:t>
      </w:r>
    </w:p>
    <w:p>
      <w:pPr>
        <w:pStyle w:val="Heading1"/>
      </w:pPr>
      <w:r>
        <w:t>4. Fare Amount Prediction (Challenge Section 2.1)</w:t>
      </w:r>
    </w:p>
    <w:p>
      <w:r>
        <w:t>Objective: predict base_fare prior to trip start, to power a real-time “No-Surprises Upfront Pricing” quote — i.e. using only information available before or at pickup (time, locations, rate class, rider count, distance), not post-trip fields.</w:t>
      </w:r>
    </w:p>
    <w:p>
      <w:pPr>
        <w:pStyle w:val="Heading2"/>
      </w:pPr>
      <w:r>
        <w:t>4.1 Feature Engineering</w:t>
      </w:r>
    </w:p>
    <w:p>
      <w:pPr>
        <w:pStyle w:val="ListBullet"/>
      </w:pPr>
      <w:r>
        <w:t>Datetime features from pickup_timestamp: pickup_hour, pickup_dayofweek, pickup_month, pickup_day, is_weekend.</w:t>
      </w:r>
    </w:p>
    <w:p>
      <w:pPr>
        <w:pStyle w:val="ListBullet"/>
      </w:pPr>
      <w:r>
        <w:t>is_rush_hour flag (7-9am, 4-6pm) and is_night flag (10pm-5am).</w:t>
      </w:r>
    </w:p>
    <w:p>
      <w:pPr>
        <w:pStyle w:val="ListBullet"/>
      </w:pPr>
      <w:r>
        <w:t>Rate-class flags derived from rate_class_id: is_airport_rate (JFK/Newark), is_negotiated_fare, is_group_ride.</w:t>
      </w:r>
    </w:p>
    <w:p>
      <w:pPr>
        <w:pStyle w:val="ListBullet"/>
      </w:pPr>
      <w:r>
        <w:t>same_zone_trip flag (origin_loc_id == dest_loc_id).</w:t>
      </w:r>
    </w:p>
    <w:p>
      <w:pPr>
        <w:pStyle w:val="ListBullet"/>
      </w:pPr>
      <w:r>
        <w:t>Target encoding of origin_loc_id and dest_loc_id (mean base_fare per zone, fit on train only, with the train's global mean used to fill unseen zones in validation/test — avoiding leakage).</w:t>
      </w:r>
    </w:p>
    <w:p>
      <w:pPr>
        <w:pStyle w:val="ListBullet"/>
      </w:pPr>
      <w:r>
        <w:t>One-hot encoding of low-cardinality categoricals: pickup_borough, dropoff_borough, provider_code (train/val/test columns aligned post-encoding).</w:t>
      </w:r>
    </w:p>
    <w:p>
      <w:pPr>
        <w:pStyle w:val="ListBullet"/>
      </w:pPr>
      <w:r>
        <w:t>distance_miles and rider_count carried through directly.</w:t>
      </w:r>
    </w:p>
    <w:p>
      <w:r>
        <w:t>Cardinality was checked before choosing an encoding strategy: 262 unique origin/destination zones (too high for one-hot → target encoding), versus 7 boroughs and 7 rate classes (one-hot encoded directly). This produced 29 features over the full 32.4M-row training set.</w:t>
      </w:r>
    </w:p>
    <w:p>
      <w:pPr>
        <w:pStyle w:val="Heading2"/>
      </w:pPr>
      <w:r>
        <w:t>4.2 Models &amp; Results</w:t>
      </w:r>
    </w:p>
    <w:p>
      <w:r>
        <w:t>Two regressors were trained on the training split and evaluated on the held-out validation split: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4752"/>
            <w:shd w:fill="1F4E79"/>
          </w:tcPr>
          <w:p>
            <w:r>
              <w:rPr>
                <w:b/>
                <w:color w:val="FFFFFF"/>
              </w:rPr>
              <w:t>Model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RMSE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MAE</w:t>
            </w:r>
          </w:p>
        </w:tc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R²</w:t>
            </w:r>
          </w:p>
        </w:tc>
      </w:tr>
      <w:tr>
        <w:tc>
          <w:tcPr>
            <w:tcW w:type="dxa" w:w="4752"/>
          </w:tcPr>
          <w:p>
            <w:r>
              <w:t>Linear Regression (baseline)</w:t>
            </w:r>
          </w:p>
        </w:tc>
        <w:tc>
          <w:tcPr>
            <w:tcW w:type="dxa" w:w="1440"/>
          </w:tcPr>
          <w:p>
            <w:r>
              <w:t>11.216</w:t>
            </w:r>
          </w:p>
        </w:tc>
        <w:tc>
          <w:tcPr>
            <w:tcW w:type="dxa" w:w="1440"/>
          </w:tcPr>
          <w:p>
            <w:r>
              <w:t>6.899</w:t>
            </w:r>
          </w:p>
        </w:tc>
        <w:tc>
          <w:tcPr>
            <w:tcW w:type="dxa" w:w="1440"/>
          </w:tcPr>
          <w:p>
            <w:r>
              <w:t>0.612</w:t>
            </w:r>
          </w:p>
        </w:tc>
      </w:tr>
      <w:tr>
        <w:tc>
          <w:tcPr>
            <w:tcW w:type="dxa" w:w="4752"/>
          </w:tcPr>
          <w:p>
            <w:r>
              <w:t>XGBoost (default hyperparameters: n_estimators=300, max_depth=6, learning_rate=0.1)</w:t>
            </w:r>
          </w:p>
        </w:tc>
        <w:tc>
          <w:tcPr>
            <w:tcW w:type="dxa" w:w="1440"/>
          </w:tcPr>
          <w:p>
            <w:r>
              <w:t>13.779</w:t>
            </w:r>
          </w:p>
        </w:tc>
        <w:tc>
          <w:tcPr>
            <w:tcW w:type="dxa" w:w="1440"/>
          </w:tcPr>
          <w:p>
            <w:r>
              <w:t>3.948</w:t>
            </w:r>
          </w:p>
        </w:tc>
        <w:tc>
          <w:tcPr>
            <w:tcW w:type="dxa" w:w="1440"/>
          </w:tcPr>
          <w:p>
            <w:r>
              <w:t>0.415</w:t>
            </w:r>
          </w:p>
        </w:tc>
      </w:tr>
    </w:tbl>
    <w:p/>
    <w:p>
      <w:r>
        <w:t>The trained XGBoost model was serialized to xgboost_base_fare_model.pkl as the submission deliverable.</w:t>
      </w:r>
    </w:p>
    <w:p>
      <w:pPr>
        <w:pStyle w:val="Heading2"/>
      </w:pPr>
      <w:r>
        <w:t>4.3 Reading the Result: RMSE vs. MAE Disagreement</w:t>
      </w:r>
    </w:p>
    <w:p>
      <w:r>
        <w:t>The two metrics disagree on which model is better: XGBoost's MAE is 43% lower than Linear Regression's (typical errors are smaller), but its RMSE is 23% higher and its R² is lower (large errors are worse). This pattern — good median-case performance, poor worst-case performance — is the signature of a model that fits the bulk of trips well but is pulled off on a subset of high-fare or outlier trips (e.g. negotiated fares, long airport runs, the residual extreme fares noted in Section 2.2). Because the default XGBoost was not hyperparameter-tuned or regularized against this, and no log-transform or outlier cap was applied to the skewed base_fare target, the RMSE gap most likely reflects under-tuning rather than a genuine limit of tree models on this problem — addressed as the top item in Section 6 (Future Work).</w:t>
      </w:r>
    </w:p>
    <w:p>
      <w:pPr>
        <w:pStyle w:val="Heading2"/>
      </w:pPr>
      <w:r>
        <w:t>4.4 Rationale for Evaluation Metrics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40"/>
            <w:shd w:fill="1F4E79"/>
          </w:tcPr>
          <w:p>
            <w:r>
              <w:rPr>
                <w:b/>
                <w:color w:val="FFFFFF"/>
              </w:rPr>
              <w:t>Metric</w:t>
            </w:r>
          </w:p>
        </w:tc>
        <w:tc>
          <w:tcPr>
            <w:tcW w:type="dxa" w:w="7632"/>
            <w:shd w:fill="1F4E79"/>
          </w:tcPr>
          <w:p>
            <w:r>
              <w:rPr>
                <w:b/>
                <w:color w:val="FFFFFF"/>
              </w:rPr>
              <w:t>Why it was used</w:t>
            </w:r>
          </w:p>
        </w:tc>
      </w:tr>
      <w:tr>
        <w:tc>
          <w:tcPr>
            <w:tcW w:type="dxa" w:w="1440"/>
          </w:tcPr>
          <w:p>
            <w:r>
              <w:t>RMSE</w:t>
            </w:r>
          </w:p>
        </w:tc>
        <w:tc>
          <w:tcPr>
            <w:tcW w:type="dxa" w:w="7632"/>
          </w:tcPr>
          <w:p>
            <w:r>
              <w:t>Penalizes large errors quadratically — the right lens for a pricing engine, where one badly wrong quote (e.g. a $40 miss on an airport run) is more damaging to rider trust than several small misses.</w:t>
            </w:r>
          </w:p>
        </w:tc>
      </w:tr>
      <w:tr>
        <w:tc>
          <w:tcPr>
            <w:tcW w:type="dxa" w:w="1440"/>
          </w:tcPr>
          <w:p>
            <w:r>
              <w:t>MAE</w:t>
            </w:r>
          </w:p>
        </w:tc>
        <w:tc>
          <w:tcPr>
            <w:tcW w:type="dxa" w:w="7632"/>
          </w:tcPr>
          <w:p>
            <w:r>
              <w:t>Reports typical dollar error in the same units as the fare, giving a directly interpretable “on average, how far off is the upfront quote” figure for stakeholders.</w:t>
            </w:r>
          </w:p>
        </w:tc>
      </w:tr>
      <w:tr>
        <w:tc>
          <w:tcPr>
            <w:tcW w:type="dxa" w:w="1440"/>
          </w:tcPr>
          <w:p>
            <w:r>
              <w:t>R²</w:t>
            </w:r>
          </w:p>
        </w:tc>
        <w:tc>
          <w:tcPr>
            <w:tcW w:type="dxa" w:w="7632"/>
          </w:tcPr>
          <w:p>
            <w:r>
              <w:t>Standardizes performance against a mean-fare baseline, making it easy to compare model configurations during iteration independent of the fare scale.</w:t>
            </w:r>
          </w:p>
        </w:tc>
      </w:tr>
    </w:tbl>
    <w:p/>
    <w:p>
      <w:r>
        <w:t>Used together, RMSE and MAE bound the problem from both sides — MAE shows typical-case accuracy, RMSE exposes how badly the model fails on its worst predictions — while R² gives a single comparable number across model iterations, which is how the RMSE/MAE disagreement in Section 4.3 was surfaced in the first place.</w:t>
      </w:r>
    </w:p>
    <w:p>
      <w:pPr>
        <w:pStyle w:val="Heading1"/>
      </w:pPr>
      <w:r>
        <w:t>5. Solution Architecture</w:t>
      </w:r>
    </w:p>
    <w:p>
      <w:r>
        <w:t>The diagram below reflects the pipeline as implemented: monthly raw data → per-month cleaning → integration with the zone table → split → feature engineering → model training → evaluation → serialized model.</w:t>
      </w:r>
    </w:p>
    <w:p>
      <w:r>
        <w:drawing>
          <wp:inline xmlns:a="http://schemas.openxmlformats.org/drawingml/2006/main" xmlns:pic="http://schemas.openxmlformats.org/drawingml/2006/picture">
            <wp:extent cx="5943600" cy="392794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79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9"/>
        </w:rPr>
        <w:t>Figure 1. End-to-end pipeline for the implemented scope (Sections 1 and 2.1).</w:t>
      </w:r>
    </w:p>
    <w:p>
      <w:pPr>
        <w:pStyle w:val="Heading1"/>
      </w:pPr>
      <w:r>
        <w:t>6. Key Findings, Limitations &amp; Future Work</w:t>
      </w:r>
    </w:p>
    <w:p>
      <w:pPr>
        <w:pStyle w:val="Heading2"/>
      </w:pPr>
      <w:r>
        <w:t>6.1 Key Findings</w:t>
      </w:r>
    </w:p>
    <w:p>
      <w:pPr>
        <w:pStyle w:val="ListBullet"/>
      </w:pPr>
      <w:r>
        <w:t>Data quality issues are concentrated, not scattered: five anomaly checks combined touch roughly 4.6% of rows in a representative month, with zero-distance/nonzero-fare records the single largest category (3.45%) — pointing at meter/GPS logging as the primary data-quality risk area, more than fare entry errors.</w:t>
      </w:r>
    </w:p>
    <w:p>
      <w:pPr>
        <w:pStyle w:val="ListBullet"/>
      </w:pPr>
      <w:r>
        <w:t>Missingness in rider_count, rate_class_id, offline_record_flag and the two fee columns is systematic (tied to provider_code) and affects over a quarter of rows — worth surfacing to operations, since it suggests specific provider integrations are not transmitting complete records.</w:t>
      </w:r>
    </w:p>
    <w:p>
      <w:pPr>
        <w:pStyle w:val="ListBullet"/>
      </w:pPr>
      <w:r>
        <w:t>A simple, fully interpretable Linear Regression baseline currently gives the more trustworthy fare estimate by RMSE/R², while default XGBoost wins on typical-case error (MAE) — neither is yet a clear production choice without further tuning.</w:t>
      </w:r>
    </w:p>
    <w:p>
      <w:pPr>
        <w:pStyle w:val="ListBullet"/>
      </w:pPr>
      <w:r>
        <w:t>distance_miles, rate-class flags (airport/negotiated/group) and zone-level target encodings are the intuitively dominant fare drivers; feature importances from the trained XGBoost model should be pulled into the next iteration of this report to confirm this quantitatively.</w:t>
      </w:r>
    </w:p>
    <w:p>
      <w:pPr>
        <w:pStyle w:val="Heading2"/>
      </w:pPr>
      <w:r>
        <w:t>6.2 Business Implications</w:t>
      </w:r>
    </w:p>
    <w:p>
      <w:pPr>
        <w:pStyle w:val="ListBullet"/>
      </w:pPr>
      <w:r>
        <w:t>A no-surprises upfront quote built on the current default-XGBoost model risks under-pricing outlier trips (airport runs, negotiated fares) — exactly the trips where a wrong quote is most visible to a rider. This should be resolved before the pricing feature is treated as launch-ready.</w:t>
      </w:r>
    </w:p>
    <w:p>
      <w:pPr>
        <w:pStyle w:val="ListBullet"/>
      </w:pPr>
      <w:r>
        <w:t>The scale of the zero-distance-with-fare anomaly (3.45% of trips) is large enough to warrant a conversation with the meter/telematics vendor(s), rather than treating it purely as a modelling-side cleaning step.</w:t>
      </w:r>
    </w:p>
    <w:p>
      <w:pPr>
        <w:pStyle w:val="ListBullet"/>
      </w:pPr>
      <w:r>
        <w:t>Provider-linked missingness (Section 1.1) suggests a data-completeness SLA gap with at least one upstream provider that operations may want to address independent of this modelling work.</w:t>
      </w:r>
    </w:p>
    <w:p>
      <w:pPr>
        <w:pStyle w:val="Heading2"/>
      </w:pPr>
      <w:r>
        <w:t>6.3 Limitations of This Report</w:t>
      </w:r>
    </w:p>
    <w:p>
      <w:pPr>
        <w:pStyle w:val="ListBullet"/>
      </w:pPr>
      <w:r>
        <w:t>Detailed anomaly diagnostics are shown for one representative month (December 2025); the other eleven months were cleaned with the identical pipeline but their individual diagnostic outputs were not captured for this report.</w:t>
      </w:r>
    </w:p>
    <w:p>
      <w:pPr>
        <w:pStyle w:val="ListBullet"/>
      </w:pPr>
      <w:r>
        <w:t>The XGBoost model is untuned (default hyperparameters) and was evaluated only on the validation split in the current notebook — test-set numbers and a tuned comparison are not yet available.</w:t>
      </w:r>
    </w:p>
    <w:p>
      <w:pPr>
        <w:pStyle w:val="ListBullet"/>
      </w:pPr>
      <w:r>
        <w:t>The train/validation/test split is a random row-level split, not time-based — adequate for fare prediction, but not directly reusable for the demand-forecasting task below without re-splitting by date.</w:t>
      </w:r>
    </w:p>
    <w:p>
      <w:pPr>
        <w:pStyle w:val="Heading2"/>
      </w:pPr>
      <w:r>
        <w:t>6.4 Future Work (Remaining Brief Sections)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Brief Section</w:t>
            </w:r>
          </w:p>
        </w:tc>
        <w:tc>
          <w:tcPr>
            <w:tcW w:type="dxa" w:w="2304"/>
            <w:shd w:fill="1F4E79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4176"/>
            <w:shd w:fill="1F4E79"/>
          </w:tcPr>
          <w:p>
            <w:r>
              <w:rPr>
                <w:b/>
                <w:color w:val="FFFFFF"/>
              </w:rPr>
              <w:t>Next Step</w:t>
            </w:r>
          </w:p>
        </w:tc>
      </w:tr>
      <w:tr>
        <w:tc>
          <w:tcPr>
            <w:tcW w:type="dxa" w:w="3168"/>
          </w:tcPr>
          <w:p>
            <w:r>
              <w:t>2.2 On-Time Arrival Estimator (trip duration)</w:t>
            </w:r>
          </w:p>
        </w:tc>
        <w:tc>
          <w:tcPr>
            <w:tcW w:type="dxa" w:w="2304"/>
          </w:tcPr>
          <w:p>
            <w:r>
              <w:t>Not started (notebooks/02_trip_duration.ipynb is empty)</w:t>
            </w:r>
          </w:p>
        </w:tc>
        <w:tc>
          <w:tcPr>
            <w:tcW w:type="dxa" w:w="4176"/>
          </w:tcPr>
          <w:p>
            <w:r>
              <w:t>Reuse the cleaned/integrated dataset; engineer duration-relevant features (distance, zone pair, time-of-day/traffic proxies); the dropoff≤pickup cleaning in Section 2.4 already protects this target.</w:t>
            </w:r>
          </w:p>
        </w:tc>
      </w:tr>
      <w:tr>
        <w:tc>
          <w:tcPr>
            <w:tcW w:type="dxa" w:w="3168"/>
          </w:tcPr>
          <w:p>
            <w:r>
              <w:t>3.1 Fleet Dispatcher (demand forecasting)</w:t>
            </w:r>
          </w:p>
        </w:tc>
        <w:tc>
          <w:tcPr>
            <w:tcW w:type="dxa" w:w="2304"/>
          </w:tcPr>
          <w:p>
            <w:r>
              <w:t>Not started</w:t>
            </w:r>
          </w:p>
        </w:tc>
        <w:tc>
          <w:tcPr>
            <w:tcW w:type="dxa" w:w="4176"/>
          </w:tcPr>
          <w:p>
            <w:r>
              <w:t>Aggregate pickups by zone/hour; requires a time-based (not random) split; time-series or gradient-boosted models for 24-72h pickup volume forecasts.</w:t>
            </w:r>
          </w:p>
        </w:tc>
      </w:tr>
      <w:tr>
        <w:tc>
          <w:tcPr>
            <w:tcW w:type="dxa" w:w="3168"/>
          </w:tcPr>
          <w:p>
            <w:r>
              <w:t>3.2 Hotspot &amp; OD Flow Clustering</w:t>
            </w:r>
          </w:p>
        </w:tc>
        <w:tc>
          <w:tcPr>
            <w:tcW w:type="dxa" w:w="2304"/>
          </w:tcPr>
          <w:p>
            <w:r>
              <w:t>Not started</w:t>
            </w:r>
          </w:p>
        </w:tc>
        <w:tc>
          <w:tcPr>
            <w:tcW w:type="dxa" w:w="4176"/>
          </w:tcPr>
          <w:p>
            <w:r>
              <w:t>Cluster pickup/dropoff coordinates or zone pairs by time-of-day segment (e.g. K-means or DBSCAN on zone centroids/flow matrices).</w:t>
            </w:r>
          </w:p>
        </w:tc>
      </w:tr>
      <w:tr>
        <w:tc>
          <w:tcPr>
            <w:tcW w:type="dxa" w:w="3168"/>
          </w:tcPr>
          <w:p>
            <w:r>
              <w:t>Hyperparameter tuning of the fare model</w:t>
            </w:r>
          </w:p>
        </w:tc>
        <w:tc>
          <w:tcPr>
            <w:tcW w:type="dxa" w:w="2304"/>
          </w:tcPr>
          <w:p>
            <w:r>
              <w:t>Not started</w:t>
            </w:r>
          </w:p>
        </w:tc>
        <w:tc>
          <w:tcPr>
            <w:tcW w:type="dxa" w:w="4176"/>
          </w:tcPr>
          <w:p>
            <w:r>
              <w:t>Grid/Bayesian search on XGBoost (depth, learning rate, n_estimators, regularization); consider a log-transform of base_fare given the RMSE/MAE gap in Section 4.3.</w:t>
            </w:r>
          </w:p>
        </w:tc>
      </w:tr>
      <w:tr>
        <w:tc>
          <w:tcPr>
            <w:tcW w:type="dxa" w:w="3168"/>
          </w:tcPr>
          <w:p>
            <w:r>
              <w:t>Track 5 / Track 6 (bonus)</w:t>
            </w:r>
          </w:p>
        </w:tc>
        <w:tc>
          <w:tcPr>
            <w:tcW w:type="dxa" w:w="2304"/>
          </w:tcPr>
          <w:p>
            <w:r>
              <w:t>Not started</w:t>
            </w:r>
          </w:p>
        </w:tc>
        <w:tc>
          <w:tcPr>
            <w:tcW w:type="dxa" w:w="4176"/>
          </w:tcPr>
          <w:p>
            <w:r>
              <w:t>Out of scope for this report; open-ended bonus tracks.</w:t>
            </w:r>
          </w:p>
        </w:tc>
      </w:tr>
    </w:tbl>
    <w:p/>
    <w:p>
      <w:pPr>
        <w:pStyle w:val="Heading1"/>
      </w:pPr>
      <w:r>
        <w:t>7. Data &amp; Deliverable Locations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1F4E79"/>
          </w:tcPr>
          <w:p>
            <w:r>
              <w:rPr>
                <w:b/>
                <w:color w:val="FFFFFF"/>
              </w:rPr>
              <w:t>Artifact</w:t>
            </w:r>
          </w:p>
        </w:tc>
        <w:tc>
          <w:tcPr>
            <w:tcW w:type="dxa" w:w="6192"/>
            <w:shd w:fill="1F4E79"/>
          </w:tcPr>
          <w:p>
            <w:r>
              <w:rPr>
                <w:b/>
                <w:color w:val="FFFFFF"/>
              </w:rPr>
              <w:t>Path</w:t>
            </w:r>
          </w:p>
        </w:tc>
      </w:tr>
      <w:tr>
        <w:tc>
          <w:tcPr>
            <w:tcW w:type="dxa" w:w="3168"/>
          </w:tcPr>
          <w:p>
            <w:r>
              <w:t>Raw monthly taxi data</w:t>
            </w:r>
          </w:p>
        </w:tc>
        <w:tc>
          <w:tcPr>
            <w:tcW w:type="dxa" w:w="6192"/>
          </w:tcPr>
          <w:p>
            <w:r>
              <w:t>data/raw/Urban_Flow_Analytics_Taxi_Dataset_*.csv</w:t>
            </w:r>
          </w:p>
        </w:tc>
      </w:tr>
      <w:tr>
        <w:tc>
          <w:tcPr>
            <w:tcW w:type="dxa" w:w="3168"/>
          </w:tcPr>
          <w:p>
            <w:r>
              <w:t>Zone reference data</w:t>
            </w:r>
          </w:p>
        </w:tc>
        <w:tc>
          <w:tcPr>
            <w:tcW w:type="dxa" w:w="6192"/>
          </w:tcPr>
          <w:p>
            <w:r>
              <w:t>data/raw/Urban_Flow_Analytics_Zone_Dataset.csv</w:t>
            </w:r>
          </w:p>
        </w:tc>
      </w:tr>
      <w:tr>
        <w:tc>
          <w:tcPr>
            <w:tcW w:type="dxa" w:w="3168"/>
          </w:tcPr>
          <w:p>
            <w:r>
              <w:t>Cleaned monthly data</w:t>
            </w:r>
          </w:p>
        </w:tc>
        <w:tc>
          <w:tcPr>
            <w:tcW w:type="dxa" w:w="6192"/>
          </w:tcPr>
          <w:p>
            <w:r>
              <w:t>data/processed/df_cleaned_1.csv … df_cleaned_12.csv</w:t>
            </w:r>
          </w:p>
        </w:tc>
      </w:tr>
      <w:tr>
        <w:tc>
          <w:tcPr>
            <w:tcW w:type="dxa" w:w="3168"/>
          </w:tcPr>
          <w:p>
            <w:r>
              <w:t>Integrated dataset</w:t>
            </w:r>
          </w:p>
        </w:tc>
        <w:tc>
          <w:tcPr>
            <w:tcW w:type="dxa" w:w="6192"/>
          </w:tcPr>
          <w:p>
            <w:r>
              <w:t>data/processed/df_integrated.csv</w:t>
            </w:r>
          </w:p>
        </w:tc>
      </w:tr>
      <w:tr>
        <w:tc>
          <w:tcPr>
            <w:tcW w:type="dxa" w:w="3168"/>
          </w:tcPr>
          <w:p>
            <w:r>
              <w:t>Train/val/test splits</w:t>
            </w:r>
          </w:p>
        </w:tc>
        <w:tc>
          <w:tcPr>
            <w:tcW w:type="dxa" w:w="6192"/>
          </w:tcPr>
          <w:p>
            <w:r>
              <w:t>data/splits/{train,val,test}.csv</w:t>
            </w:r>
          </w:p>
        </w:tc>
      </w:tr>
      <w:tr>
        <w:tc>
          <w:tcPr>
            <w:tcW w:type="dxa" w:w="3168"/>
          </w:tcPr>
          <w:p>
            <w:r>
              <w:t>Data quality notebook</w:t>
            </w:r>
          </w:p>
        </w:tc>
        <w:tc>
          <w:tcPr>
            <w:tcW w:type="dxa" w:w="6192"/>
          </w:tcPr>
          <w:p>
            <w:r>
              <w:t>notebooks/data_quality.ipynb (+ scripts/01_data_quality.py)</w:t>
            </w:r>
          </w:p>
        </w:tc>
      </w:tr>
      <w:tr>
        <w:tc>
          <w:tcPr>
            <w:tcW w:type="dxa" w:w="3168"/>
          </w:tcPr>
          <w:p>
            <w:r>
              <w:t>Integration notebook</w:t>
            </w:r>
          </w:p>
        </w:tc>
        <w:tc>
          <w:tcPr>
            <w:tcW w:type="dxa" w:w="6192"/>
          </w:tcPr>
          <w:p>
            <w:r>
              <w:t>notebooks/integration.ipynb</w:t>
            </w:r>
          </w:p>
        </w:tc>
      </w:tr>
      <w:tr>
        <w:tc>
          <w:tcPr>
            <w:tcW w:type="dxa" w:w="3168"/>
          </w:tcPr>
          <w:p>
            <w:r>
              <w:t>Split notebook</w:t>
            </w:r>
          </w:p>
        </w:tc>
        <w:tc>
          <w:tcPr>
            <w:tcW w:type="dxa" w:w="6192"/>
          </w:tcPr>
          <w:p>
            <w:r>
              <w:t>notebooks/split.ipynb</w:t>
            </w:r>
          </w:p>
        </w:tc>
      </w:tr>
      <w:tr>
        <w:tc>
          <w:tcPr>
            <w:tcW w:type="dxa" w:w="3168"/>
          </w:tcPr>
          <w:p>
            <w:r>
              <w:t>Fare model notebook</w:t>
            </w:r>
          </w:p>
        </w:tc>
        <w:tc>
          <w:tcPr>
            <w:tcW w:type="dxa" w:w="6192"/>
          </w:tcPr>
          <w:p>
            <w:r>
              <w:t>notebooks/01_base_fare.ipynb</w:t>
            </w:r>
          </w:p>
        </w:tc>
      </w:tr>
      <w:tr>
        <w:tc>
          <w:tcPr>
            <w:tcW w:type="dxa" w:w="3168"/>
          </w:tcPr>
          <w:p>
            <w:r>
              <w:t>Trained model</w:t>
            </w:r>
          </w:p>
        </w:tc>
        <w:tc>
          <w:tcPr>
            <w:tcW w:type="dxa" w:w="6192"/>
          </w:tcPr>
          <w:p>
            <w:r>
              <w:t>models/xgboost_base_fare_model.pkl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