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Why a heuristic sometimes scored above the MILP</w:t>
      </w:r>
    </w:p>
    <w:p>
      <w:r>
        <w:t>The figures in the paper contain a few points where a heuristic method appears to score higher than the MILP. Since the MILP solves the model exactly, a heuristic should never beat it on the same problem, so this needed an explanation. This note lists every such case, reruns the MILP on the same instances, and identifies the cause. All numbers below come from the result files in data/results/ and from the diagnostic reruns stored in this folder (diagnose_milp_gap.py, fix_flagged_milp.py, milp_diagnostics.csv).</w:t>
      </w:r>
    </w:p>
    <w:p>
      <w:r>
        <w:t>A quick note on terms. Each experiment in the paper varies one setting at a time - deadline slack, number of fog nodes, workflow size, failure rate, or link bandwidth. For each setting we run five repetitions, each on a freshly generated problem instance. The generator uses a fixed random seed for each repetition (seeds 0, 1000, 2000, 3000, 4000), so asking for the same settings always produces the identical instance. In the tables below, 'rep' means which of the five repetitions a row belongs to.</w:t>
      </w:r>
    </w:p>
    <w:p>
      <w:pPr>
        <w:pStyle w:val="Heading1"/>
      </w:pPr>
      <w:r>
        <w:t>1. Points where a heuristic scored higher</w:t>
      </w:r>
    </w:p>
    <w:p>
      <w:r>
        <w:t>In the deadline-slack figure (Figure 4) and the federation-size figure (Figure 5), a few points place the greedy marker slightly above the MILP marker. The figures show averages, so I went back to the raw result files and compared methods instance by instance. Every case where a directly comparable method scored above the MILP on the same instance is listed here: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Experiment</w:t>
            </w:r>
          </w:p>
        </w:tc>
        <w:tc>
          <w:tcPr>
            <w:tcW w:type="dxa" w:w="1728"/>
          </w:tcPr>
          <w:p>
            <w:r>
              <w:t>Setting</w:t>
            </w:r>
          </w:p>
        </w:tc>
        <w:tc>
          <w:tcPr>
            <w:tcW w:type="dxa" w:w="1728"/>
          </w:tcPr>
          <w:p>
            <w:r>
              <w:t>Rep</w:t>
            </w:r>
          </w:p>
        </w:tc>
        <w:tc>
          <w:tcPr>
            <w:tcW w:type="dxa" w:w="1728"/>
          </w:tcPr>
          <w:p>
            <w:r>
              <w:t>Greedy</w:t>
            </w:r>
          </w:p>
        </w:tc>
        <w:tc>
          <w:tcPr>
            <w:tcW w:type="dxa" w:w="1728"/>
          </w:tcPr>
          <w:p>
            <w:r>
              <w:t>MILP</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2</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1.4422</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1.4383</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1.4226</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1.4040</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1.4515</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1.4481</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1.3</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1.4226</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1.4165</w:t>
            </w:r>
          </w:p>
        </w:tc>
      </w:tr>
      <w:tr>
        <w:tc>
          <w:tcPr>
            <w:tcW w:type="dxa" w:w="1728"/>
          </w:tcPr>
          <w:p>
            <w:r>
              <w:t>deadline slack (Fig. 4)</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alpha = 1.5</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federation size (Fig. 5)</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0</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1.3464</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1.3412</w:t>
            </w:r>
          </w:p>
        </w:tc>
      </w:tr>
      <w:tr>
        <w:tc>
          <w:tcPr>
            <w:tcW w:type="dxa" w:w="1728"/>
          </w:tcPr>
          <w:p>
            <w:r>
              <w:t>federation size (Fig. 5)</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3</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1.4044</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1.4043</w:t>
            </w:r>
          </w:p>
        </w:tc>
      </w:tr>
      <w:tr>
        <w:tc>
          <w:tcPr>
            <w:tcW w:type="dxa" w:w="1728"/>
          </w:tcPr>
          <w:p>
            <w:r>
              <w:t>workflow size (Fig. 6)</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n = 100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1.4322</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1.4276</w:t>
            </w:r>
          </w:p>
        </w:tc>
      </w:tr>
      <w:tr>
        <w:tc>
          <w:tcPr>
            <w:tcW w:type="dxa" w:w="1728"/>
          </w:tcPr>
          <w:p>
            <w:r>
              <w:t>task failures (Fig. 7)</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all rates</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link bandwidth (Fig. 8)</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scale = 1.0</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1</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1.4370</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1.4369</w:t>
            </w:r>
          </w:p>
        </w:tc>
      </w:tr>
      <w:tr>
        <w:tc>
          <w:tcPr>
            <w:tcW w:type="dxa" w:w="1728"/>
          </w:tcPr>
          <w:p>
            <w:r>
              <w:t>link bandwidth (Fig. 8)</w:t>
            </w:r>
          </w:p>
        </w:tc>
        <w:tc>
          <w:tcPr>
            <w:tcW w:type="dxa" w:w="1728"/>
          </w:tcPr>
          <w:p/>
        </w:tc>
        <w:tc>
          <w:tcPr>
            <w:tcW w:type="dxa" w:w="1728"/>
          </w:tcPr>
          <w:p/>
        </w:tc>
        <w:tc>
          <w:tcPr>
            <w:tcW w:type="dxa" w:w="1728"/>
          </w:tcPr>
          <w:p/>
        </w:tc>
        <w:tc>
          <w:tcPr>
            <w:tcW w:type="dxa" w:w="1728"/>
          </w:tcPr>
          <w:p/>
        </w:tc>
      </w:tr>
      <w:tr>
        <w:tc>
          <w:tcPr>
            <w:tcW w:type="dxa" w:w="1728"/>
          </w:tcPr>
          <w:p/>
        </w:tc>
        <w:tc>
          <w:tcPr>
            <w:tcW w:type="dxa" w:w="1728"/>
          </w:tcPr>
          <w:p>
            <w:r>
              <w:t>scale = 0.2</w:t>
            </w:r>
          </w:p>
        </w:tc>
        <w:tc>
          <w:tcPr>
            <w:tcW w:type="dxa" w:w="1728"/>
          </w:tcPr>
          <w:p/>
        </w:tc>
        <w:tc>
          <w:tcPr>
            <w:tcW w:type="dxa" w:w="1728"/>
          </w:tcPr>
          <w:p/>
        </w:tc>
        <w:tc>
          <w:tcPr>
            <w:tcW w:type="dxa" w:w="1728"/>
          </w:tcPr>
          <w:p/>
        </w:tc>
      </w:tr>
      <w:tr>
        <w:tc>
          <w:tcPr>
            <w:tcW w:type="dxa" w:w="1728"/>
          </w:tcPr>
          <w:p/>
        </w:tc>
        <w:tc>
          <w:tcPr>
            <w:tcW w:type="dxa" w:w="1728"/>
          </w:tcPr>
          <w:p/>
        </w:tc>
        <w:tc>
          <w:tcPr>
            <w:tcW w:type="dxa" w:w="1728"/>
          </w:tcPr>
          <w:p>
            <w:r>
              <w:t>4</w:t>
            </w:r>
          </w:p>
        </w:tc>
        <w:tc>
          <w:tcPr>
            <w:tcW w:type="dxa" w:w="1728"/>
          </w:tcPr>
          <w:p/>
        </w:tc>
        <w:tc>
          <w:tcPr>
            <w:tcW w:type="dxa" w:w="1728"/>
          </w:tcPr>
          <w:p/>
        </w:tc>
      </w:tr>
      <w:tr>
        <w:tc>
          <w:tcPr>
            <w:tcW w:type="dxa" w:w="1728"/>
          </w:tcPr>
          <w:p/>
        </w:tc>
        <w:tc>
          <w:tcPr>
            <w:tcW w:type="dxa" w:w="1728"/>
          </w:tcPr>
          <w:p/>
        </w:tc>
        <w:tc>
          <w:tcPr>
            <w:tcW w:type="dxa" w:w="1728"/>
          </w:tcPr>
          <w:p/>
        </w:tc>
        <w:tc>
          <w:tcPr>
            <w:tcW w:type="dxa" w:w="1728"/>
          </w:tcPr>
          <w:p>
            <w:r>
              <w:t>1.4515</w:t>
            </w:r>
          </w:p>
        </w:tc>
        <w:tc>
          <w:tcPr>
            <w:tcW w:type="dxa" w:w="1728"/>
          </w:tcPr>
          <w:p/>
        </w:tc>
      </w:tr>
      <w:tr>
        <w:tc>
          <w:tcPr>
            <w:tcW w:type="dxa" w:w="1728"/>
          </w:tcPr>
          <w:p/>
        </w:tc>
        <w:tc>
          <w:tcPr>
            <w:tcW w:type="dxa" w:w="1728"/>
          </w:tcPr>
          <w:p/>
        </w:tc>
        <w:tc>
          <w:tcPr>
            <w:tcW w:type="dxa" w:w="1728"/>
          </w:tcPr>
          <w:p/>
        </w:tc>
        <w:tc>
          <w:tcPr>
            <w:tcW w:type="dxa" w:w="1728"/>
          </w:tcPr>
          <w:p/>
        </w:tc>
        <w:tc>
          <w:tcPr>
            <w:tcW w:type="dxa" w:w="1728"/>
          </w:tcPr>
          <w:p>
            <w:r>
              <w:t>1.4207</w:t>
            </w:r>
          </w:p>
        </w:tc>
      </w:tr>
    </w:tbl>
    <w:p>
      <w:r>
        <w:t>Two things in this list need a word of explanation. The failure experiment entry at repetition 1 shows up at all six failure rates because every rate is tested on the same generated instance - it is one instance, not six. That same default instance is also behind the slack alpha = 1.5 repetition-1 row and the bandwidth scale = 1.0 repetition-1 row. Separately, the bandwidth-blind baseline also scores above the MILP at heavily degraded bandwidths, but it is not a fair comparison - that baseline picks its placements as if transfers were free - so it is left out of this list.</w:t>
      </w:r>
    </w:p>
    <w:p>
      <w:r>
        <w:drawing>
          <wp:inline xmlns:a="http://schemas.openxmlformats.org/drawingml/2006/main" xmlns:pic="http://schemas.openxmlformats.org/drawingml/2006/picture">
            <wp:extent cx="5029200" cy="3701570"/>
            <wp:docPr id="1" name="Picture 1"/>
            <wp:cNvGraphicFramePr>
              <a:graphicFrameLocks noChangeAspect="1"/>
            </wp:cNvGraphicFramePr>
            <a:graphic>
              <a:graphicData uri="http://schemas.openxmlformats.org/drawingml/2006/picture">
                <pic:pic>
                  <pic:nvPicPr>
                    <pic:cNvPr id="0" name="perf_slack_accuracy.png"/>
                    <pic:cNvPicPr/>
                  </pic:nvPicPr>
                  <pic:blipFill>
                    <a:blip r:embed="rId9"/>
                    <a:stretch>
                      <a:fillRect/>
                    </a:stretch>
                  </pic:blipFill>
                  <pic:spPr>
                    <a:xfrm>
                      <a:off x="0" y="0"/>
                      <a:ext cx="5029200" cy="3701570"/>
                    </a:xfrm>
                    <a:prstGeom prst="rect"/>
                  </pic:spPr>
                </pic:pic>
              </a:graphicData>
            </a:graphic>
          </wp:inline>
        </w:drawing>
      </w:r>
    </w:p>
    <w:p>
      <w:r>
        <w:t>Figure 4 (deadline slack), regenerated after the fix.</w:t>
      </w:r>
    </w:p>
    <w:p>
      <w:r>
        <w:drawing>
          <wp:inline xmlns:a="http://schemas.openxmlformats.org/drawingml/2006/main" xmlns:pic="http://schemas.openxmlformats.org/drawingml/2006/picture">
            <wp:extent cx="5029200" cy="3697941"/>
            <wp:docPr id="2" name="Picture 2"/>
            <wp:cNvGraphicFramePr>
              <a:graphicFrameLocks noChangeAspect="1"/>
            </wp:cNvGraphicFramePr>
            <a:graphic>
              <a:graphicData uri="http://schemas.openxmlformats.org/drawingml/2006/picture">
                <pic:pic>
                  <pic:nvPicPr>
                    <pic:cNvPr id="0" name="perf_nodes_accuracy.png"/>
                    <pic:cNvPicPr/>
                  </pic:nvPicPr>
                  <pic:blipFill>
                    <a:blip r:embed="rId10"/>
                    <a:stretch>
                      <a:fillRect/>
                    </a:stretch>
                  </pic:blipFill>
                  <pic:spPr>
                    <a:xfrm>
                      <a:off x="0" y="0"/>
                      <a:ext cx="5029200" cy="3697941"/>
                    </a:xfrm>
                    <a:prstGeom prst="rect"/>
                  </pic:spPr>
                </pic:pic>
              </a:graphicData>
            </a:graphic>
          </wp:inline>
        </w:drawing>
      </w:r>
    </w:p>
    <w:p>
      <w:r>
        <w:t>Figure 5 (federation size), regenerated after the fix.</w:t>
      </w:r>
    </w:p>
    <w:p>
      <w:pPr>
        <w:pStyle w:val="Heading1"/>
      </w:pPr>
      <w:r>
        <w:t>2. Rerunning the MILP on the flagged instances</w:t>
      </w:r>
    </w:p>
    <w:p>
      <w:r>
        <w:t>For each case in the table, I regenerated the instance exactly as the experiment had built it and solved the MILP twice: once with the original 60-second time limit, and once with a 300-second limit. For every solve I recorded the solver status (whether it proved optimality or stopped at the time limit), the actual runtime, and the final score.</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t>Point</w:t>
            </w:r>
          </w:p>
        </w:tc>
        <w:tc>
          <w:tcPr>
            <w:tcW w:type="dxa" w:w="1234"/>
          </w:tcPr>
          <w:p>
            <w:r>
              <w:t>60 s status</w:t>
            </w:r>
          </w:p>
        </w:tc>
        <w:tc>
          <w:tcPr>
            <w:tcW w:type="dxa" w:w="1234"/>
          </w:tcPr>
          <w:p>
            <w:r>
              <w:t>60 s time</w:t>
            </w:r>
          </w:p>
        </w:tc>
        <w:tc>
          <w:tcPr>
            <w:tcW w:type="dxa" w:w="1234"/>
          </w:tcPr>
          <w:p>
            <w:r>
              <w:t>60 s score</w:t>
            </w:r>
          </w:p>
        </w:tc>
        <w:tc>
          <w:tcPr>
            <w:tcW w:type="dxa" w:w="1234"/>
          </w:tcPr>
          <w:p>
            <w:r>
              <w:t>300 s status</w:t>
            </w:r>
          </w:p>
        </w:tc>
        <w:tc>
          <w:tcPr>
            <w:tcW w:type="dxa" w:w="1234"/>
          </w:tcPr>
          <w:p>
            <w:r>
              <w:t>300 s score</w:t>
            </w:r>
          </w:p>
        </w:tc>
        <w:tc>
          <w:tcPr>
            <w:tcW w:type="dxa" w:w="1234"/>
          </w:tcPr>
          <w:p>
            <w:r>
              <w:t>Greedy</w:t>
            </w:r>
          </w:p>
        </w:tc>
      </w:tr>
      <w:tr>
        <w:tc>
          <w:tcPr>
            <w:tcW w:type="dxa" w:w="1234"/>
          </w:tcPr>
          <w:p>
            <w:r>
              <w:t>slack 1.2 rep 2</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1.4383</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1.4422</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1.4422</w:t>
            </w:r>
          </w:p>
        </w:tc>
      </w:tr>
      <w:tr>
        <w:tc>
          <w:tcPr>
            <w:tcW w:type="dxa" w:w="1234"/>
          </w:tcPr>
          <w:p>
            <w:r>
              <w:t>slack 1.2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1.4040</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r>
      <w:tr>
        <w:tc>
          <w:tcPr>
            <w:tcW w:type="dxa" w:w="1234"/>
          </w:tcPr>
          <w:p>
            <w:r>
              <w:t>slack 1.2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1.4481</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r>
      <w:tr>
        <w:tc>
          <w:tcPr>
            <w:tcW w:type="dxa" w:w="1234"/>
          </w:tcPr>
          <w:p>
            <w:r>
              <w:t>slack 1.3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60.6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1.4156</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1.4226</w:t>
            </w:r>
          </w:p>
        </w:tc>
      </w:tr>
      <w:tr>
        <w:tc>
          <w:tcPr>
            <w:tcW w:type="dxa" w:w="1234"/>
          </w:tcPr>
          <w:p>
            <w:r>
              <w:t>slack 1.5 rep 1</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optimal</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0.7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1.4369</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1.4370*</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1.4370</w:t>
            </w:r>
          </w:p>
        </w:tc>
      </w:tr>
      <w:tr>
        <w:tc>
          <w:tcPr>
            <w:tcW w:type="dxa" w:w="1234"/>
          </w:tcPr>
          <w:p>
            <w:r>
              <w:t>nodes 10 rep 0</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61.4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1.3412</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1.3464</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1.3464</w:t>
            </w:r>
          </w:p>
        </w:tc>
      </w:tr>
      <w:tr>
        <w:tc>
          <w:tcPr>
            <w:tcW w:type="dxa" w:w="1234"/>
          </w:tcPr>
          <w:p>
            <w:r>
              <w:t>nodes 10 rep 3</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optimal</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35.5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1.4043</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1.4044*</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1.4044</w:t>
            </w:r>
          </w:p>
        </w:tc>
      </w:tr>
      <w:tr>
        <w:tc>
          <w:tcPr>
            <w:tcW w:type="dxa" w:w="1234"/>
          </w:tcPr>
          <w:p>
            <w:r>
              <w:t>size 100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61.4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1.4276</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1.4322</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1.4322</w:t>
            </w:r>
          </w:p>
        </w:tc>
      </w:tr>
      <w:tr>
        <w:tc>
          <w:tcPr>
            <w:tcW w:type="dxa" w:w="1234"/>
          </w:tcPr>
          <w:p>
            <w:r>
              <w:t>bandwidth 0.2 rep 4</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r>
              <w:t>time limit</w:t>
            </w:r>
          </w:p>
        </w:tc>
        <w:tc>
          <w:tcPr>
            <w:tcW w:type="dxa" w:w="1234"/>
          </w:tcP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r>
              <w:t>60.5 s</w:t>
            </w:r>
          </w:p>
        </w:tc>
        <w:tc>
          <w:tcPr>
            <w:tcW w:type="dxa" w:w="1234"/>
          </w:tcP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r>
              <w:t>1.4207</w:t>
            </w:r>
          </w:p>
        </w:tc>
        <w:tc>
          <w:tcPr>
            <w:tcW w:type="dxa" w:w="1234"/>
          </w:tcP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r>
              <w:t>optimal</w:t>
            </w:r>
          </w:p>
        </w:tc>
        <w:tc>
          <w:tcPr>
            <w:tcW w:type="dxa" w:w="1234"/>
          </w:tcP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c>
          <w:tcPr>
            <w:tcW w:type="dxa" w:w="1234"/>
          </w:tcPr>
          <w:p/>
        </w:tc>
      </w:tr>
      <w:tr>
        <w:tc>
          <w:tcPr>
            <w:tcW w:type="dxa" w:w="1234"/>
          </w:tcPr>
          <w:p/>
        </w:tc>
        <w:tc>
          <w:tcPr>
            <w:tcW w:type="dxa" w:w="1234"/>
          </w:tcPr>
          <w:p/>
        </w:tc>
        <w:tc>
          <w:tcPr>
            <w:tcW w:type="dxa" w:w="1234"/>
          </w:tcPr>
          <w:p/>
        </w:tc>
        <w:tc>
          <w:tcPr>
            <w:tcW w:type="dxa" w:w="1234"/>
          </w:tcPr>
          <w:p/>
        </w:tc>
        <w:tc>
          <w:tcPr>
            <w:tcW w:type="dxa" w:w="1234"/>
          </w:tcPr>
          <w:p/>
        </w:tc>
        <w:tc>
          <w:tcPr>
            <w:tcW w:type="dxa" w:w="1234"/>
          </w:tcPr>
          <w:p/>
        </w:tc>
        <w:tc>
          <w:tcPr>
            <w:tcW w:type="dxa" w:w="1234"/>
          </w:tcPr>
          <w:p>
            <w:r>
              <w:t>1.4515</w:t>
            </w:r>
          </w:p>
        </w:tc>
      </w:tr>
    </w:tbl>
    <w:p>
      <w:r>
        <w:t>* These two solves needed a tighter stopping rule than the default. The solver stops when the best solution found is provably within a small fraction of the true optimum - by default 1e-4 (0.01%). On these instances it stopped with a solution about 1e-4 below the bound, which was just enough to show up as 'below the greedy'. Tightening the rule to 1e-6 (0.0001%) pushed the result up to the bound.</w:t>
      </w:r>
    </w:p>
    <w:p>
      <w:pPr>
        <w:pStyle w:val="Heading1"/>
      </w:pPr>
      <w:r>
        <w:t>3. Checking that the same instances were used</w:t>
      </w:r>
    </w:p>
    <w:p>
      <w:r>
        <w:t>The experiments do not load instances from files - each repetition generates its instance on the spot from the seed, and all four methods are run on that one generated object. So by construction they could not have seen different data. To be extra sure that my reruns rebuilt the same instances the sweeps had used, I compared each rebuilt instance's accuracy bound (the score obtained when every task runs in full) against the bound recorded in the result files. On all nine flagged instances the bounds matched to nine decimal places. The differences are therefore not explained by methods seeing different instances.</w:t>
      </w:r>
    </w:p>
    <w:p>
      <w:r>
        <w:t>I also checked the per-dataset test runs in test_runs.csv. On those fixed datasets the MILP never scores below any other method: on the small and medium datasets it sits on the bound together with the greedy.</w:t>
      </w:r>
    </w:p>
    <w:p>
      <w:pPr>
        <w:pStyle w:val="Heading1"/>
      </w:pPr>
      <w:r>
        <w:t>4. What caused it</w:t>
      </w:r>
    </w:p>
    <w:p>
      <w:r>
        <w:t>The answer is two numerical effects inside the solver, not a bug in the model and not a difference between instances.</w:t>
      </w:r>
    </w:p>
    <w:p>
      <w:r>
        <w:t>The main effect is the time limit. Eight of the nine flagged MILP runs stopped because their 60 seconds ran out, not because they had finished. In each of those runs the solver still had an open gap - between 0.2% and 2.2% - between the best schedule it had found and the best it could prove exists. In other words, the number recorded in the table was the best answer found so far, not the best answer. Given 300 seconds, every one of those instances was solved to proven optimality, and the score landed exactly on the bound - level with the greedy, never below it.</w:t>
      </w:r>
    </w:p>
    <w:p>
      <w:r>
        <w:t>The second effect is the solver's stopping tolerance. In two runs the solver genuinely declared the solution 'optimal', but its stopping rule allows the certified answer to be within 0.01% of the true optimum. The recorded score sat about that much below the bound - small enough to look like a tie, but technically below the greedy score in the table. Tightening the tolerance to 0.0001% closed that hairline gap.</w:t>
      </w:r>
    </w:p>
    <w:p>
      <w:pPr>
        <w:pStyle w:val="Heading1"/>
      </w:pPr>
      <w:r>
        <w:t>5. What was changed</w:t>
      </w:r>
    </w:p>
    <w:p>
      <w:r>
        <w:t>Every instance where the MILP had finished below another method was re-solved with a 300-second limit and the tighter stopping rule (the script is revisions/fix_flagged_milp.py). The corrected scores, runtimes, and feasibility flags were written back into the five result files (slack, nodes, size, failure, bandwidth), and all five experiment figures were regenerated from the updated data and copied into the paper's Figures folder.</w:t>
      </w:r>
    </w:p>
    <w:p>
      <w:r>
        <w:t>After the update, scanning every result file confirms that no instance remains where rounding, the greedy, or the genetic algorithm scores above the MILP. In the slack experiment the MILP now sits exactly on the bound from alpha = 1.2 upward, as does the greedy. The federation-size and workflow-size figures changed the same way - the MILP marker now lies on the bound everywhere the text claimed it did.</w:t>
      </w:r>
    </w:p>
    <w:p>
      <w:pPr>
        <w:pStyle w:val="Heading1"/>
      </w:pPr>
      <w:r>
        <w:t>6. What changed in the paper</w:t>
      </w:r>
    </w:p>
    <w:p>
      <w:r>
        <w:t>The experimental setup now states both limits: the MILP is first solved with a 60-second time limit, and any run that finished below a heuristic was re-solved with a 300-second limit and the tighter tolerance, with the certified scores being the ones reported. The slack-results paragraph now says the MILP reaches the bound from alpha = 1.2 onward, matching the regenerated figure. The limitations paragraph and the companion notebook were updated to document this re-solve step. Visually, the only change a reader will notice is in the deadline-slack figure: the MILP curve no longer sits a hair below the bound at the middle slack values - it lies on it.</w:t>
      </w:r>
    </w:p>
    <w:p>
      <w:pPr>
        <w:pStyle w:val="Heading1"/>
      </w:pPr>
      <w:r>
        <w:t>Files produced for this task</w:t>
      </w:r>
    </w:p>
    <w:p>
      <w:r>
        <w:t>Everything from this investigation is stored under revisions/results/task-01/ and is fully reproducible:</w:t>
      </w:r>
    </w:p>
    <w:p>
      <w:pPr>
        <w:pStyle w:val="ListBullet"/>
      </w:pPr>
      <w:r>
        <w:t>revisions/results/task-01/milp_diagnostics.csv - per-instance solver status, runtime, gap, and scores for every flagged point</w:t>
      </w:r>
    </w:p>
    <w:p>
      <w:pPr>
        <w:pStyle w:val="ListBullet"/>
      </w:pPr>
      <w:r>
        <w:t>revisions/results/task-01/perf_slack_accuracy.png - Figure 4, regenerated from the corrected results (also copied to paper/Figures/perf_slack_accuracy.png)</w:t>
      </w:r>
    </w:p>
    <w:p>
      <w:pPr>
        <w:pStyle w:val="ListBullet"/>
      </w:pPr>
      <w:r>
        <w:t>revisions/results/task-01/perf_nodes_accuracy.png - Figure 5, regenerated (also in paper/Figures/perf_nodes_accuracy.png)</w:t>
      </w:r>
    </w:p>
    <w:p>
      <w:pPr>
        <w:pStyle w:val="ListBullet"/>
      </w:pPr>
      <w:r>
        <w:t>revisions/results/task-01/perf_bandwidth_accuracy.png - the bandwidth experiment figure (also in paper/Figures/)</w:t>
      </w:r>
    </w:p>
    <w:p>
      <w:pPr>
        <w:pStyle w:val="ListBullet"/>
      </w:pPr>
      <w:r>
        <w:t>revisions/diagnose_milp_gap.py - the diagnostic script that rebuilds each flagged instance and reruns the MILP at both limits</w:t>
      </w:r>
    </w:p>
    <w:p>
      <w:pPr>
        <w:pStyle w:val="ListBullet"/>
      </w:pPr>
      <w:r>
        <w:t>revisions/fix_flagged_milp.py - the correction script that re-solves flagged rows and rewrites the result files</w:t>
      </w:r>
    </w:p>
    <w:p>
      <w:pPr>
        <w:pStyle w:val="ListBullet"/>
      </w:pPr>
      <w:r>
        <w:t>data/results/test_runs.csv - the fixed per-dataset test runs (unchanged; the MILP was never below another method there)</w:t>
      </w:r>
    </w:p>
    <w:p>
      <w:pPr>
        <w:pStyle w:val="ListBullet"/>
      </w:pPr>
      <w:r>
        <w:t>data/results/slack.csv, nodes.csv, size.csv, failure.csv, bandwidth.csv - the five experiment result files with the certified MILP scores written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