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Heart Disease Risk Prediction</w:t>
      </w:r>
    </w:p>
    <w:p>
      <w:pPr>
        <w:spacing w:after="200"/>
      </w:pPr>
      <w:r>
        <w:rPr>
          <w:rFonts w:ascii="Arial" w:cs="Arial" w:eastAsia="Arial" w:hAnsi="Arial"/>
          <w:color w:val="2F5496"/>
          <w:sz w:val="24"/>
          <w:szCs w:val="24"/>
        </w:rPr>
        <w:t xml:space="preserve">End-to-End MLOps: model development, CI/CD, containerisation, deployment and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Machine Learning Operations (MLOps) AIMLCZG523, Assignment 01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Gayathri Palani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Roll no / email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2025AE05661 / 2025ae05661@wilp.bits-pilani.ac.in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https://github.com/gayathripalani/heart-disease-mlops-assignment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(local test)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at http://localhost:8001/docs; on Kubernetes at http://localhost:8080 (port-forward). See sections 7 to 10.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October 2026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Setup and installation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project needs Python 3.12. One script creates a virtual environment, installs the pinned requirements, downloads the data, runs the EDA, lint and unit tests, and trains the models. Nothing is installed by hand.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https://github.com/gayathripalani/heart-disease-mlops-assignment.git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cd heart-disease-mlops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bash scripts/run_all.sh                 # Windows: powershell -File scripts/run_all.ps1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 &amp;&amp; export PYTHONPATH=src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python -m mlflow ui --backend-store-uri sqlite:///mlflow.db     # http://127.0.0.1:5000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python -m uvicorn api.app:create_app --factory --port 8000       # http://localhost:8000/docs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MLflow UI is started with python -m mlflow so that the version installed in the virtual environment (3.17.1) is used. A different global MLflow cannot read the tracking database.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Data acquisition and EDA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data is the UCI Heart Disease dataset (Cleveland subset). scripts/download_data.py downloads the archive, and writes the cleaned file data/processed/heart_clean.csv. The cleaned file is also committed to the repository. The dataset has 303 patients, 13 features and a binary target (num &gt; 0 means heart disease).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Cleaning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Missing values appear only in ca (4 rows) and thal (2 rows). They are imputed inside the model pipeline: median for numeric columns and most frequent value for categorical columns.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Categorical features (sex, cp, fbs, restecg, exang, slope, ca, thal) are one-hot encoded, and unknown categories are ignored at prediction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target is binarised: 0 for no disease and 1 for disease.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Visualisations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Class balance" descr="Class balance" title="Class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Class balance. 54.1% of patients have no disease and 45.9% have disease, so the classes are close to balanced.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191000" cy="3257550"/>
            <wp:effectExtent t="0" r="0" b="0" l="0"/>
            <wp:docPr id="2" name="Correlation heatmap" descr="Correlation heatmap" title="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Correlation heatmap of the features and the target.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2838450"/>
            <wp:effectExtent t="0" r="0" b="0" l="0"/>
            <wp:docPr id="3" name="Numeric histograms" descr="Numeric histograms" title="Numeric hist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Histograms of the numeric features.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1619250"/>
            <wp:effectExtent t="0" r="0" b="0" l="0"/>
            <wp:docPr id="4" name="Boxplots by target" descr="Boxplots by target" title="Boxplots by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Boxplots of the numeric features, split by target.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features most correlated with the target are thal (0.53), ca (0.46), exang (0.43), oldpeak (0.42), thalach (-0.42) and cp (0.41).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Patients with disease have a lower maximum heart rate (mean 139 against 158 bpm) and a higher ST depression, oldpeak (mean 1.6 against 0.6). They are also slightly older (56.6 against 52.6 years).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Cholesterol (251 against 243 mg/dl) and resting blood pressure (135 against 129 mm Hg) differ only a little between the groups, so they are weak separators on their 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Because the classes are nearly balanced, accuracy is meaningful, but recall is still tracked because a missed case is the costlier error in screening.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Feature engineering and model development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Everything runs in one scikit-learn Pipeline, so the same transformations apply at training time and at prediction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Numeric features: median imputation, then standard scaling.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Categorical features: most-frequent imputation, then one-hot encoding.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Engineered features: hr_reserve = (220 - age) - thalach, which is the gap between the age-predicted and the achieved maximum heart rate, and chol_age_ratio = chol / age.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Three classifiers were tuned with GridSearchCV (5-fold stratified, scored on ROC-AUC) and then re-scored with 5-fold cross-validation. Metrics are the mean over the folds.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26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parameters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ROC-AUC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= 0.1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0.868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0.896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0.919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 = 100, max_depth = 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0.848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0.873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0.784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0.918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 = 100, learning_rate = 0.05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0.819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0.748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0.888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1: Cross-validated results (values taken from the MLflow runs in Figure 5).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Model selection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Logistic Regression was selected. It has the best accuracy, precision, recall and ROC-AUC of the three, it is the simplest model, and it gives usable probabilities, which the API returns as the confidence. On a dataset of only 303 rows a simple, regularised model is also the safer choice against overfitting. Its fold-to-fold spread is small (ROC-AUC standard deviation 0.019, accuracy 0.045). The tuning folds and the scoring folds share data, so the scores are slightly optimistic.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Experiment tracking with MLflow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Each model is one MLflow run in the experiment heart-disease. A run logs the parameters (model, cv and the tuned hyperparameters), the mean and standard deviation of every metric, an out-of-fold ROC curve, a confusion matrix, and the fitted pipeline. The backend is SQLite (mlflow.db).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2809875"/>
            <wp:effectExtent t="0" r="0" b="0" l="0"/>
            <wp:docPr id="5" name="MLflow runs" descr="MLflow runs" title="MLflow r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The three runs with accuracy, precision, recall and ROC-AUC.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209925"/>
            <wp:effectExtent t="0" r="0" b="0" l="0"/>
            <wp:docPr id="6" name="MLflow run overview" descr="MLflow run overview" title="MLflow run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The logreg run: 8 metrics (mean and standard deviation) and its parameters (model, cv = 5, clf__C = 0.1).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2543175"/>
            <wp:effectExtent t="0" r="0" b="0" l="0"/>
            <wp:docPr id="7" name="Confusion matrix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Confusion matrix artifact of the logreg run: 151 true negatives, 13 false positives, 27 false negatives, 112 true positives.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2466975"/>
            <wp:effectExtent t="0" r="0" b="0" l="0"/>
            <wp:docPr id="8" name="ROC curve" descr="ROC curve" title="ROC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Out-of-fold ROC curve of the logreg run (AUC = 0.92).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381375"/>
            <wp:effectExtent t="0" r="0" b="0" l="0"/>
            <wp:docPr id="9" name="MLflow compare" descr="MLflow compare" title="MLflow 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Comparison view of two runs (gradient boosting and random forest) with their parameters and accuracy.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Reading the confusion matrix: of the 139 patients with disease, 27 were missed (recall 0.81 on pooled predictions). Recall is the metric to watch in a screening setting.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Model packaging and reproducibility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final model is the complete Pipeline (feature engineering, preprocessing and classifier) saved with joblib as models/model.joblib. The API therefore accepts raw patient fields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requirements.txt pins every dependency, for example mlflow==3.17.1, fastapi==0.143.1 and uvicorn==0.54.0. requirements-dev.txt adds pytest, pytest-cov, httpx and ruff. requirements-serve.txt is the smaller set used inside the Docker image.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Random seeds are fixed. scripts/run_all.sh rebuilds everything from a clean checkout.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notebooks (01_eda, 02_training, 03_inference) mirror the scripts for exploration.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CI/CD pipeline and automated tests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Sixteen pytest tests cover data processing, the feature pipeline, training, prediction and the API (valid request, range checks and error responses). They are run by the GitHub Actions workflow .github/workflows/ci.yml on every push and pull request: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Lint: ruff check src tests scripts.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Unit tests: pytest with coverage, producing junit.xml and coverage.xml.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Training: python -m heart.train.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Artifacts: the test reports, and the model together with the MLflow tracking data, are uploaded for each run.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Docker job: builds the image, starts the container, and smoke-tests /health and /predict.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Any lint or test failure fails the run and the log shows the failing step.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1571625"/>
            <wp:effectExtent t="0" r="0" b="0" l="0"/>
            <wp:docPr id="10" name="GitHub Actions runs" descr="GitHub Actions runs" title="GitHub Actions r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10: GitHub Actions workflow "ci" in the repository heart-disease-mlops-assignment. Both runs on main (#1 "Pipeline change" and #2 "New change") completed successfully, in about 3 minutes each.</w:t>
      </w:r>
    </w:p>
    <w:p>
      <w:pPr>
        <w:spacing w:after="8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2505075"/>
            <wp:effectExtent t="0" r="0" b="0" l="0"/>
            <wp:docPr id="11" name="Failing workflow run" descr="Failing workflow run" title="Failing workflow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11: The pipeline fails on an error. Run #3 on the branch test-failure (commit 15fc5d0, test_predict.py changed on purpose) ends with a red cross after 1 minute 28 seconds, while the runs #1 and #2 on main are green. The same change opened as pull request #1 starts run #4.</w:t>
      </w:r>
    </w:p>
    <w:p>
      <w:pPr>
        <w:spacing w:after="8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1095375"/>
            <wp:effectExtent t="0" r="0" b="0" l="0"/>
            <wp:docPr id="12" name="Workflow artifacts" descr="Workflow artifacts" title="Workflow arti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12: Artifacts produced by a workflow run: model-and-tracking (562 KB, the trained model and the MLflow tracking data) and test-reports (1.69 KB, junit.xml and coverage.xml).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Model containerisation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API is a FastAPI application (src/api/app.py). POST /predict accepts the patient fields as JSON and returns the prediction and the confidence. Inputs are range-checked, and invalid input returns HTTP 422. GET /health and GET /metrics are also exposed. The Dockerfile uses python:3.12-slim, runs as a non-root user, installs only the serving requirements, and defines a health check.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295650"/>
            <wp:effectExtent t="0" r="0" b="0" l="0"/>
            <wp:docPr id="13" name="Docker build and curl" descr="Docker build and curl" title="Docker build and c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13: docker build of heart-api:1.0 (12 of 12 steps finished) and a POST /predict request answered with HTTP 200 OK by the uvicorn server.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API verification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interactive Swagger page was used to send a request for a 55-year-old male patient. The server answered 200 with a prediction and a confidence.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429000"/>
            <wp:effectExtent t="0" r="0" b="0" l="0"/>
            <wp:docPr id="14" name="Swagger 200 response" descr="Swagger 200 response" title="Swagger 200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14: POST /predict through Swagger: prediction 0 (no disease) with confidence 0.631.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Out-of-range input, for example age 500, or a thal value other than 3, 6 or 7, is rejected with HTTP 422 and a message naming the field.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Production deployment on Kubernetes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k8s/deployment.yaml runs one replica of heart-api:1.0 with readiness and liveness probes on /health and CPU and memory requests and limits. One replica keeps a single metrics series for Prometheus. k8s/service.yaml exposes it as a LoadBalancer on port 80, targeting container port 8000. scripts/deploy_lab.sh builds the image, creates a local kind cluster, applies the manifests and tests the endpoint.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3667125"/>
            <wp:effectExtent t="0" r="0" b="0" l="0"/>
            <wp:docPr id="15" name="Kubernetes deploy and smoke test" descr="Kubernetes deploy and smoke test" title="Kubernetes deploy and smoke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15: The deploy script creates the kind cluster "heart", applies the manifests and waits for the rollout. pod/heart-api is 1/1 Running, and service/heart-api is a LoadBalancer on port 80:31090. The smoke test through the port-forward returns {"status":"ok"} and a prediction (0, confidence 0.6308).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EXTERNAL-IP of the LoadBalancer stays &lt;pending&gt;, because a local kind cluster has no cloud load balancer. The service is therefore reached through kubectl port-forward on localhost:8080, which is what the smoke test and Prometheus use.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Monitoring and logging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API writes one JSON log line per request (kubectl logs deploy/heart-api). It exposes Prometheus metrics at /metrics: predict_requests_total, predict_latency_seconds and predict_positive_total. Prometheus scrapes them, and a provisioned Grafana dashboard, Heart API (monitoring/grafana/dashboards/heart-api.json), shows the request rate, the latency and the share of positive predictions. scripts/send_traffic.py sends sample requests so the panels have data.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2800350"/>
            <wp:effectExtent t="0" r="0" b="0" l="0"/>
            <wp:docPr id="16" name="Monitoring stack started" descr="Monitoring stack started" title="Monitoring stack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16: The deploy script with the monitoring option: the pod and service are unchanged, Prometheus and Grafana containers start, and 200 of 200 sample requests succeed.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2609850"/>
            <wp:effectExtent t="0" r="0" b="0" l="0"/>
            <wp:docPr id="17" name="Prometheus targets" descr="Prometheus targets" title="Prometheus tar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17: Prometheus targets page. The heart-api job is 1/1 up, scraping host.docker.internal:8080/metrics every 5 seconds.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086100"/>
            <wp:effectExtent t="0" r="0" b="0" l="0"/>
            <wp:docPr id="18" name="Grafana dashboard" descr="Grafana dashboard" title="Grafana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18: Grafana dashboard Heart API after the traffic run. Panels: requests per second by outcome, p95 latency (about 60 ms), total errors (zero) and the share of positive predictions (about 40%).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409950"/>
            <wp:effectExtent t="0" r="0" b="0" l="0"/>
            <wp:docPr id="19" name="kubectl logs" descr="kubectl logs" title="kubectl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19: Output of kubectl logs deploy/heart-api. Each request produces a JSON log line with the path, the method, the status code and the latency in milliseconds, next to the uvicorn access line. The lines shown are the Kubernetes health probes (/health) and the Prometheus scrapes (/metrics), all with status 200 and a latency of a few milliseconds.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500"/>
        <w:gridCol w:w="1881"/>
        <w:gridCol w:w="500"/>
        <w:gridCol w:w="1881"/>
        <w:gridCol w:w="500"/>
        <w:gridCol w:w="1881"/>
      </w:tblGrid>
      <w:tr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UCI dataset (zip)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→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scripts/download_data.py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→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data/processed/heart_clean.csv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→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heart.train: CV + GridSearch</w:t>
            </w:r>
          </w:p>
        </w:tc>
      </w:tr>
      <w:tr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MLflow (sqlite + artifacts)</w:t>
            </w:r>
          </w:p>
        </w:tc>
      </w:tr>
      <w:tr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models/model.joblib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→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Docker image heart-api:1.0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→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Kubernetes Deployment + LoadBalancer Service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←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Client: POST /predict</w:t>
            </w:r>
          </w:p>
        </w:tc>
      </w:tr>
      <w:tr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/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Grafana dashboard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←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Prometheus (scrapes /metrics)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←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/metrics + JSON logs</w:t>
            </w:r>
          </w:p>
        </w:tc>
      </w:tr>
      <w:tr>
        <w:tc>
          <w:tcPr>
            <w:tcW w:type="dxa" w:w="9026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GitHub Actions: lint → test → train → docker build and smoke test (runs on every push)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20: Data and model flow, serving, monitoring and the CI pipeline.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Limitations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dataset is small (303 patients) and comes from a single site. There is no external validation, so the results may not carry over to other populations.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cross-validated scores are slightly optimistic, because the folds used to tune the hyperparameters are also used to score the models.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model is an educational exercise and is not a clinical tool.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local cluster has no cloud load balancer, so the service is reached through a port-forward in the lab.</w:t>
      </w:r>
    </w:p>
    <w:sectPr>
      <w:footerReference w:type="default" r:id="rId6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Gayathri Palani · 2025AE05661 · MLOps Assignment 1 ·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a9371cd6a9284f7608a0d34278723c27e49f75a.png"/><Relationship Id="rId9" Type="http://schemas.openxmlformats.org/officeDocument/2006/relationships/image" Target="media/31520c8258a7c8590463f3184a420517402b5310.png"/><Relationship Id="rId10" Type="http://schemas.openxmlformats.org/officeDocument/2006/relationships/image" Target="media/15c709922093a8aeabdebe0b1e3629baf7dcccac.png"/><Relationship Id="rId11" Type="http://schemas.openxmlformats.org/officeDocument/2006/relationships/image" Target="media/79e85bdf4999259446174d691821b73e6ee19949.png"/><Relationship Id="rId12" Type="http://schemas.openxmlformats.org/officeDocument/2006/relationships/image" Target="media/8e4db087a98a99cbbcc68d892e8a965d6b715ba8.png"/><Relationship Id="rId13" Type="http://schemas.openxmlformats.org/officeDocument/2006/relationships/image" Target="media/020b628de7245d6bf0718b44d2430447c3d49096.png"/><Relationship Id="rId14" Type="http://schemas.openxmlformats.org/officeDocument/2006/relationships/image" Target="media/1d5af01df54dad90b413df9b5da84ec07a43d100.png"/><Relationship Id="rId15" Type="http://schemas.openxmlformats.org/officeDocument/2006/relationships/image" Target="media/44c76b860a9c87fbee0370a0f5ae183858dc661c.png"/><Relationship Id="rId16" Type="http://schemas.openxmlformats.org/officeDocument/2006/relationships/image" Target="media/eff3b39c798c139d21d597f37bae294446badf27.png"/><Relationship Id="rId17" Type="http://schemas.openxmlformats.org/officeDocument/2006/relationships/image" Target="media/a3280145bf7e32463a83fea7ad1173444d27bfe0.png"/><Relationship Id="rId18" Type="http://schemas.openxmlformats.org/officeDocument/2006/relationships/image" Target="media/37ac650e168a7b9c0f671b0ccf34f254e48a61d3.png"/><Relationship Id="rId19" Type="http://schemas.openxmlformats.org/officeDocument/2006/relationships/image" Target="media/6a74c17b47d82386aba9e22da57ba5baea7d9306.png"/><Relationship Id="rId20" Type="http://schemas.openxmlformats.org/officeDocument/2006/relationships/image" Target="media/4fac284010e3f966a3e4bb9cdc6a6e74691a99ce.png"/><Relationship Id="rId21" Type="http://schemas.openxmlformats.org/officeDocument/2006/relationships/image" Target="media/62d9bc501d10ac6e6de504e789ad6e2c4bc15586.png"/><Relationship Id="rId22" Type="http://schemas.openxmlformats.org/officeDocument/2006/relationships/image" Target="media/fc4183b53b4907b9ac1355a30038f899a9907a82.png"/><Relationship Id="rId23" Type="http://schemas.openxmlformats.org/officeDocument/2006/relationships/image" Target="media/9b9efbaeef91748edbc64351ead894403405a86a.png"/><Relationship Id="rId24" Type="http://schemas.openxmlformats.org/officeDocument/2006/relationships/image" Target="media/5697c026c7a716371313a882c9accb0ed2c06a97.png"/><Relationship Id="rId25" Type="http://schemas.openxmlformats.org/officeDocument/2006/relationships/image" Target="media/9011aaf1099e5af1c5b902b4db49256dda514a51.png"/><Relationship Id="rId26" Type="http://schemas.openxmlformats.org/officeDocument/2006/relationships/image" Target="media/9a6b85bdfe35e2b2700e5de38315aaec26a8cce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Prediction: MLOps Report</dc:title>
  <dc:creator>Gayathri Palani</dc:creator>
  <cp:lastModifiedBy>Un-named</cp:lastModifiedBy>
  <cp:revision>1</cp:revision>
  <dcterms:created xsi:type="dcterms:W3CDTF">2026-10-20T04:56:21.314Z</dcterms:created>
  <dcterms:modified xsi:type="dcterms:W3CDTF">2026-10-20T04:56:21.317Z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