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ind w:left="720" w:firstLine="0"/>
        <w:jc w:val="center"/>
        <w:rPr/>
      </w:pPr>
      <w:bookmarkStart w:colFirst="0" w:colLast="0" w:name="_heading=h.1azp4f2v48gh" w:id="0"/>
      <w:bookmarkEnd w:id="0"/>
      <w:r w:rsidDel="00000000" w:rsidR="00000000" w:rsidRPr="00000000">
        <w:rPr>
          <w:rtl w:val="0"/>
        </w:rPr>
        <w:t xml:space="preserve">Part c - Vertex AI:</w:t>
      </w:r>
    </w:p>
    <w:p w:rsidR="00000000" w:rsidDel="00000000" w:rsidP="00000000" w:rsidRDefault="00000000" w:rsidRPr="00000000" w14:paraId="00000002">
      <w:pPr>
        <w:pStyle w:val="Heading3"/>
        <w:ind w:left="720" w:firstLine="0"/>
        <w:jc w:val="center"/>
        <w:rPr/>
      </w:pPr>
      <w:bookmarkStart w:colFirst="0" w:colLast="0" w:name="_heading=h.jlv3x8j3kz46" w:id="1"/>
      <w:bookmarkEnd w:id="1"/>
      <w:r w:rsidDel="00000000" w:rsidR="00000000" w:rsidRPr="00000000">
        <w:rPr>
          <w:rtl w:val="0"/>
        </w:rPr>
        <w:t xml:space="preserve">Training and serving a custom model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this document, there will be screenshots of -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Build and containerize model training code in Vertex Workbench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Submit a custom model training job to Vertex AI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Deploy the trained model to an endpoint, and use that endpoint to get predictions</w:t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Enabling the required APIs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1866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2082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Creating a vertex AI notebook instance</w:t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2768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Containerizing training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16129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Containerizing the code and pushing an image to the google container registry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1556182" cy="319563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182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Configuring the training by using the custom training container that was pushed to the google container registry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4183998" cy="2917379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998" cy="291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42799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39497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Deploying a model to endpoint: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4757738" cy="861577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86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13716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3639065" cy="2805113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065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5207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Getting the prediction in the notebook using vertex AI SDK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4572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5943600" cy="6985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Open Sans" w:cs="Open Sans" w:eastAsia="Open Sans" w:hAnsi="Open Sans"/>
          <w:color w:val="5c5c5c"/>
        </w:rPr>
      </w:pPr>
      <w:r w:rsidDel="00000000" w:rsidR="00000000" w:rsidRPr="00000000">
        <w:rPr>
          <w:rFonts w:ascii="Open Sans" w:cs="Open Sans" w:eastAsia="Open Sans" w:hAnsi="Open Sans"/>
          <w:color w:val="5c5c5c"/>
          <w:rtl w:val="0"/>
        </w:rPr>
        <w:t xml:space="preserve">Getting the prediction in the notebook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Fonts w:ascii="Courier New" w:cs="Courier New" w:eastAsia="Courier New" w:hAnsi="Courier New"/>
          <w:color w:val="5c5c5c"/>
        </w:rPr>
        <w:drawing>
          <wp:inline distB="114300" distT="114300" distL="114300" distR="114300">
            <wp:extent cx="4576763" cy="1496249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49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Courier New" w:cs="Courier New" w:eastAsia="Courier New" w:hAnsi="Courier New"/>
          <w:color w:val="5c5c5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ldFAePcMSo2zbUMGlpBNXha38g==">AMUW2mVy7EDB1AKq7KLpf0loEU8KLnHIlzfabWZXteF+AliqEjiMvYejef3L1/rgF/iFsDhZ3zLP4BfOpwJkpTKRlKkmuvT7nYdLkgELa8kqhqhvXIhn5CvNYD/l5Q1/TyZVxQ2laI005Zdi+/NRTYDD0Z7KKQNwQQ==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