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F2C95" w14:textId="17817E7C" w:rsidR="00364D08" w:rsidRDefault="00364D08" w:rsidP="004C5E4F">
      <w:pPr>
        <w:pStyle w:val="Heading1"/>
      </w:pPr>
    </w:p>
    <w:p w14:paraId="568F2C96" w14:textId="5E192E8A" w:rsidR="00364D08" w:rsidRDefault="00E7267B">
      <w:pPr>
        <w:pStyle w:val="Heading1"/>
      </w:pPr>
      <w:r>
        <w:t>Experience</w:t>
      </w:r>
    </w:p>
    <w:p w14:paraId="568F2C97" w14:textId="2E0239CA" w:rsidR="00364D08" w:rsidRDefault="004C5E4F" w:rsidP="00DC0352">
      <w:pPr>
        <w:pStyle w:val="Heading2"/>
      </w:pPr>
      <w:r>
        <w:t xml:space="preserve">Texas General Hospital </w:t>
      </w:r>
    </w:p>
    <w:p w14:paraId="568F2C98" w14:textId="205B1B2F" w:rsidR="00364D08" w:rsidRDefault="004C5E4F" w:rsidP="00DC0352">
      <w:r>
        <w:t>January 2017-current</w:t>
      </w:r>
    </w:p>
    <w:p w14:paraId="568F2C99" w14:textId="3EC381F1" w:rsidR="00364D08" w:rsidRDefault="004C5E4F" w:rsidP="00DC0352">
      <w:r>
        <w:t>Emergency Department</w:t>
      </w:r>
    </w:p>
    <w:p w14:paraId="6D5CC2EE" w14:textId="1F7F58ED" w:rsidR="004C5E4F" w:rsidRDefault="004C5E4F" w:rsidP="00DC0352">
      <w:r>
        <w:t>Charge nurse and preceptor</w:t>
      </w:r>
    </w:p>
    <w:p w14:paraId="568F2C9A" w14:textId="596859F2" w:rsidR="00364D08" w:rsidRDefault="004C5E4F" w:rsidP="00DC0352">
      <w:pPr>
        <w:pStyle w:val="Heading2"/>
      </w:pPr>
      <w:r>
        <w:t>Supplemental Healthcare</w:t>
      </w:r>
    </w:p>
    <w:p w14:paraId="488EBC68" w14:textId="3D98FAF1" w:rsidR="004C5E4F" w:rsidRPr="004C5E4F" w:rsidRDefault="004C5E4F" w:rsidP="00DC0352">
      <w:r>
        <w:t>April 2016-January</w:t>
      </w:r>
      <w:r w:rsidR="00610811">
        <w:t xml:space="preserve"> </w:t>
      </w:r>
      <w:r>
        <w:t>2017</w:t>
      </w:r>
    </w:p>
    <w:p w14:paraId="568F2C9C" w14:textId="229C0B6C" w:rsidR="00364D08" w:rsidRDefault="004C5E4F" w:rsidP="00DC0352">
      <w:r>
        <w:t>Emergency Department</w:t>
      </w:r>
    </w:p>
    <w:p w14:paraId="4DBABEA5" w14:textId="77777777" w:rsidR="00DC0352" w:rsidRDefault="004C5E4F" w:rsidP="00DC0352">
      <w:r>
        <w:t>Agency staff nurse</w:t>
      </w:r>
    </w:p>
    <w:p w14:paraId="62B1F7DB" w14:textId="77777777" w:rsidR="00DC0352" w:rsidRPr="00DC0352" w:rsidRDefault="00DC0352" w:rsidP="00DC0352">
      <w:pPr>
        <w:pStyle w:val="ListParagraph"/>
      </w:pPr>
    </w:p>
    <w:p w14:paraId="7A34C08B" w14:textId="58A23AAE" w:rsidR="00610811" w:rsidRPr="00DC0352" w:rsidRDefault="00610811" w:rsidP="00DC0352">
      <w:r w:rsidRPr="00DC0352">
        <w:rPr>
          <w:rFonts w:asciiTheme="majorHAnsi" w:hAnsiTheme="majorHAnsi"/>
          <w:color w:val="365F91" w:themeColor="accent1" w:themeShade="BF"/>
          <w:sz w:val="24"/>
          <w:szCs w:val="24"/>
        </w:rPr>
        <w:t>Methodist Health System</w:t>
      </w:r>
    </w:p>
    <w:p w14:paraId="6BA14AAB" w14:textId="73776A45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October 2009-June 2015</w:t>
      </w:r>
    </w:p>
    <w:p w14:paraId="4734C051" w14:textId="78E64D12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Emergency Department</w:t>
      </w:r>
    </w:p>
    <w:p w14:paraId="3627ABBE" w14:textId="2471B42E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Charge nurse and preceptor</w:t>
      </w:r>
    </w:p>
    <w:p w14:paraId="391A17B0" w14:textId="390B7FA6" w:rsidR="00610811" w:rsidRDefault="00610811" w:rsidP="00DC0352">
      <w:pPr>
        <w:rPr>
          <w:color w:val="auto"/>
        </w:rPr>
      </w:pPr>
    </w:p>
    <w:p w14:paraId="092CCC70" w14:textId="39F8343E" w:rsidR="00610811" w:rsidRPr="00DC0352" w:rsidRDefault="00610811" w:rsidP="00DC0352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DC0352">
        <w:rPr>
          <w:rFonts w:asciiTheme="majorHAnsi" w:hAnsiTheme="majorHAnsi"/>
          <w:color w:val="365F91" w:themeColor="accent1" w:themeShade="BF"/>
          <w:sz w:val="24"/>
          <w:szCs w:val="24"/>
        </w:rPr>
        <w:t xml:space="preserve">Supplemental Healthcare </w:t>
      </w:r>
    </w:p>
    <w:p w14:paraId="01F91302" w14:textId="5344BC0D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April 2004 – October 2009</w:t>
      </w:r>
    </w:p>
    <w:p w14:paraId="0EEF2E38" w14:textId="25F75517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Emergency Department</w:t>
      </w:r>
    </w:p>
    <w:p w14:paraId="1C88204F" w14:textId="4F5879D9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Agency staff nurse</w:t>
      </w:r>
    </w:p>
    <w:p w14:paraId="10476A27" w14:textId="1EC0185C" w:rsidR="00610811" w:rsidRDefault="00610811" w:rsidP="00DC0352">
      <w:pPr>
        <w:rPr>
          <w:color w:val="auto"/>
        </w:rPr>
      </w:pPr>
    </w:p>
    <w:p w14:paraId="4A73521F" w14:textId="018CC506" w:rsidR="00610811" w:rsidRPr="00DC0352" w:rsidRDefault="00610811" w:rsidP="00DC0352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DC0352">
        <w:rPr>
          <w:rFonts w:asciiTheme="majorHAnsi" w:hAnsiTheme="majorHAnsi"/>
          <w:color w:val="365F91" w:themeColor="accent1" w:themeShade="BF"/>
          <w:sz w:val="24"/>
          <w:szCs w:val="24"/>
        </w:rPr>
        <w:t>Wadley Regional Medical Center</w:t>
      </w:r>
    </w:p>
    <w:p w14:paraId="106F275D" w14:textId="7D163E2F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January 1995 – April 2004</w:t>
      </w:r>
    </w:p>
    <w:p w14:paraId="595C9433" w14:textId="39BAB31C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Emergency Department</w:t>
      </w:r>
    </w:p>
    <w:p w14:paraId="4A760D17" w14:textId="248F34B2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Charge nurse and preceptor</w:t>
      </w:r>
    </w:p>
    <w:p w14:paraId="24E55BE4" w14:textId="04194C8E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ED task force chairperson</w:t>
      </w:r>
    </w:p>
    <w:p w14:paraId="599AA72C" w14:textId="1D0C16AF" w:rsidR="00610811" w:rsidRDefault="00610811" w:rsidP="00DC0352">
      <w:pPr>
        <w:rPr>
          <w:color w:val="auto"/>
        </w:rPr>
      </w:pPr>
    </w:p>
    <w:p w14:paraId="73CEE6ED" w14:textId="252A3BF8" w:rsidR="00610811" w:rsidRPr="00DC0352" w:rsidRDefault="00610811" w:rsidP="00DC0352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DC0352">
        <w:rPr>
          <w:rFonts w:asciiTheme="majorHAnsi" w:hAnsiTheme="majorHAnsi"/>
          <w:color w:val="365F91" w:themeColor="accent1" w:themeShade="BF"/>
          <w:sz w:val="24"/>
          <w:szCs w:val="24"/>
        </w:rPr>
        <w:t>Valley Medical Center</w:t>
      </w:r>
    </w:p>
    <w:p w14:paraId="604B6538" w14:textId="31772EB3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May 1994 – January 1995</w:t>
      </w:r>
    </w:p>
    <w:p w14:paraId="44476437" w14:textId="30C60951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Emergency Department</w:t>
      </w:r>
    </w:p>
    <w:p w14:paraId="11BFFA46" w14:textId="77777777" w:rsidR="004742D6" w:rsidRDefault="00610811" w:rsidP="00DC0352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r w:rsidRPr="00DC0352">
        <w:rPr>
          <w:color w:val="auto"/>
        </w:rPr>
        <w:t xml:space="preserve">Level 1 trauma/staff </w:t>
      </w:r>
      <w:r w:rsidRPr="004742D6">
        <w:rPr>
          <w:color w:val="auto"/>
          <w:sz w:val="20"/>
          <w:szCs w:val="20"/>
        </w:rPr>
        <w:t>nurse</w:t>
      </w:r>
      <w:r w:rsidR="004742D6">
        <w:rPr>
          <w:color w:val="auto"/>
          <w:sz w:val="20"/>
          <w:szCs w:val="20"/>
        </w:rPr>
        <w:br/>
      </w:r>
    </w:p>
    <w:p w14:paraId="401D4456" w14:textId="73C2C301" w:rsidR="004742D6" w:rsidRPr="004742D6" w:rsidRDefault="00610811" w:rsidP="00DC0352">
      <w:pPr>
        <w:rPr>
          <w:rFonts w:asciiTheme="majorHAnsi" w:hAnsiTheme="majorHAnsi"/>
          <w:color w:val="365F91" w:themeColor="accent1" w:themeShade="BF"/>
          <w:sz w:val="24"/>
          <w:szCs w:val="24"/>
        </w:rPr>
      </w:pPr>
      <w:bookmarkStart w:id="0" w:name="_GoBack"/>
      <w:bookmarkEnd w:id="0"/>
      <w:r w:rsidRPr="004742D6">
        <w:rPr>
          <w:rFonts w:asciiTheme="majorHAnsi" w:hAnsiTheme="majorHAnsi"/>
          <w:color w:val="365F91" w:themeColor="accent1" w:themeShade="BF"/>
          <w:sz w:val="24"/>
          <w:szCs w:val="24"/>
        </w:rPr>
        <w:t>University Medical Center</w:t>
      </w:r>
    </w:p>
    <w:p w14:paraId="3C536F7A" w14:textId="5641D234" w:rsidR="00610811" w:rsidRPr="00DC0352" w:rsidRDefault="00610811" w:rsidP="00DC0352">
      <w:pPr>
        <w:rPr>
          <w:color w:val="auto"/>
        </w:rPr>
      </w:pPr>
      <w:r w:rsidRPr="00DC0352">
        <w:rPr>
          <w:color w:val="auto"/>
        </w:rPr>
        <w:t>May 1993 – May 1994</w:t>
      </w:r>
    </w:p>
    <w:p w14:paraId="362A0702" w14:textId="343BB3E2" w:rsidR="00610811" w:rsidRPr="00DC0352" w:rsidRDefault="00610811" w:rsidP="00DC0352">
      <w:pPr>
        <w:rPr>
          <w:color w:val="auto"/>
          <w:sz w:val="24"/>
          <w:szCs w:val="24"/>
        </w:rPr>
      </w:pPr>
      <w:r w:rsidRPr="00DC0352">
        <w:rPr>
          <w:color w:val="auto"/>
        </w:rPr>
        <w:t>Emergency Department</w:t>
      </w:r>
    </w:p>
    <w:p w14:paraId="6D5A2444" w14:textId="6C22AE90" w:rsidR="004C5E4F" w:rsidRPr="00DC0352" w:rsidRDefault="00610811">
      <w:pPr>
        <w:rPr>
          <w:color w:val="auto"/>
        </w:rPr>
      </w:pPr>
      <w:r w:rsidRPr="00DC0352">
        <w:rPr>
          <w:color w:val="auto"/>
        </w:rPr>
        <w:lastRenderedPageBreak/>
        <w:t>Level 1 trauma/staff nurse</w:t>
      </w:r>
    </w:p>
    <w:p w14:paraId="568F2C9D" w14:textId="62075334" w:rsidR="00364D08" w:rsidRDefault="004B0298">
      <w:pPr>
        <w:pStyle w:val="Heading1"/>
      </w:pPr>
      <w:r>
        <w:t>Education</w:t>
      </w:r>
    </w:p>
    <w:p w14:paraId="568F2C9E" w14:textId="51B2B376" w:rsidR="00364D08" w:rsidRDefault="00DC0352">
      <w:pPr>
        <w:pStyle w:val="Heading2"/>
      </w:pPr>
      <w:r>
        <w:t>Florida Community College at Jacksonville</w:t>
      </w:r>
    </w:p>
    <w:p w14:paraId="568F2C9F" w14:textId="7C98B204" w:rsidR="00364D08" w:rsidRDefault="00DC0352">
      <w:r>
        <w:t>January 1990 – May 1993</w:t>
      </w:r>
    </w:p>
    <w:p w14:paraId="08F238B8" w14:textId="446F3DD4" w:rsidR="00DC0352" w:rsidRDefault="00DC0352">
      <w:r>
        <w:t>Associates in the Science of Nursing</w:t>
      </w:r>
    </w:p>
    <w:p w14:paraId="7AA3C441" w14:textId="7E9AAA1F" w:rsidR="00DC0352" w:rsidRDefault="00DC0352">
      <w:r>
        <w:t>Dean’s list</w:t>
      </w:r>
    </w:p>
    <w:p w14:paraId="0E7D63A5" w14:textId="3105102E" w:rsidR="00DC0352" w:rsidRDefault="00DC0352">
      <w:r>
        <w:t>Scholarship recipient</w:t>
      </w:r>
    </w:p>
    <w:p w14:paraId="568F2CA0" w14:textId="03FE203A" w:rsidR="00364D08" w:rsidRDefault="00D268AA">
      <w:pPr>
        <w:pStyle w:val="Heading1"/>
      </w:pPr>
      <w:r>
        <w:t>Communication</w:t>
      </w:r>
    </w:p>
    <w:p w14:paraId="568F2CA1" w14:textId="683D7754" w:rsidR="00364D08" w:rsidRDefault="005960C3">
      <w:r>
        <w:t>ED nurse with 25 years medical and trauma experience in level 1 and level 2 facilities.</w:t>
      </w:r>
    </w:p>
    <w:p w14:paraId="46F01E42" w14:textId="4A3FE2F2" w:rsidR="005960C3" w:rsidRDefault="005960C3">
      <w:r>
        <w:t>Cardiac and Stroke center expertise</w:t>
      </w:r>
    </w:p>
    <w:p w14:paraId="40FADB58" w14:textId="7886F9CF" w:rsidR="005960C3" w:rsidRDefault="005960C3">
      <w:r>
        <w:t xml:space="preserve">Preceptor and preceptor coordinator </w:t>
      </w:r>
    </w:p>
    <w:p w14:paraId="568F2CA2" w14:textId="51AB9413" w:rsidR="00364D08" w:rsidRDefault="005960C3">
      <w:pPr>
        <w:pStyle w:val="Heading1"/>
      </w:pPr>
      <w:r>
        <w:t>Certifications</w:t>
      </w:r>
    </w:p>
    <w:p w14:paraId="5C41D24D" w14:textId="59BA4FCB" w:rsidR="005960C3" w:rsidRDefault="005960C3" w:rsidP="005960C3">
      <w:r>
        <w:t>BCLS - current</w:t>
      </w:r>
      <w:r>
        <w:br/>
        <w:t>ACLS - current</w:t>
      </w:r>
      <w:r>
        <w:br/>
        <w:t>PALS - current</w:t>
      </w:r>
      <w:r>
        <w:br/>
        <w:t>NIH Stroke - current</w:t>
      </w:r>
    </w:p>
    <w:p w14:paraId="5B74A1C6" w14:textId="69518C79" w:rsidR="005960C3" w:rsidRPr="005960C3" w:rsidRDefault="005960C3" w:rsidP="005960C3">
      <w:r>
        <w:t>TNCC 1993-2017</w:t>
      </w:r>
    </w:p>
    <w:p w14:paraId="13196269" w14:textId="07FE61A5" w:rsidR="005960C3" w:rsidRDefault="005960C3" w:rsidP="00D268AA">
      <w:pPr>
        <w:pStyle w:val="Heading2"/>
      </w:pPr>
    </w:p>
    <w:p w14:paraId="44F49E47" w14:textId="5DDFD247" w:rsidR="005960C3" w:rsidRDefault="005960C3" w:rsidP="005960C3">
      <w:pPr>
        <w:rPr>
          <w:rFonts w:asciiTheme="majorHAnsi" w:hAnsiTheme="majorHAnsi"/>
          <w:b/>
          <w:sz w:val="26"/>
          <w:szCs w:val="26"/>
        </w:rPr>
      </w:pPr>
      <w:r w:rsidRPr="005960C3">
        <w:rPr>
          <w:rFonts w:asciiTheme="majorHAnsi" w:hAnsiTheme="majorHAnsi"/>
          <w:b/>
          <w:sz w:val="26"/>
          <w:szCs w:val="26"/>
        </w:rPr>
        <w:t>References</w:t>
      </w:r>
    </w:p>
    <w:p w14:paraId="6E92E347" w14:textId="64AC6D3B" w:rsidR="005960C3" w:rsidRDefault="005960C3" w:rsidP="005960C3">
      <w:r>
        <w:t>Diana Canales</w:t>
      </w:r>
    </w:p>
    <w:p w14:paraId="45E75F1A" w14:textId="3F2DB141" w:rsidR="005960C3" w:rsidRDefault="00FD2973" w:rsidP="005960C3">
      <w:r>
        <w:t xml:space="preserve">ED </w:t>
      </w:r>
      <w:r w:rsidR="005960C3">
        <w:t>Director Texas General Hospital</w:t>
      </w:r>
    </w:p>
    <w:p w14:paraId="645A264C" w14:textId="5DD49315" w:rsidR="005960C3" w:rsidRDefault="005960C3" w:rsidP="005960C3">
      <w:r>
        <w:t>214-529-4030</w:t>
      </w:r>
    </w:p>
    <w:p w14:paraId="3F1B771A" w14:textId="1BB4FE8F" w:rsidR="005960C3" w:rsidRDefault="005960C3" w:rsidP="005960C3"/>
    <w:p w14:paraId="09966CD3" w14:textId="20A528A9" w:rsidR="005960C3" w:rsidRDefault="005960C3" w:rsidP="005960C3">
      <w:r>
        <w:t>Dr. Aneel Naeem</w:t>
      </w:r>
    </w:p>
    <w:p w14:paraId="5D800833" w14:textId="026D52BD" w:rsidR="005960C3" w:rsidRDefault="005960C3" w:rsidP="005960C3">
      <w:r>
        <w:t>ED MD Crescent Medical Center</w:t>
      </w:r>
    </w:p>
    <w:p w14:paraId="61D10AE1" w14:textId="77777777" w:rsidR="00FD2973" w:rsidRDefault="005960C3" w:rsidP="005960C3">
      <w:r>
        <w:t xml:space="preserve">Former Medical </w:t>
      </w:r>
      <w:r w:rsidR="00FD2973">
        <w:t>Director TGH</w:t>
      </w:r>
    </w:p>
    <w:p w14:paraId="370BDF59" w14:textId="1FF9650F" w:rsidR="005960C3" w:rsidRDefault="00FD2973" w:rsidP="005960C3">
      <w:r>
        <w:t>404-819-6885</w:t>
      </w:r>
      <w:r>
        <w:br/>
      </w:r>
    </w:p>
    <w:p w14:paraId="339F379F" w14:textId="3DA6AA98" w:rsidR="00FD2973" w:rsidRDefault="00FD2973" w:rsidP="005960C3">
      <w:r>
        <w:t>Tina Walker</w:t>
      </w:r>
    </w:p>
    <w:p w14:paraId="3DEB6143" w14:textId="1B0906F4" w:rsidR="00FD2973" w:rsidRDefault="00FD2973" w:rsidP="005960C3">
      <w:r>
        <w:t>House Supervisor Crescent Medical Center</w:t>
      </w:r>
    </w:p>
    <w:p w14:paraId="445C7E08" w14:textId="6A8D3C05" w:rsidR="00FD2973" w:rsidRDefault="00FD2973" w:rsidP="005960C3">
      <w:r>
        <w:t>817-915-0926</w:t>
      </w:r>
    </w:p>
    <w:p w14:paraId="38CC91FA" w14:textId="77777777" w:rsidR="00FD2973" w:rsidRPr="005960C3" w:rsidRDefault="00FD2973" w:rsidP="005960C3"/>
    <w:p w14:paraId="783C1C2C" w14:textId="67205167" w:rsidR="005960C3" w:rsidRPr="005960C3" w:rsidRDefault="005960C3" w:rsidP="005960C3">
      <w:pPr>
        <w:rPr>
          <w:rFonts w:asciiTheme="majorHAnsi" w:hAnsiTheme="majorHAnsi"/>
          <w:b/>
          <w:sz w:val="26"/>
          <w:szCs w:val="26"/>
        </w:rPr>
      </w:pPr>
    </w:p>
    <w:sectPr w:rsidR="005960C3" w:rsidRPr="005960C3">
      <w:headerReference w:type="default" r:id="rId8"/>
      <w:footerReference w:type="default" r:id="rId9"/>
      <w:headerReference w:type="first" r:id="rId10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38B5B" w14:textId="77777777" w:rsidR="00EB4EC2" w:rsidRDefault="00EB4EC2">
      <w:pPr>
        <w:spacing w:line="240" w:lineRule="auto"/>
      </w:pPr>
      <w:r>
        <w:separator/>
      </w:r>
    </w:p>
  </w:endnote>
  <w:endnote w:type="continuationSeparator" w:id="0">
    <w:p w14:paraId="34A6D048" w14:textId="77777777" w:rsidR="00EB4EC2" w:rsidRDefault="00EB4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519"/>
      <w:docPartObj>
        <w:docPartGallery w:val="Page Numbers (Bottom of Page)"/>
        <w:docPartUnique/>
      </w:docPartObj>
    </w:sdtPr>
    <w:sdtEndPr/>
    <w:sdtContent>
      <w:p w14:paraId="568F2CAC" w14:textId="77777777" w:rsidR="00364D08" w:rsidRDefault="00817E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2C0D7" w14:textId="77777777" w:rsidR="00EB4EC2" w:rsidRDefault="00EB4EC2">
      <w:pPr>
        <w:spacing w:line="240" w:lineRule="auto"/>
      </w:pPr>
      <w:r>
        <w:separator/>
      </w:r>
    </w:p>
  </w:footnote>
  <w:footnote w:type="continuationSeparator" w:id="0">
    <w:p w14:paraId="20FBFD5C" w14:textId="77777777" w:rsidR="00EB4EC2" w:rsidRDefault="00EB4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2CA9" w14:textId="2F496F3C" w:rsidR="00364D08" w:rsidRDefault="00817EBA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68F2CB0" wp14:editId="568F2CB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610811">
      <w:t>Sandra Cutchall</w:t>
    </w:r>
  </w:p>
  <w:p w14:paraId="568F2CAB" w14:textId="151AA0F3" w:rsidR="00364D08" w:rsidRDefault="00DC0352">
    <w:pPr>
      <w:pStyle w:val="ContactInfo"/>
      <w:rPr>
        <w:rStyle w:val="ContactInfoChar"/>
      </w:rPr>
    </w:pPr>
    <w:r>
      <w:rPr>
        <w:rStyle w:val="ContactInfoChar"/>
      </w:rPr>
      <w:t>1538 Willowbrook St</w:t>
    </w:r>
  </w:p>
  <w:p w14:paraId="399D51C2" w14:textId="01B263A6" w:rsidR="00DC0352" w:rsidRDefault="00DC0352">
    <w:pPr>
      <w:pStyle w:val="ContactInfo"/>
    </w:pPr>
    <w:r>
      <w:t>Lancaster, TX 75134</w:t>
    </w:r>
  </w:p>
  <w:p w14:paraId="33A59007" w14:textId="1E7825E4" w:rsidR="00DC0352" w:rsidRDefault="00DC0352">
    <w:pPr>
      <w:pStyle w:val="ContactInfo"/>
    </w:pPr>
    <w:r>
      <w:t>469-297-0410</w:t>
    </w:r>
  </w:p>
  <w:p w14:paraId="0252711A" w14:textId="6AC77AEC" w:rsidR="00DC0352" w:rsidRDefault="00DC0352">
    <w:pPr>
      <w:pStyle w:val="ContactInfo"/>
    </w:pPr>
    <w:r>
      <w:t>Scutch1970@gmail.com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F2CAD" w14:textId="27A32DBF" w:rsidR="00364D08" w:rsidRDefault="00817EBA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568F2CB2" wp14:editId="4C05973B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E191896" id="Group 19" o:spid="_x0000_s1026" alt="Curved border layout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4C5E4F">
      <w:t>Sandra Cutchall</w:t>
    </w:r>
  </w:p>
  <w:p w14:paraId="5BD3DAAF" w14:textId="77777777" w:rsidR="004C5E4F" w:rsidRDefault="004C5E4F">
    <w:pPr>
      <w:pStyle w:val="ContactInfo"/>
    </w:pPr>
    <w:r>
      <w:t>1538 Willowbrook St</w:t>
    </w:r>
  </w:p>
  <w:p w14:paraId="568F2CAE" w14:textId="621511E4" w:rsidR="00364D08" w:rsidRDefault="004C5E4F">
    <w:pPr>
      <w:pStyle w:val="ContactInfo"/>
    </w:pPr>
    <w:r>
      <w:t xml:space="preserve"> Lancaster, TX 75134</w:t>
    </w:r>
  </w:p>
  <w:p w14:paraId="568F2CAF" w14:textId="12909C61" w:rsidR="00364D08" w:rsidRDefault="004C5E4F">
    <w:pPr>
      <w:pStyle w:val="ContactInfo"/>
      <w:rPr>
        <w:rStyle w:val="ContactInfoChar"/>
      </w:rPr>
    </w:pPr>
    <w:r>
      <w:rPr>
        <w:rStyle w:val="ContactInfoChar"/>
      </w:rPr>
      <w:t>469-297-0410</w:t>
    </w:r>
  </w:p>
  <w:p w14:paraId="50CBF9F2" w14:textId="6A3DDB5B" w:rsidR="004C5E4F" w:rsidRDefault="004C5E4F">
    <w:pPr>
      <w:pStyle w:val="ContactInfo"/>
    </w:pPr>
    <w:r>
      <w:t>Scutch1970@gmail.com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86ED5"/>
    <w:multiLevelType w:val="hybridMultilevel"/>
    <w:tmpl w:val="D402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8"/>
    <w:rsid w:val="00141F2C"/>
    <w:rsid w:val="001E71DF"/>
    <w:rsid w:val="00206976"/>
    <w:rsid w:val="00364D08"/>
    <w:rsid w:val="004742D6"/>
    <w:rsid w:val="004B0298"/>
    <w:rsid w:val="004C5E4F"/>
    <w:rsid w:val="004F5DAD"/>
    <w:rsid w:val="00581579"/>
    <w:rsid w:val="005960C3"/>
    <w:rsid w:val="005E790C"/>
    <w:rsid w:val="00610811"/>
    <w:rsid w:val="00724661"/>
    <w:rsid w:val="00790516"/>
    <w:rsid w:val="00817EBA"/>
    <w:rsid w:val="00A52A7C"/>
    <w:rsid w:val="00AA1B26"/>
    <w:rsid w:val="00B12E0B"/>
    <w:rsid w:val="00D268AA"/>
    <w:rsid w:val="00DC0352"/>
    <w:rsid w:val="00E7267B"/>
    <w:rsid w:val="00EB4EC2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2C94"/>
  <w15:docId w15:val="{1A3B6829-FC77-41FD-8788-B8B965C1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DC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EF3A8-3CD4-405B-847F-84967483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Cutchall</dc:creator>
  <cp:keywords/>
  <cp:lastModifiedBy>Sandra Cutchall</cp:lastModifiedBy>
  <cp:revision>3</cp:revision>
  <dcterms:created xsi:type="dcterms:W3CDTF">2018-08-01T20:40:00Z</dcterms:created>
  <dcterms:modified xsi:type="dcterms:W3CDTF">2018-08-01T20:41:00Z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2018-05-19T09:44:04.0105055Z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