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Sajjan Poudyal, R.T. (R) (CT) </w:t>
      </w:r>
      <w:r w:rsidDel="00000000" w:rsidR="00000000" w:rsidRPr="00000000">
        <w:rPr>
          <w:b w:val="1"/>
          <w:sz w:val="32"/>
          <w:szCs w:val="32"/>
          <w:rtl w:val="0"/>
        </w:rPr>
        <w:t xml:space="preserve">(BD)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(ARRT)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REGISTERED RADIOLOGIC TECHNOLOGIST/ CT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TECHNOLOGIST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/ BONE DESNITOMETRIST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poudyalsajjan@gmail.com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Cell: 682-365-6686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ARRT- registered Radiologic Technologist</w:t>
      </w:r>
      <w:r w:rsidDel="00000000" w:rsidR="00000000" w:rsidRPr="00000000">
        <w:rPr>
          <w:sz w:val="24"/>
          <w:szCs w:val="24"/>
          <w:rtl w:val="0"/>
        </w:rPr>
        <w:t xml:space="preserve">, CT Technologist and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Bone Density Technologist with experience conducting diagnostic imaging procedure according to department protocol, policy procedure and established standard practice. Committed to providing high-quality radiologic services and catering to patient needs during exams.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68580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6858000" cy="127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6858000" cy="381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7000" y="3765395"/>
                          <a:ext cx="6858000" cy="292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6858000" cy="381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Texas General Hospital, Grand Prairie,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Radiologic Technologist / CT Technologist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02/1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Perform diagnostic studies in X-ray and procedures such as UGI, Barium studies and operating C-arm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Perform CT studies, Complete contrast and non-contrast exams in CT and administer IV contrast material per protocol.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Experience in venipuncture.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David Rosenstock, MD,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Radiologic Technologist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/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CT Technologist /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Bone Density Technologist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/10-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Perform Radiologic examinations, Venipuncture, Contrast studies, Intravenous infusions.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beam-restrictive devices and patient-shielding techniques to minimize radiation exposure to patient and staff.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CT studies, Complete contrast and non-contrast exams in CT and administer IV contrast material per protocol.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Perform DEXA/ Bone Density and analyze the examination.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Educate patients about bone health and ways to prevent Osteoporosis.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Texas Health Emergency Room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 Tech/ Rad Tech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10/13- Present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diagnostic studies in X-ray.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CT studies, Complete contrast and non-contrast exams in CT and administer IV contrast material per protocol.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CBC, Urinalysis and other lab work as assigned.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Travelex Currency Exchange, DFW Airport, TX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Currency Consultant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09/05-02/2014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Sell Foreign Currencies to Customers traveling to foreign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Update daily Foreign Exchange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Sell Precious Metal.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Methodist Charlton Medical Center,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Student Radiologic Technologist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06/09- 05/10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Proficiently carry out routine diagnostic radiography.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Perform portable procedures, surgery, trauma, and </w:t>
      </w:r>
      <w:r w:rsidDel="00000000" w:rsidR="00000000" w:rsidRPr="00000000">
        <w:rPr>
          <w:sz w:val="24"/>
          <w:szCs w:val="24"/>
          <w:rtl w:val="0"/>
        </w:rPr>
        <w:t xml:space="preserve">fluoroscopic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studies.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Function well independently as well as in a team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Sainsbury’s Superstore, London, United Kingdom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Electronic Sales Associate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05/01- 12/03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Sell electronics, Customer service and generate weekly and Monthly Sales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38101</wp:posOffset>
                </wp:positionH>
                <wp:positionV relativeFrom="paragraph">
                  <wp:posOffset>139700</wp:posOffset>
                </wp:positionV>
                <wp:extent cx="6997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47150" y="378000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38101</wp:posOffset>
                </wp:positionH>
                <wp:positionV relativeFrom="paragraph">
                  <wp:posOffset>139700</wp:posOffset>
                </wp:positionV>
                <wp:extent cx="6997700" cy="127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50801</wp:posOffset>
                </wp:positionH>
                <wp:positionV relativeFrom="paragraph">
                  <wp:posOffset>177800</wp:posOffset>
                </wp:positionV>
                <wp:extent cx="69850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3500" y="3780000"/>
                          <a:ext cx="6985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50801</wp:posOffset>
                </wp:positionH>
                <wp:positionV relativeFrom="paragraph">
                  <wp:posOffset>177800</wp:posOffset>
                </wp:positionV>
                <wp:extent cx="6985000" cy="127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Midwestern State University, Wichita Falls, TX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Associate of Applied Science in Radiology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08/08- 05/10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Tarrant County College, Arlington, TX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General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05/06- 05/07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Boston College of London, London,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Diploma in Computer Business Information System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4"/>
        </w:tabs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03/02- 12/03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Lambda Nu </w:t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National Honor Society for the Radiologic and Imaging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08/08- 05/10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Midwestern State Radiology Club Member- 2008- 2010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TSRT Member- 2008-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ASRT Member- 2008-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