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2FDE760" w:rsidP="42FDE760" w:rsidRDefault="42FDE760" w14:noSpellErr="1" w14:paraId="15F642E6" w14:textId="35745411">
      <w:pPr>
        <w:rPr>
          <w:b w:val="1"/>
          <w:bCs w:val="1"/>
          <w:sz w:val="32"/>
          <w:szCs w:val="32"/>
        </w:rPr>
      </w:pPr>
      <w:r w:rsidRPr="73A638BA" w:rsidR="73A638BA">
        <w:rPr>
          <w:b w:val="1"/>
          <w:bCs w:val="1"/>
          <w:sz w:val="32"/>
          <w:szCs w:val="32"/>
        </w:rPr>
        <w:t>CHURN PREDICTION :</w:t>
      </w:r>
    </w:p>
    <w:p w:rsidR="73A638BA" w:rsidP="73A638BA" w:rsidRDefault="73A638BA" w14:paraId="5396A6A4" w14:textId="337A1BB2">
      <w:pPr>
        <w:pStyle w:val="Normal"/>
      </w:pPr>
      <w:proofErr w:type="spellStart"/>
      <w:r w:rsidRPr="73A638BA" w:rsidR="73A638BA">
        <w:rPr>
          <w:rFonts w:ascii="Calibri" w:hAnsi="Calibri" w:eastAsia="Calibri" w:cs="Calibri"/>
          <w:b w:val="1"/>
          <w:bCs w:val="1"/>
          <w:noProof w:val="0"/>
          <w:sz w:val="24"/>
          <w:szCs w:val="24"/>
          <w:lang w:val="en-US"/>
        </w:rPr>
        <w:t>Turi</w:t>
      </w:r>
      <w:proofErr w:type="spellEnd"/>
      <w:r w:rsidRPr="73A638BA" w:rsidR="73A638BA">
        <w:rPr>
          <w:rFonts w:ascii="Calibri" w:hAnsi="Calibri" w:eastAsia="Calibri" w:cs="Calibri"/>
          <w:b w:val="1"/>
          <w:bCs w:val="1"/>
          <w:noProof w:val="0"/>
          <w:sz w:val="24"/>
          <w:szCs w:val="24"/>
          <w:lang w:val="en-US"/>
        </w:rPr>
        <w:t xml:space="preserve"> Use case : </w:t>
      </w:r>
      <w:hyperlink r:id="Rad0baf70db8d4c1d">
        <w:r w:rsidRPr="73A638BA" w:rsidR="73A638BA">
          <w:rPr>
            <w:rStyle w:val="Hyperlink"/>
            <w:rFonts w:ascii="Calibri" w:hAnsi="Calibri" w:eastAsia="Calibri" w:cs="Calibri"/>
            <w:noProof w:val="0"/>
            <w:sz w:val="24"/>
            <w:szCs w:val="24"/>
            <w:lang w:val="en-US"/>
          </w:rPr>
          <w:t>https://github.com/turi-code/sample-churn-predictor</w:t>
        </w:r>
      </w:hyperlink>
    </w:p>
    <w:p w:rsidR="42FDE760" w:rsidP="42FDE760" w:rsidRDefault="42FDE760" w14:noSpellErr="1" w14:paraId="2CC7EE41" w14:textId="5ABBC936">
      <w:pPr>
        <w:pStyle w:val="Normal"/>
      </w:pPr>
      <w:r>
        <w:drawing>
          <wp:inline wp14:editId="59AAE9F2" wp14:anchorId="4E3C98F6">
            <wp:extent cx="5972190" cy="4320528"/>
            <wp:effectExtent l="0" t="0" r="0" b="0"/>
            <wp:docPr id="1123936096" name="picture" title=""/>
            <wp:cNvGraphicFramePr>
              <a:graphicFrameLocks noChangeAspect="1"/>
            </wp:cNvGraphicFramePr>
            <a:graphic>
              <a:graphicData uri="http://schemas.openxmlformats.org/drawingml/2006/picture">
                <pic:pic>
                  <pic:nvPicPr>
                    <pic:cNvPr id="0" name="picture"/>
                    <pic:cNvPicPr/>
                  </pic:nvPicPr>
                  <pic:blipFill>
                    <a:blip r:embed="Rc305e4d3488c4311">
                      <a:extLst>
                        <a:ext xmlns:a="http://schemas.openxmlformats.org/drawingml/2006/main" uri="{28A0092B-C50C-407E-A947-70E740481C1C}">
                          <a14:useLocalDpi val="0"/>
                        </a:ext>
                      </a:extLst>
                    </a:blip>
                    <a:stretch>
                      <a:fillRect/>
                    </a:stretch>
                  </pic:blipFill>
                  <pic:spPr>
                    <a:xfrm>
                      <a:off x="0" y="0"/>
                      <a:ext cx="5972190" cy="4320528"/>
                    </a:xfrm>
                    <a:prstGeom prst="rect">
                      <a:avLst/>
                    </a:prstGeom>
                  </pic:spPr>
                </pic:pic>
              </a:graphicData>
            </a:graphic>
          </wp:inline>
        </w:drawing>
      </w:r>
    </w:p>
    <w:p w:rsidR="42FDE760" w:rsidP="42FDE760" w:rsidRDefault="42FDE760" w14:noSpellErr="1" w14:paraId="2ED8BA5C" w14:textId="0E9B3C64">
      <w:pPr>
        <w:pStyle w:val="Normal"/>
        <w:rPr>
          <w:b w:val="1"/>
          <w:bCs w:val="1"/>
          <w:sz w:val="32"/>
          <w:szCs w:val="32"/>
        </w:rPr>
      </w:pPr>
      <w:r w:rsidRPr="42FDE760" w:rsidR="42FDE760">
        <w:rPr>
          <w:b w:val="1"/>
          <w:bCs w:val="1"/>
          <w:sz w:val="28"/>
          <w:szCs w:val="28"/>
        </w:rPr>
        <w:t>Types of Churn</w:t>
      </w:r>
      <w:r w:rsidRPr="42FDE760" w:rsidR="42FDE760">
        <w:rPr>
          <w:b w:val="1"/>
          <w:bCs w:val="1"/>
          <w:sz w:val="28"/>
          <w:szCs w:val="28"/>
        </w:rPr>
        <w:t xml:space="preserve"> </w:t>
      </w:r>
      <w:r w:rsidRPr="42FDE760" w:rsidR="42FDE760">
        <w:rPr>
          <w:b w:val="1"/>
          <w:bCs w:val="1"/>
          <w:sz w:val="28"/>
          <w:szCs w:val="28"/>
        </w:rPr>
        <w:t>:</w:t>
      </w:r>
    </w:p>
    <w:p w:rsidR="42FDE760" w:rsidP="42FDE760" w:rsidRDefault="42FDE760" w14:noSpellErr="1" w14:paraId="6B70C2EE" w14:textId="21B2C492">
      <w:pPr>
        <w:pStyle w:val="Normal"/>
        <w:rPr>
          <w:b w:val="1"/>
          <w:bCs w:val="1"/>
          <w:sz w:val="32"/>
          <w:szCs w:val="32"/>
        </w:rPr>
      </w:pPr>
      <w:r>
        <w:drawing>
          <wp:inline wp14:editId="5C5FD531" wp14:anchorId="6B94EA7A">
            <wp:extent cx="6164292" cy="2337294"/>
            <wp:effectExtent l="0" t="0" r="0" b="0"/>
            <wp:docPr id="152611094" name="picture" title=""/>
            <wp:cNvGraphicFramePr>
              <a:graphicFrameLocks noChangeAspect="1"/>
            </wp:cNvGraphicFramePr>
            <a:graphic>
              <a:graphicData uri="http://schemas.openxmlformats.org/drawingml/2006/picture">
                <pic:pic>
                  <pic:nvPicPr>
                    <pic:cNvPr id="0" name="picture"/>
                    <pic:cNvPicPr/>
                  </pic:nvPicPr>
                  <pic:blipFill>
                    <a:blip r:embed="R29a4872874e14276">
                      <a:extLst>
                        <a:ext xmlns:a="http://schemas.openxmlformats.org/drawingml/2006/main" uri="{28A0092B-C50C-407E-A947-70E740481C1C}">
                          <a14:useLocalDpi val="0"/>
                        </a:ext>
                      </a:extLst>
                    </a:blip>
                    <a:stretch>
                      <a:fillRect/>
                    </a:stretch>
                  </pic:blipFill>
                  <pic:spPr>
                    <a:xfrm>
                      <a:off x="0" y="0"/>
                      <a:ext cx="6164292" cy="2337294"/>
                    </a:xfrm>
                    <a:prstGeom prst="rect">
                      <a:avLst/>
                    </a:prstGeom>
                  </pic:spPr>
                </pic:pic>
              </a:graphicData>
            </a:graphic>
          </wp:inline>
        </w:drawing>
      </w:r>
    </w:p>
    <w:p w:rsidR="42FDE760" w:rsidP="42FDE760" w:rsidRDefault="42FDE760" w14:noSpellErr="1" w14:paraId="7782C316" w14:textId="6A918951">
      <w:pPr>
        <w:pStyle w:val="Normal"/>
        <w:rPr>
          <w:b w:val="1"/>
          <w:bCs w:val="1"/>
          <w:sz w:val="32"/>
          <w:szCs w:val="32"/>
        </w:rPr>
      </w:pPr>
    </w:p>
    <w:p w:rsidR="42FDE760" w:rsidP="42FDE760" w:rsidRDefault="42FDE760" w14:noSpellErr="1" w14:paraId="24A5E0A3" w14:textId="631E59A4">
      <w:pPr>
        <w:pStyle w:val="Normal"/>
        <w:rPr>
          <w:b w:val="1"/>
          <w:bCs w:val="1"/>
          <w:sz w:val="32"/>
          <w:szCs w:val="32"/>
        </w:rPr>
      </w:pPr>
    </w:p>
    <w:p w:rsidR="42FDE760" w:rsidP="42FDE760" w:rsidRDefault="42FDE760" w14:noSpellErr="1" w14:paraId="684AE206" w14:textId="28E26FA7">
      <w:pPr>
        <w:pStyle w:val="Normal"/>
        <w:rPr>
          <w:b w:val="1"/>
          <w:bCs w:val="1"/>
          <w:sz w:val="32"/>
          <w:szCs w:val="32"/>
        </w:rPr>
      </w:pPr>
    </w:p>
    <w:p w:rsidR="42FDE760" w:rsidP="42FDE760" w:rsidRDefault="42FDE760" w14:noSpellErr="1" w14:paraId="61ABDCE4" w14:textId="18162137">
      <w:pPr>
        <w:pStyle w:val="Normal"/>
        <w:rPr>
          <w:b w:val="1"/>
          <w:bCs w:val="1"/>
          <w:color w:val="auto"/>
          <w:sz w:val="28"/>
          <w:szCs w:val="28"/>
          <w:u w:val="none"/>
        </w:rPr>
      </w:pPr>
      <w:r w:rsidRPr="42FDE760" w:rsidR="42FDE760">
        <w:rPr>
          <w:b w:val="1"/>
          <w:bCs w:val="1"/>
          <w:color w:val="auto"/>
          <w:sz w:val="28"/>
          <w:szCs w:val="28"/>
          <w:u w:val="none"/>
        </w:rPr>
        <w:t>USE CASES :</w:t>
      </w:r>
    </w:p>
    <w:p w:rsidR="42FDE760" w:rsidP="42FDE760" w:rsidRDefault="42FDE760" w14:noSpellErr="1" w14:paraId="484B7C08" w14:textId="680FBFC4">
      <w:pPr>
        <w:pStyle w:val="ListParagraph"/>
        <w:numPr>
          <w:ilvl w:val="0"/>
          <w:numId w:val="1"/>
        </w:numPr>
        <w:rPr>
          <w:color w:val="000000" w:themeColor="text1" w:themeTint="FF" w:themeShade="FF"/>
          <w:sz w:val="24"/>
          <w:szCs w:val="24"/>
        </w:rPr>
      </w:pPr>
      <w:r w:rsidRPr="42FDE760" w:rsidR="42FDE760">
        <w:rPr>
          <w:rFonts w:ascii="Calibri" w:hAnsi="Calibri" w:eastAsia="Calibri" w:cs="Calibri"/>
          <w:noProof w:val="0"/>
          <w:color w:val="auto"/>
          <w:sz w:val="24"/>
          <w:szCs w:val="24"/>
          <w:u w:val="none"/>
          <w:lang w:val="en-US"/>
        </w:rPr>
        <w:t>Measuring feature impacts on</w:t>
      </w:r>
      <w:r w:rsidRPr="42FDE760" w:rsidR="42FDE760">
        <w:rPr>
          <w:rFonts w:ascii="Calibri" w:hAnsi="Calibri" w:eastAsia="Calibri" w:cs="Calibri"/>
          <w:noProof w:val="0"/>
          <w:color w:val="auto"/>
          <w:sz w:val="24"/>
          <w:szCs w:val="24"/>
          <w:u w:val="none"/>
          <w:lang w:val="en-US"/>
        </w:rPr>
        <w:t xml:space="preserve"> the</w:t>
      </w:r>
      <w:r w:rsidRPr="42FDE760" w:rsidR="42FDE760">
        <w:rPr>
          <w:rFonts w:ascii="Calibri" w:hAnsi="Calibri" w:eastAsia="Calibri" w:cs="Calibri"/>
          <w:noProof w:val="0"/>
          <w:color w:val="auto"/>
          <w:sz w:val="24"/>
          <w:szCs w:val="24"/>
          <w:u w:val="none"/>
          <w:lang w:val="en-US"/>
        </w:rPr>
        <w:t xml:space="preserve"> likelihood of churn in order to understand</w:t>
      </w:r>
      <w:r w:rsidRPr="42FDE760" w:rsidR="42FDE760">
        <w:rPr>
          <w:rFonts w:ascii="Calibri" w:hAnsi="Calibri" w:eastAsia="Calibri" w:cs="Calibri"/>
          <w:noProof w:val="0"/>
          <w:color w:val="auto"/>
          <w:sz w:val="24"/>
          <w:szCs w:val="24"/>
          <w:u w:val="none"/>
          <w:lang w:val="en-US"/>
        </w:rPr>
        <w:t xml:space="preserve"> why customers choose to leave, which can </w:t>
      </w:r>
      <w:r w:rsidRPr="42FDE760" w:rsidR="42FDE760">
        <w:rPr>
          <w:rFonts w:ascii="Calibri" w:hAnsi="Calibri" w:eastAsia="Calibri" w:cs="Calibri"/>
          <w:noProof w:val="0"/>
          <w:color w:val="auto"/>
          <w:sz w:val="24"/>
          <w:szCs w:val="24"/>
          <w:u w:val="none"/>
          <w:lang w:val="en-US"/>
        </w:rPr>
        <w:t>inform long-term retention initiatives</w:t>
      </w:r>
    </w:p>
    <w:p w:rsidR="42FDE760" w:rsidP="42FDE760" w:rsidRDefault="42FDE760" w14:noSpellErr="1" w14:paraId="13D2763F" w14:textId="0526504E">
      <w:pPr>
        <w:pStyle w:val="ListParagraph"/>
        <w:numPr>
          <w:ilvl w:val="0"/>
          <w:numId w:val="1"/>
        </w:numPr>
        <w:rPr>
          <w:color w:val="000000" w:themeColor="text1" w:themeTint="FF" w:themeShade="FF"/>
          <w:sz w:val="24"/>
          <w:szCs w:val="24"/>
        </w:rPr>
      </w:pPr>
      <w:r w:rsidRPr="42FDE760" w:rsidR="42FDE760">
        <w:rPr>
          <w:rFonts w:ascii="Calibri" w:hAnsi="Calibri" w:eastAsia="Calibri" w:cs="Calibri"/>
          <w:noProof w:val="0"/>
          <w:color w:val="auto"/>
          <w:sz w:val="24"/>
          <w:szCs w:val="24"/>
          <w:u w:val="none"/>
          <w:lang w:val="en-US"/>
        </w:rPr>
        <w:t>Creating churn risk scores that can indicate who is likely to leave, and using that information to drive retention campaigns</w:t>
      </w:r>
    </w:p>
    <w:p w:rsidR="42FDE760" w:rsidP="42FDE760" w:rsidRDefault="42FDE760" w14:noSpellErr="1" w14:paraId="6ACB1019" w14:textId="5F73AFED">
      <w:pPr>
        <w:pStyle w:val="ListParagraph"/>
        <w:numPr>
          <w:ilvl w:val="0"/>
          <w:numId w:val="1"/>
        </w:numPr>
        <w:rPr>
          <w:color w:val="000000" w:themeColor="text1" w:themeTint="FF" w:themeShade="FF"/>
          <w:sz w:val="24"/>
          <w:szCs w:val="24"/>
        </w:rPr>
      </w:pPr>
      <w:r w:rsidRPr="42FDE760" w:rsidR="42FDE760">
        <w:rPr>
          <w:rFonts w:ascii="Calibri" w:hAnsi="Calibri" w:eastAsia="Calibri" w:cs="Calibri"/>
          <w:noProof w:val="0"/>
          <w:color w:val="auto"/>
          <w:sz w:val="24"/>
          <w:szCs w:val="24"/>
          <w:u w:val="none"/>
          <w:lang w:val="en-US"/>
        </w:rPr>
        <w:t>Predicting the p</w:t>
      </w:r>
      <w:r w:rsidRPr="42FDE760" w:rsidR="42FDE760">
        <w:rPr>
          <w:rFonts w:ascii="Calibri" w:hAnsi="Calibri" w:eastAsia="Calibri" w:cs="Calibri"/>
          <w:noProof w:val="0"/>
          <w:color w:val="auto"/>
          <w:sz w:val="24"/>
          <w:szCs w:val="24"/>
          <w:u w:val="none"/>
          <w:lang w:val="en-US"/>
        </w:rPr>
        <w:t>robability of churn and using it to flag customers for upcoming email campaigns</w:t>
      </w:r>
    </w:p>
    <w:p w:rsidR="42FDE760" w:rsidP="42FDE760" w:rsidRDefault="42FDE760" w14:noSpellErr="1" w14:paraId="0DEE51BC" w14:textId="5498464B">
      <w:pPr>
        <w:pStyle w:val="ListParagraph"/>
        <w:numPr>
          <w:ilvl w:val="0"/>
          <w:numId w:val="1"/>
        </w:numPr>
        <w:rPr>
          <w:color w:val="000000" w:themeColor="text1" w:themeTint="FF" w:themeShade="FF"/>
          <w:sz w:val="24"/>
          <w:szCs w:val="24"/>
        </w:rPr>
      </w:pPr>
      <w:r w:rsidRPr="42FDE760" w:rsidR="42FDE760">
        <w:rPr>
          <w:rFonts w:ascii="Calibri" w:hAnsi="Calibri" w:eastAsia="Calibri" w:cs="Calibri"/>
          <w:noProof w:val="0"/>
          <w:color w:val="auto"/>
          <w:sz w:val="24"/>
          <w:szCs w:val="24"/>
          <w:u w:val="none"/>
          <w:lang w:val="en-US"/>
        </w:rPr>
        <w:t xml:space="preserve">Integrating outputs with internal apps, such as </w:t>
      </w:r>
      <w:r w:rsidRPr="42FDE760" w:rsidR="42FDE760">
        <w:rPr>
          <w:rFonts w:ascii="Calibri" w:hAnsi="Calibri" w:eastAsia="Calibri" w:cs="Calibri"/>
          <w:noProof w:val="0"/>
          <w:color w:val="auto"/>
          <w:sz w:val="24"/>
          <w:szCs w:val="24"/>
          <w:u w:val="none"/>
          <w:lang w:val="en-US"/>
        </w:rPr>
        <w:t xml:space="preserve">a </w:t>
      </w:r>
      <w:r w:rsidRPr="42FDE760" w:rsidR="42FDE760">
        <w:rPr>
          <w:rFonts w:ascii="Calibri" w:hAnsi="Calibri" w:eastAsia="Calibri" w:cs="Calibri"/>
          <w:noProof w:val="0"/>
          <w:color w:val="auto"/>
          <w:sz w:val="24"/>
          <w:szCs w:val="24"/>
          <w:u w:val="none"/>
          <w:lang w:val="en-US"/>
        </w:rPr>
        <w:t>customer call center, to provide relevant real-time churn risk information</w:t>
      </w:r>
      <w:r w:rsidRPr="42FDE760" w:rsidR="42FDE760">
        <w:rPr>
          <w:rFonts w:ascii="Calibri" w:hAnsi="Calibri" w:eastAsia="Calibri" w:cs="Calibri"/>
          <w:noProof w:val="0"/>
          <w:color w:val="auto"/>
          <w:sz w:val="24"/>
          <w:szCs w:val="24"/>
          <w:lang w:val="en-US"/>
        </w:rPr>
        <w:t xml:space="preserve"> </w:t>
      </w:r>
    </w:p>
    <w:p w:rsidR="42FDE760" w:rsidP="42FDE760" w:rsidRDefault="42FDE760" w14:noSpellErr="1" w14:paraId="4881986D" w14:textId="5C4CD6D0">
      <w:pPr>
        <w:pStyle w:val="ListParagraph"/>
        <w:numPr>
          <w:ilvl w:val="0"/>
          <w:numId w:val="1"/>
        </w:numPr>
        <w:rPr>
          <w:noProof w:val="0"/>
          <w:color w:val="000000" w:themeColor="text1" w:themeTint="FF" w:themeShade="FF"/>
          <w:sz w:val="24"/>
          <w:szCs w:val="24"/>
          <w:lang w:val="en-US"/>
        </w:rPr>
      </w:pPr>
      <w:hyperlink r:id="R58ad9fb4f3e04101">
        <w:r w:rsidRPr="42FDE760" w:rsidR="42FDE760">
          <w:rPr>
            <w:rStyle w:val="Hyperlink"/>
            <w:rFonts w:ascii="Calibri" w:hAnsi="Calibri" w:eastAsia="Calibri" w:cs="Calibri"/>
            <w:noProof w:val="0"/>
            <w:color w:val="auto"/>
            <w:sz w:val="24"/>
            <w:szCs w:val="24"/>
            <w:u w:val="none"/>
            <w:lang w:val="en-US"/>
          </w:rPr>
          <w:t>Discounting strategically</w:t>
        </w:r>
      </w:hyperlink>
      <w:r w:rsidRPr="42FDE760" w:rsidR="42FDE760">
        <w:rPr>
          <w:rFonts w:ascii="Calibri" w:hAnsi="Calibri" w:eastAsia="Calibri" w:cs="Calibri"/>
          <w:noProof w:val="0"/>
          <w:color w:val="auto"/>
          <w:sz w:val="24"/>
          <w:szCs w:val="24"/>
          <w:u w:val="none"/>
          <w:lang w:val="en-US"/>
        </w:rPr>
        <w:t xml:space="preserve"> with promotion campaigns to customers with a high cancellation risk</w:t>
      </w:r>
      <w:r w:rsidRPr="42FDE760" w:rsidR="42FDE760">
        <w:rPr>
          <w:rFonts w:ascii="Calibri" w:hAnsi="Calibri" w:eastAsia="Calibri" w:cs="Calibri"/>
          <w:noProof w:val="0"/>
          <w:color w:val="auto"/>
          <w:sz w:val="24"/>
          <w:szCs w:val="24"/>
          <w:u w:val="none"/>
          <w:lang w:val="en-US"/>
        </w:rPr>
        <w:t>.</w:t>
      </w:r>
    </w:p>
    <w:p w:rsidR="42FDE760" w:rsidP="42FDE760" w:rsidRDefault="42FDE760" w14:noSpellErr="1" w14:paraId="56945FBC" w14:textId="1BEAE9B7">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42FDE760" w:rsidR="42FDE760">
        <w:rPr>
          <w:rFonts w:ascii="Calibri" w:hAnsi="Calibri" w:eastAsia="Calibri" w:cs="Calibri"/>
          <w:b w:val="1"/>
          <w:bCs w:val="1"/>
          <w:noProof w:val="0"/>
          <w:sz w:val="24"/>
          <w:szCs w:val="24"/>
          <w:lang w:val="en-US"/>
        </w:rPr>
        <w:t>BUSINESS USE CASE</w:t>
      </w:r>
      <w:r w:rsidRPr="42FDE760" w:rsidR="42FDE760">
        <w:rPr>
          <w:rFonts w:ascii="Calibri" w:hAnsi="Calibri" w:eastAsia="Calibri" w:cs="Calibri"/>
          <w:b w:val="1"/>
          <w:bCs w:val="1"/>
          <w:noProof w:val="0"/>
          <w:sz w:val="24"/>
          <w:szCs w:val="24"/>
          <w:lang w:val="en-US"/>
        </w:rPr>
        <w:t xml:space="preserve"> :</w:t>
      </w:r>
    </w:p>
    <w:p w:rsidR="42FDE760" w:rsidP="42FDE760" w:rsidRDefault="42FDE760" w14:noSpellErr="1" w14:paraId="70CCFAAD" w14:textId="71408B5B">
      <w:pPr>
        <w:pStyle w:val="Normal"/>
        <w:ind w:left="0"/>
        <w:rPr>
          <w:rFonts w:ascii="Calibri" w:hAnsi="Calibri" w:eastAsia="Calibri" w:cs="Calibri"/>
          <w:noProof w:val="0"/>
          <w:color w:val="auto"/>
          <w:sz w:val="24"/>
          <w:szCs w:val="24"/>
          <w:u w:val="none"/>
          <w:lang w:val="en-US"/>
        </w:rPr>
      </w:pPr>
      <w:r w:rsidRPr="42FDE760" w:rsidR="42FDE760">
        <w:rPr>
          <w:rFonts w:ascii="Calibri" w:hAnsi="Calibri" w:eastAsia="Calibri" w:cs="Calibri"/>
          <w:noProof w:val="0"/>
          <w:sz w:val="24"/>
          <w:szCs w:val="24"/>
          <w:lang w:val="en-US"/>
        </w:rPr>
        <w:t>Companies need an effective strategy for managing customer churn. Customer churn includes customers stopping the use of a service, switching to a competitor service, switching to a lower-tier experience in the service or reducing engagement with the service.</w:t>
      </w:r>
    </w:p>
    <w:p w:rsidR="42FDE760" w:rsidP="42FDE760" w:rsidRDefault="42FDE760" w14:noSpellErr="1" w14:paraId="443E6DBC" w14:textId="35EF525D">
      <w:pPr>
        <w:pStyle w:val="Normal"/>
        <w:ind w:left="0"/>
        <w:rPr>
          <w:rFonts w:ascii="Calibri" w:hAnsi="Calibri" w:eastAsia="Calibri" w:cs="Calibri"/>
          <w:noProof w:val="0"/>
          <w:color w:val="auto"/>
          <w:sz w:val="24"/>
          <w:szCs w:val="24"/>
          <w:u w:val="none"/>
          <w:lang w:val="en-US"/>
        </w:rPr>
      </w:pPr>
      <w:r w:rsidRPr="42FDE760" w:rsidR="42FDE760">
        <w:rPr>
          <w:rFonts w:ascii="Calibri" w:hAnsi="Calibri" w:eastAsia="Calibri" w:cs="Calibri"/>
          <w:noProof w:val="0"/>
          <w:sz w:val="24"/>
          <w:szCs w:val="24"/>
          <w:lang w:val="en-US"/>
        </w:rPr>
        <w:t>In this use case, we look at data from French telecom company Orange to identify customers who are likely to churn in the near term in order to improve the service and create custom outreach campaigns that help retain customers.</w:t>
      </w:r>
    </w:p>
    <w:p w:rsidR="42FDE760" w:rsidRDefault="42FDE760" w14:noSpellErr="1" w14:paraId="548F9E47" w14:textId="63E35A72">
      <w:r w:rsidRPr="42FDE760" w:rsidR="42FDE760">
        <w:rPr>
          <w:rFonts w:ascii="Calibri" w:hAnsi="Calibri" w:eastAsia="Calibri" w:cs="Calibri"/>
          <w:noProof w:val="0"/>
          <w:sz w:val="24"/>
          <w:szCs w:val="24"/>
          <w:lang w:val="en-US"/>
        </w:rPr>
        <w:t>Telecom companies face a competitive market. Many carriers lose revenue from postpaid customers due to churn. Hence the ability to accurately identify customer churn can be a huge competitive advantage.</w:t>
      </w:r>
    </w:p>
    <w:p w:rsidR="42FDE760" w:rsidRDefault="42FDE760" w14:noSpellErr="1" w14:paraId="01C90728" w14:textId="3E44209E">
      <w:r w:rsidRPr="42FDE760" w:rsidR="42FDE760">
        <w:rPr>
          <w:rFonts w:ascii="Calibri" w:hAnsi="Calibri" w:eastAsia="Calibri" w:cs="Calibri"/>
          <w:noProof w:val="0"/>
          <w:sz w:val="24"/>
          <w:szCs w:val="24"/>
          <w:lang w:val="en-US"/>
        </w:rPr>
        <w:t>Some of the factors contributing to telecom customer churn include:</w:t>
      </w:r>
    </w:p>
    <w:p w:rsidR="42FDE760" w:rsidP="42FDE760" w:rsidRDefault="42FDE760" w14:noSpellErr="1" w14:paraId="6DA119E2" w14:textId="3254F859">
      <w:pPr>
        <w:pStyle w:val="ListParagraph"/>
        <w:numPr>
          <w:ilvl w:val="0"/>
          <w:numId w:val="1"/>
        </w:numPr>
        <w:ind w:left="570"/>
        <w:rPr>
          <w:sz w:val="22"/>
          <w:szCs w:val="22"/>
        </w:rPr>
      </w:pPr>
      <w:r w:rsidRPr="42FDE760" w:rsidR="42FDE760">
        <w:rPr>
          <w:rFonts w:ascii="Calibri" w:hAnsi="Calibri" w:eastAsia="Calibri" w:cs="Calibri"/>
          <w:noProof w:val="0"/>
          <w:sz w:val="24"/>
          <w:szCs w:val="24"/>
          <w:lang w:val="en-US"/>
        </w:rPr>
        <w:t>Perceived frequent service disruptions</w:t>
      </w:r>
    </w:p>
    <w:p w:rsidR="42FDE760" w:rsidP="42FDE760" w:rsidRDefault="42FDE760" w14:noSpellErr="1" w14:paraId="76DDCA4A" w14:textId="1EB9B55E">
      <w:pPr>
        <w:pStyle w:val="ListParagraph"/>
        <w:numPr>
          <w:ilvl w:val="0"/>
          <w:numId w:val="1"/>
        </w:numPr>
        <w:ind w:left="570"/>
        <w:rPr>
          <w:sz w:val="22"/>
          <w:szCs w:val="22"/>
        </w:rPr>
      </w:pPr>
      <w:r w:rsidRPr="42FDE760" w:rsidR="42FDE760">
        <w:rPr>
          <w:rFonts w:ascii="Calibri" w:hAnsi="Calibri" w:eastAsia="Calibri" w:cs="Calibri"/>
          <w:noProof w:val="0"/>
          <w:sz w:val="24"/>
          <w:szCs w:val="24"/>
          <w:lang w:val="en-US"/>
        </w:rPr>
        <w:t>Poor customer service experiences in online/retail stores</w:t>
      </w:r>
    </w:p>
    <w:p w:rsidR="42FDE760" w:rsidP="42FDE760" w:rsidRDefault="42FDE760" w14:noSpellErr="1" w14:paraId="5DB544F4" w14:textId="23B76E7C">
      <w:pPr>
        <w:pStyle w:val="ListParagraph"/>
        <w:numPr>
          <w:ilvl w:val="0"/>
          <w:numId w:val="1"/>
        </w:numPr>
        <w:ind w:left="570"/>
        <w:rPr>
          <w:sz w:val="22"/>
          <w:szCs w:val="22"/>
        </w:rPr>
      </w:pPr>
      <w:r w:rsidRPr="42FDE760" w:rsidR="42FDE760">
        <w:rPr>
          <w:rFonts w:ascii="Calibri" w:hAnsi="Calibri" w:eastAsia="Calibri" w:cs="Calibri"/>
          <w:noProof w:val="0"/>
          <w:sz w:val="24"/>
          <w:szCs w:val="24"/>
          <w:lang w:val="en-US"/>
        </w:rPr>
        <w:t>Offers from other competing carriers (better family plan, data plan, etc.).</w:t>
      </w:r>
    </w:p>
    <w:p w:rsidR="42FDE760" w:rsidRDefault="42FDE760" w14:noSpellErr="1" w14:paraId="35A36045" w14:textId="1CFDB18D">
      <w:r w:rsidRPr="42FDE760" w:rsidR="42FDE760">
        <w:rPr>
          <w:rFonts w:ascii="Calibri" w:hAnsi="Calibri" w:eastAsia="Calibri" w:cs="Calibri"/>
          <w:noProof w:val="0"/>
          <w:sz w:val="24"/>
          <w:szCs w:val="24"/>
          <w:lang w:val="en-US"/>
        </w:rPr>
        <w:t>In this solution, we will use a concrete example of building a predictive customer churn model for telecom companies.</w:t>
      </w:r>
    </w:p>
    <w:p w:rsidR="42FDE760" w:rsidP="42FDE760" w:rsidRDefault="42FDE760" w14:paraId="45B92D73" w14:textId="32D1FBA7">
      <w:pPr>
        <w:pStyle w:val="Normal"/>
        <w:ind w:left="0"/>
        <w:rPr>
          <w:rFonts w:ascii="Calibri" w:hAnsi="Calibri" w:eastAsia="Calibri" w:cs="Calibri"/>
          <w:noProof w:val="0"/>
          <w:color w:val="auto"/>
          <w:sz w:val="24"/>
          <w:szCs w:val="24"/>
          <w:u w:val="none"/>
          <w:lang w:val="en-US"/>
        </w:rPr>
      </w:pPr>
    </w:p>
    <w:p w:rsidR="42FDE760" w:rsidP="42FDE760" w:rsidRDefault="42FDE760" w14:noSpellErr="1" w14:paraId="15F04669" w14:textId="33AD371D">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Gayatri P">
    <w15:presenceInfo w15:providerId="AD" w15:userId="10033FFFA6DAA2B5@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c5d3bd22-8498-4916-83a8-72a32aa016d5}"/>
  <w:rsids>
    <w:rsidRoot w:val="42FDE760"/>
    <w:rsid w:val="42FDE760"/>
    <w:rsid w:val="73A638B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67f6bdafd69a41b0" /><Relationship Type="http://schemas.openxmlformats.org/officeDocument/2006/relationships/image" Target="/media/image.png" Id="Rc305e4d3488c4311" /><Relationship Type="http://schemas.openxmlformats.org/officeDocument/2006/relationships/image" Target="/media/image2.png" Id="R29a4872874e14276" /><Relationship Type="http://schemas.openxmlformats.org/officeDocument/2006/relationships/hyperlink" Target="https://www.datascience.com/resources/white-papers/five-steps-to-data-driven-discounting-guide" TargetMode="External" Id="R58ad9fb4f3e04101" /><Relationship Type="http://schemas.openxmlformats.org/officeDocument/2006/relationships/numbering" Target="/word/numbering.xml" Id="R997e0f0d9f0843b2" /><Relationship Type="http://schemas.openxmlformats.org/officeDocument/2006/relationships/hyperlink" Target="https://github.com/turi-code/sample-churn-predictor" TargetMode="External" Id="Rad0baf70db8d4c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2018-01-27T08:31:38.6278476Z</dcterms:created>
  <dcterms:modified xsi:type="dcterms:W3CDTF">2018-01-27T13:51:43.4475086Z</dcterms:modified>
  <dc:creator>Gayatri P</dc:creator>
  <lastModifiedBy>Gayatri P</lastModifiedBy>
</coreProperties>
</file>