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Staff-Level Interview Q&amp;A: Document Parsing for RAG Pipelines</w:t>
      </w:r>
    </w:p>
    <w:p>
      <w:pPr>
        <w:jc w:val="center"/>
      </w:pPr>
      <w:r>
        <w:t>Scope: Parsing only (born-digital + scanned + hybrid PDFs). Focus: technical depth, system design, and staff-level tradeoffs.</w:t>
      </w:r>
    </w:p>
    <w:p/>
    <w:p>
      <w:r>
        <w:rPr>
          <w:b/>
        </w:rPr>
        <w:t>A) Technical Deep-Dive</w:t>
      </w:r>
    </w:p>
    <w:p>
      <w:r>
        <w:rPr>
          <w:b/>
        </w:rPr>
        <w:t>1. Define “document parsing” in a RAG pipeline. What are the explicit outputs?</w:t>
      </w:r>
    </w:p>
    <w:p>
      <w:r>
        <w:rPr>
          <w:b/>
        </w:rPr>
        <w:t xml:space="preserve">Strong answer: </w:t>
      </w:r>
      <w:r>
        <w:t>Parsing is the deterministic transformation from an input document into a structured, auditable set of elements that preserve meaning and provenance. I treat the outputs as: (1) content elements (paragraphs, headings, list items, tables, figures/captions, code blocks), (2) structure (hierarchy and reading order), and (3) provenance metadata (doc/page/coordinates, extraction method, confidence, and version). The goal is not pretty text; it is a faithful intermediate representation that downstream chunking, indexing, and answer grounding can trust.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What must be preserved to avoid retrieval hallucinations? </w:t>
      </w:r>
    </w:p>
    <w:p>
      <w:pPr>
        <w:pStyle w:val="ListBullet2"/>
      </w:pPr>
      <w:r>
        <w:t>At minimum: correct reading order, table boundaries and headers, figure-caption links, section headings hierarchy, and removal of repeated headers/footers without losing true content. Most hallucinations come from losing structure (e.g., table headers detached) or mixing unrelated blocks across columns.</w:t>
      </w:r>
    </w:p>
    <w:p>
      <w:pPr>
        <w:pStyle w:val="ListBullet"/>
      </w:pPr>
      <w:r>
        <w:rPr>
          <w:b/>
        </w:rPr>
        <w:t xml:space="preserve">What do you explicitly throw away and why? </w:t>
      </w:r>
    </w:p>
    <w:p>
      <w:pPr>
        <w:pStyle w:val="ListBullet2"/>
      </w:pPr>
      <w:r>
        <w:t>I discard purely decorative artifacts (background images, separator lines), repeated boilerplate headers/footers once detected, and non-informative page furniture. I keep anything referenced in text (footnotes, captions, callouts) because it changes interpretation.</w:t>
      </w:r>
    </w:p>
    <w:p>
      <w:r>
        <w:rPr>
          <w:b/>
        </w:rPr>
        <w:t>2. How do you detect a PDF is born-digital vs scanned?</w:t>
      </w:r>
    </w:p>
    <w:p>
      <w:r>
        <w:rPr>
          <w:b/>
        </w:rPr>
        <w:t xml:space="preserve">Strong answer: </w:t>
      </w:r>
      <w:r>
        <w:t>I run a cheap “document fingerprint” pass. Born-digital typically has a dense text layer with fonts/glyphs and selectable text across pages; scanned has little/no text objects and high image coverage. Hybrid is common, so I classify per page, not per document, and route each page accordingly (native text extraction vs OCR).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What signals are reliable? </w:t>
      </w:r>
    </w:p>
    <w:p>
      <w:pPr>
        <w:pStyle w:val="ListBullet2"/>
      </w:pPr>
      <w:r>
        <w:t>Text object density (characters per page), proportion of page area covered by raster images, presence of embedded fonts, and whether extracted text aligns to plausible positions. I avoid relying on file extension or producer metadata alone.</w:t>
      </w:r>
    </w:p>
    <w:p>
      <w:pPr>
        <w:pStyle w:val="ListBullet"/>
      </w:pPr>
      <w:r>
        <w:rPr>
          <w:b/>
        </w:rPr>
        <w:t xml:space="preserve">How do you handle hybrid PDFs? </w:t>
      </w:r>
    </w:p>
    <w:p>
      <w:pPr>
        <w:pStyle w:val="ListBullet2"/>
      </w:pPr>
      <w:r>
        <w:t>Page-level routing. I keep a per-page method tag (native/OCR/both) and unify outputs into one element schema so downstream chunking doesn’t care how content was extracted.</w:t>
      </w:r>
    </w:p>
    <w:p>
      <w:r>
        <w:rPr>
          <w:b/>
        </w:rPr>
        <w:t>3. Reading order reconstruction: how do you rebuild the correct flow on complex layouts (2-column + sidebars)?</w:t>
      </w:r>
    </w:p>
    <w:p>
      <w:r>
        <w:rPr>
          <w:b/>
        </w:rPr>
        <w:t xml:space="preserve">Strong answer: </w:t>
      </w:r>
      <w:r>
        <w:t>I reconstruct reading order using layout segmentation first, not naive coordinate sorting. Approach: detect blocks via whitespace and alignment, classify zones (main columns vs sidebar/footnotes), then order within zones using top-to-bottom, left-to-right rules that respect column boundaries. Finally, I validate with sanity checks (e.g., header repeats, abrupt font jumps, and broken sentence continuity).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What heuristics break first? </w:t>
      </w:r>
    </w:p>
    <w:p>
      <w:pPr>
        <w:pStyle w:val="ListBullet2"/>
      </w:pPr>
      <w:r>
        <w:t>Simple x/y sorting fails on multi-column, floating callouts, and mixed font sizes. Whitespace clustering can fail with dense layouts. The first thing to break is mixing of adjacent columns which produces semantically nonsensical paragraphs.</w:t>
      </w:r>
    </w:p>
    <w:p>
      <w:pPr>
        <w:pStyle w:val="ListBullet"/>
      </w:pPr>
      <w:r>
        <w:rPr>
          <w:b/>
        </w:rPr>
        <w:t xml:space="preserve">How would you measure reading-order accuracy without labels? </w:t>
      </w:r>
    </w:p>
    <w:p>
      <w:pPr>
        <w:pStyle w:val="ListBullet2"/>
      </w:pPr>
      <w:r>
        <w:t>I use proxy metrics: language-model perplexity / sentence continuity across adjacent blocks, citation/cross-reference proximity, and “header to following paragraph” distance. Then I do targeted human audit on the worst-scoring samples.</w:t>
      </w:r>
    </w:p>
    <w:p>
      <w:r>
        <w:rPr>
          <w:b/>
        </w:rPr>
        <w:t>4. Table extraction: what’s your strategy when tables are messy (merged cells, multi-line headers, footnotes)?</w:t>
      </w:r>
    </w:p>
    <w:p>
      <w:r>
        <w:rPr>
          <w:b/>
        </w:rPr>
        <w:t xml:space="preserve">Strong answer: </w:t>
      </w:r>
      <w:r>
        <w:t>I separate two goals: (1) preserve the table’s meaning for retrieval and (2) preserve the table’s exact structure when needed. Default is a table-atomic element with: a normalized row representation plus a “table summary” text that includes headers and key units. For complex tables, I store both a structured form (rows/cells with spans) and a rendered text form, and I keep footnotes/units attached to the relevant header or column.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When do you choose table as image vs structured rows? </w:t>
      </w:r>
    </w:p>
    <w:p>
      <w:pPr>
        <w:pStyle w:val="ListBullet2"/>
      </w:pPr>
      <w:r>
        <w:t>If the table is highly irregular (nested tables, heavy spanning, or poor OCR reliability), I keep it as an image + caption and generate a faithful textual description separately for retrieval. If the table is regular and downstream needs computation, I store structured rows.</w:t>
      </w:r>
    </w:p>
    <w:p>
      <w:pPr>
        <w:pStyle w:val="ListBullet"/>
      </w:pPr>
      <w:r>
        <w:rPr>
          <w:b/>
        </w:rPr>
        <w:t xml:space="preserve">What representation do you store to preserve semantics? </w:t>
      </w:r>
    </w:p>
    <w:p>
      <w:pPr>
        <w:pStyle w:val="ListBullet2"/>
      </w:pPr>
      <w:r>
        <w:t>I store: header hierarchy, units, cell spans, row keys, and any footnotes. For retrieval, I also create a text view like: Header -&gt; subheader -&gt; row key: values, so the retriever can match natural language queries.</w:t>
      </w:r>
    </w:p>
    <w:p>
      <w:r>
        <w:rPr>
          <w:b/>
        </w:rPr>
        <w:t>5. Images and figures: what do you extract, and what do you defer to VLMs?</w:t>
      </w:r>
    </w:p>
    <w:p>
      <w:r>
        <w:rPr>
          <w:b/>
        </w:rPr>
        <w:t xml:space="preserve">Strong answer: </w:t>
      </w:r>
      <w:r>
        <w:t>I always extract and link: figure bounding box, caption, surrounding references (“see Figure 3”), and page context. I defer to VLMs only when the figure is information-bearing (charts, diagrams, screenshots) and the caption + surrounding text is insufficient. Decorative images are ignored. For information-bearing figures, I generate a concise, queryable description and optionally a structured extraction (e.g., chart axes/series) if the use case needs it.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How do you decide decorative vs information-bearing? </w:t>
      </w:r>
    </w:p>
    <w:p>
      <w:pPr>
        <w:pStyle w:val="ListBullet2"/>
      </w:pPr>
      <w:r>
        <w:t>Signals: presence of caption, in-text references, chart-like geometry (axes/legends), dense text inside the image, or being inside a numbered figure region. No caption + no references + low text density is usually decorative.</w:t>
      </w:r>
    </w:p>
    <w:p>
      <w:pPr>
        <w:pStyle w:val="ListBullet"/>
      </w:pPr>
      <w:r>
        <w:rPr>
          <w:b/>
        </w:rPr>
        <w:t xml:space="preserve">How do you link a figure to its caption and in-text references? </w:t>
      </w:r>
    </w:p>
    <w:p>
      <w:pPr>
        <w:pStyle w:val="ListBullet2"/>
      </w:pPr>
      <w:r>
        <w:t>Spatial proximity for caption association (below/above the image region) plus pattern matching on “Figure X” references. I store explicit links: figure_id &lt;- caption_id and figure_id &lt;- reference_spans.</w:t>
      </w:r>
    </w:p>
    <w:p>
      <w:r>
        <w:rPr>
          <w:b/>
        </w:rPr>
        <w:t>6. Chunk boundaries vs parse boundaries: what does “atomicity” mean for parsing?</w:t>
      </w:r>
    </w:p>
    <w:p>
      <w:r>
        <w:rPr>
          <w:b/>
        </w:rPr>
        <w:t xml:space="preserve">Strong answer: </w:t>
      </w:r>
      <w:r>
        <w:t>Atomicity means each extracted element should be the smallest unit that is internally coherent and externally referable, and should not be split or merged in ways that lose semantics. Examples: a table is atomic; a code block is atomic; a definition with its term is atomic. Parsing should produce these atomic elements first; chunking can then group them, but should not violate atomic boundaries.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Give examples where chunking must not cross boundaries. </w:t>
      </w:r>
    </w:p>
    <w:p>
      <w:pPr>
        <w:pStyle w:val="ListBullet2"/>
      </w:pPr>
      <w:r>
        <w:t>Do not split tables across chunks; do not merge two columns’ unrelated paragraphs; do not separate a figure from its caption; do not split a step list mid-step; do not detach a definition from its term.</w:t>
      </w:r>
    </w:p>
    <w:p>
      <w:pPr>
        <w:pStyle w:val="ListBullet"/>
      </w:pPr>
      <w:r>
        <w:rPr>
          <w:b/>
        </w:rPr>
        <w:t xml:space="preserve">What boundary errors are most expensive downstream? </w:t>
      </w:r>
    </w:p>
    <w:p>
      <w:pPr>
        <w:pStyle w:val="ListBullet2"/>
      </w:pPr>
      <w:r>
        <w:t>Table header detachment, column mixing, and figure-caption separation. These directly create wrong grounding and confuse rerankers, leading to confident but incorrect answers.</w:t>
      </w:r>
    </w:p>
    <w:p>
      <w:r>
        <w:rPr>
          <w:b/>
        </w:rPr>
        <w:t>7. Metadata: what metadata do you persist per extracted element?</w:t>
      </w:r>
    </w:p>
    <w:p>
      <w:r>
        <w:rPr>
          <w:b/>
        </w:rPr>
        <w:t xml:space="preserve">Strong answer: </w:t>
      </w:r>
      <w:r>
        <w:t>I persist metadata that supports (a) provenance, (b) quality control, and (c) incremental reprocessing. Minimum: doc_id, page number, bounding boxes, element type, parent section path, extraction method (native/OCR), confidence, and parser version. I also store hashes for dedup and a stable element_id so downstream references remain valid across re-runs.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What is the minimum set needed for auditability and debugging? </w:t>
      </w:r>
    </w:p>
    <w:p>
      <w:pPr>
        <w:pStyle w:val="ListBullet2"/>
      </w:pPr>
      <w:r>
        <w:t>Element_id, doc/page, coordinates, raw text (or raw OCR), normalized text, method, confidence, and parser version. With this, I can reproduce what the system saw and explain why a chunk exists.</w:t>
      </w:r>
    </w:p>
    <w:p>
      <w:pPr>
        <w:pStyle w:val="ListBullet"/>
      </w:pPr>
      <w:r>
        <w:rPr>
          <w:b/>
        </w:rPr>
        <w:t xml:space="preserve">How does metadata help selective re-processing later? </w:t>
      </w:r>
    </w:p>
    <w:p>
      <w:pPr>
        <w:pStyle w:val="ListBullet2"/>
      </w:pPr>
      <w:r>
        <w:t>Method and confidence allow targeted re-OCR of low-confidence pages; parser version supports backfills; element hashes let me skip unchanged pages and only reprocess deltas.</w:t>
      </w:r>
    </w:p>
    <w:p>
      <w:r>
        <w:rPr>
          <w:b/>
        </w:rPr>
        <w:t>8. Normalization: how do you canonicalize extracted text to reduce noise but preserve meaning?</w:t>
      </w:r>
    </w:p>
    <w:p>
      <w:r>
        <w:rPr>
          <w:b/>
        </w:rPr>
        <w:t xml:space="preserve">Strong answer: </w:t>
      </w:r>
      <w:r>
        <w:t>I normalize in two layers: (1) reversible cleaning for display (whitespace, line breaks) and (2) retrieval-friendly canonicalization that is still loss-aware. I fix hyphenation across line breaks, standardize quotes, remove obvious header/footer repeats, and keep both raw and normalized forms. For OCR, I add spelling correction only if it improves retrieval without changing domain terms—often I use a domain dictionary rather than aggressive correction.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What do you do with hyphenation, ligatures, header/footer repetition, page numbers? </w:t>
      </w:r>
    </w:p>
    <w:p>
      <w:pPr>
        <w:pStyle w:val="ListBullet2"/>
      </w:pPr>
      <w:r>
        <w:t>Hyphenation: join when it’s a line-break artifact. Ligatures: map to standard characters. Header/footer repetition: detect via high-frequency identical strings across pages and remove, but keep if it contains section titles that are meaningful. Page numbers: keep as metadata, not in text.</w:t>
      </w:r>
    </w:p>
    <w:p>
      <w:pPr>
        <w:pStyle w:val="ListBullet"/>
      </w:pPr>
      <w:r>
        <w:rPr>
          <w:b/>
        </w:rPr>
        <w:t xml:space="preserve">How do you avoid over-cleaning that deletes signal? </w:t>
      </w:r>
    </w:p>
    <w:p>
      <w:pPr>
        <w:pStyle w:val="ListBullet2"/>
      </w:pPr>
      <w:r>
        <w:t>I keep raw text, log each transformation, and apply conservative rules. Any rule that deletes content must be backed by a detector with low false positives (e.g., repeated exact matches across many pages).</w:t>
      </w:r>
    </w:p>
    <w:p>
      <w:r>
        <w:rPr>
          <w:b/>
        </w:rPr>
        <w:t>9. Quality evaluation: how do you evaluate parsing quality at scale?</w:t>
      </w:r>
    </w:p>
    <w:p>
      <w:r>
        <w:rPr>
          <w:b/>
        </w:rPr>
        <w:t xml:space="preserve">Strong answer: </w:t>
      </w:r>
      <w:r>
        <w:t>I treat parsing as a measurable subsystem. I track coverage (percent of pages with extractable content), structural fidelity (heading hierarchy accuracy, table boundaries), duplication rate (header/footer leakage), and OCR confidence/error rates. I combine automated checks with stratified human sampling over the hardest slices (tables-heavy, multi-column, low DPI scans).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Define 3–5 metrics. </w:t>
      </w:r>
    </w:p>
    <w:p>
      <w:pPr>
        <w:pStyle w:val="ListBullet2"/>
      </w:pPr>
      <w:r>
        <w:t>1) Text coverage per page (chars/page, non-empty rate). 2) Duplicate boilerplate rate (repeated lines frequency). 3) Table fidelity (header retention rate, row count stability). 4) Reading-order coherence (sentence continuity / perplexity proxy). 5) OCR confidence distribution by page.</w:t>
      </w:r>
    </w:p>
    <w:p>
      <w:pPr>
        <w:pStyle w:val="ListBullet"/>
      </w:pPr>
      <w:r>
        <w:rPr>
          <w:b/>
        </w:rPr>
        <w:t xml:space="preserve">What’s your human-in-the-loop sampling strategy? </w:t>
      </w:r>
    </w:p>
    <w:p>
      <w:pPr>
        <w:pStyle w:val="ListBullet2"/>
      </w:pPr>
      <w:r>
        <w:t>Stratify by doc type and risk (legal, technical, tables-heavy). Oversample low-confidence pages and pages with high layout complexity. Keep a small gold set and run it on every parser change as a regression gate.</w:t>
      </w:r>
    </w:p>
    <w:p>
      <w:r>
        <w:rPr>
          <w:b/>
        </w:rPr>
        <w:t>10. Error taxonomy: what are the top parsing failure modes you design for?</w:t>
      </w:r>
    </w:p>
    <w:p>
      <w:r>
        <w:rPr>
          <w:b/>
        </w:rPr>
        <w:t xml:space="preserve">Strong answer: </w:t>
      </w:r>
      <w:r>
        <w:t>Top failures: (1) column mixing / wrong reading order, (2) table header loss or row scrambling, (3) repeated headers/footers polluting content, (4) OCR noise on low-quality scans, (5) figure/caption disconnection, and (6) section hierarchy collapse (everything becomes flat text). I design detectors for each so the system can route, flag, or degrade gracefully.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For each failure mode, what’s your detection mechanism? </w:t>
      </w:r>
    </w:p>
    <w:p>
      <w:pPr>
        <w:pStyle w:val="ListBullet2"/>
      </w:pPr>
      <w:r>
        <w:t>Column mixing: abrupt semantic jumps, inconsistent indentation/column alignment. Table issues: header repetition missing, row delimiter inconsistency, cell span anomalies. Boilerplate leakage: high-frequency identical strings. OCR noise: low confidence, high non-dictionary rate, abnormal character n-grams. Figure-caption: orphan captions or unlabeled figures. Hierarchy collapse: missing heading patterns and uniform font sizes.</w:t>
      </w:r>
    </w:p>
    <w:p>
      <w:pPr>
        <w:pStyle w:val="ListBullet"/>
      </w:pPr>
      <w:r>
        <w:rPr>
          <w:b/>
        </w:rPr>
        <w:t xml:space="preserve">Which failures do you accept and why? </w:t>
      </w:r>
    </w:p>
    <w:p>
      <w:pPr>
        <w:pStyle w:val="ListBullet2"/>
      </w:pPr>
      <w:r>
        <w:t>I accept minor punctuation/whitespace errors if retrieval is robust. I do not accept structural failures (tables, reading order) because they change meaning and grounding.</w:t>
      </w:r>
    </w:p>
    <w:p/>
    <w:p>
      <w:r>
        <w:rPr>
          <w:b/>
        </w:rPr>
        <w:t>B) Design / Architecture</w:t>
      </w:r>
    </w:p>
    <w:p>
      <w:r>
        <w:rPr>
          <w:b/>
        </w:rPr>
        <w:t>11. Design a parser router that picks different pipelines by document type.</w:t>
      </w:r>
    </w:p>
    <w:p>
      <w:r>
        <w:rPr>
          <w:b/>
        </w:rPr>
        <w:t xml:space="preserve">Strong answer: </w:t>
      </w:r>
      <w:r>
        <w:t>I implement a fast pre-pass that computes features and chooses a pipeline per page: native text extraction, layout-aware extraction, OCR, or “image-first.” Features include text density, image coverage, detected columns, table likelihood, and scan quality indicators. Routing produces a confidence score; low-confidence pages run a hybrid pipeline and we keep the best output by quality scoring.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What features does the router compute cheaply? </w:t>
      </w:r>
    </w:p>
    <w:p>
      <w:pPr>
        <w:pStyle w:val="ListBullet2"/>
      </w:pPr>
      <w:r>
        <w:t>Characters/page, number of text blocks, image coverage ratio, column count estimate, table candidate count, rotation/skew estimate, and OCR feasibility signals like DPI and contrast.</w:t>
      </w:r>
    </w:p>
    <w:p>
      <w:pPr>
        <w:pStyle w:val="ListBullet"/>
      </w:pPr>
      <w:r>
        <w:rPr>
          <w:b/>
        </w:rPr>
        <w:t xml:space="preserve">What’s your fallback if routing confidence is low? </w:t>
      </w:r>
    </w:p>
    <w:p>
      <w:pPr>
        <w:pStyle w:val="ListBullet2"/>
      </w:pPr>
      <w:r>
        <w:t>Run both native extraction and OCR on that page, score outputs (coverage + coherence + duplication), and select the best. Log the ambiguity for model improvement.</w:t>
      </w:r>
    </w:p>
    <w:p>
      <w:r>
        <w:rPr>
          <w:b/>
        </w:rPr>
        <w:t>12. Design for throughput: you have 10M pages/month, mixed PDFs, strict cost budget.</w:t>
      </w:r>
    </w:p>
    <w:p>
      <w:r>
        <w:rPr>
          <w:b/>
        </w:rPr>
        <w:t xml:space="preserve">Strong answer: </w:t>
      </w:r>
      <w:r>
        <w:t>I optimize by (1) page-level routing to avoid OCR when not needed, (2) caching and incremental processing keyed by file hash + parser version, (3) parallelism with backpressure, and (4) quality-gated retries only for high-value docs. I also separate “cheap baseline parse” from “premium enrichments” like VLM figure understanding, triggered only when queries demand it or docs are high-value.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Where do you cache? At what granularity? </w:t>
      </w:r>
    </w:p>
    <w:p>
      <w:pPr>
        <w:pStyle w:val="ListBullet2"/>
      </w:pPr>
      <w:r>
        <w:t>Cache at page granularity: extracted elements + metadata keyed by (doc_hash, page_num, parser_version). Also cache expensive OCR and VLM outputs. This enables partial re-runs and avoids redoing unchanged pages.</w:t>
      </w:r>
    </w:p>
    <w:p>
      <w:pPr>
        <w:pStyle w:val="ListBullet"/>
      </w:pPr>
      <w:r>
        <w:rPr>
          <w:b/>
        </w:rPr>
        <w:t xml:space="preserve">How do you do incremental reprocessing when parsers improve? </w:t>
      </w:r>
    </w:p>
    <w:p>
      <w:pPr>
        <w:pStyle w:val="ListBullet2"/>
      </w:pPr>
      <w:r>
        <w:t>Versioned pipelines. Only reprocess pages that either (a) were low-confidence previously or (b) are in doc types targeted by the upgrade. Keep stable element_ids or a mapping layer so downstream references can be reconciled.</w:t>
      </w:r>
    </w:p>
    <w:p>
      <w:r>
        <w:rPr>
          <w:b/>
        </w:rPr>
        <w:t>13. Observability: what logs/metrics/traces do you emit from parsing?</w:t>
      </w:r>
    </w:p>
    <w:p>
      <w:r>
        <w:rPr>
          <w:b/>
        </w:rPr>
        <w:t xml:space="preserve">Strong answer: </w:t>
      </w:r>
      <w:r>
        <w:t>I emit per-document and per-page metrics: routing decision, method used, latency, cost, output size, confidence distributions, and error codes. Traces span from ingestion -&gt; routing -&gt; extraction -&gt; normalization -&gt; element emit. Logs include a compact “parse report” summarizing key counts (elements by type, tables found, figures linked, boilerplate removed).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What are your SLOs? </w:t>
      </w:r>
    </w:p>
    <w:p>
      <w:pPr>
        <w:pStyle w:val="ListBullet2"/>
      </w:pPr>
      <w:r>
        <w:t>Parse success rate, median and P95 latency per page, cost per 1k pages, and structural error rate on gold set. For high-value domains, an additional SLO is “table header retention rate” or “reading-order coherence.”</w:t>
      </w:r>
    </w:p>
    <w:p>
      <w:pPr>
        <w:pStyle w:val="ListBullet"/>
      </w:pPr>
      <w:r>
        <w:rPr>
          <w:b/>
        </w:rPr>
        <w:t xml:space="preserve">How do you debug a silent quality regression? </w:t>
      </w:r>
    </w:p>
    <w:p>
      <w:pPr>
        <w:pStyle w:val="ListBullet2"/>
      </w:pPr>
      <w:r>
        <w:t>Use canary docs + gold set regression tests. Monitor distributions (e.g., sudden drop in heading count, spike in duplication). Diff parse reports between versions and inspect the worst outliers with page snapshots.</w:t>
      </w:r>
    </w:p>
    <w:p>
      <w:r>
        <w:rPr>
          <w:b/>
        </w:rPr>
        <w:t>14. Storage schema: how do you store parsed outputs for downstream retrieval?</w:t>
      </w:r>
    </w:p>
    <w:p>
      <w:r>
        <w:rPr>
          <w:b/>
        </w:rPr>
        <w:t xml:space="preserve">Strong answer: </w:t>
      </w:r>
      <w:r>
        <w:t>I store an element-centric schema with parent-child relations: document -&gt; page -&gt; element, plus section hierarchy. Each element has raw_text, normalized_text, type, coordinates, and links (e.g., figure-&gt;caption, table-&gt;footnotes). This makes chunking and retrieval composable: chunking reads elements, groups them, and writes chunks that retain back-pointers to element_ids.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Do you store normalized text, raw text, or both? </w:t>
      </w:r>
    </w:p>
    <w:p>
      <w:pPr>
        <w:pStyle w:val="ListBullet2"/>
      </w:pPr>
      <w:r>
        <w:t>Both. Raw supports audit and future improvements; normalized supports retrieval and chunking. Separating them avoids re-parsing when only cleaning rules change.</w:t>
      </w:r>
    </w:p>
    <w:p>
      <w:pPr>
        <w:pStyle w:val="ListBullet"/>
      </w:pPr>
      <w:r>
        <w:rPr>
          <w:b/>
        </w:rPr>
        <w:t xml:space="preserve">How do you model parent-child relations? </w:t>
      </w:r>
    </w:p>
    <w:p>
      <w:pPr>
        <w:pStyle w:val="ListBullet2"/>
      </w:pPr>
      <w:r>
        <w:t>Explicit IDs: doc_id, page_id, element_id, plus parent_section_id. For cross-links: a link table (source_id, link_type, target_id), e.g., figure-caption and in-text references.</w:t>
      </w:r>
    </w:p>
    <w:p>
      <w:r>
        <w:rPr>
          <w:b/>
        </w:rPr>
        <w:t>15. Governance + audit: you need explainability for legal/regulated docs.</w:t>
      </w:r>
    </w:p>
    <w:p>
      <w:r>
        <w:rPr>
          <w:b/>
        </w:rPr>
        <w:t xml:space="preserve">Strong answer: </w:t>
      </w:r>
      <w:r>
        <w:t>I make provenance first-class: every answer can be traced from chunk -&gt; element_ids -&gt; page coordinates -&gt; original file. I keep immutable raw extracts and a transformation log per parser version (what rules were applied). For OCR, I store the OCR engine version and confidence. For any enrichment (summaries, VLM descriptions), I label them as derived content and never overwrite the original text.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What is your audit trail from answer to page coordinates? </w:t>
      </w:r>
    </w:p>
    <w:p>
      <w:pPr>
        <w:pStyle w:val="ListBullet2"/>
      </w:pPr>
      <w:r>
        <w:t>Answer cites chunk_id. Chunk stores element_ids. Each element stores page_num + bounding box. Viewer can render the page and highlight the exact region. This is critical for trust and review workflows.</w:t>
      </w:r>
    </w:p>
    <w:p>
      <w:pPr>
        <w:pStyle w:val="ListBullet"/>
      </w:pPr>
      <w:r>
        <w:rPr>
          <w:b/>
        </w:rPr>
        <w:t xml:space="preserve">How do you preserve provenance when you transform? </w:t>
      </w:r>
    </w:p>
    <w:p>
      <w:pPr>
        <w:pStyle w:val="ListBullet2"/>
      </w:pPr>
      <w:r>
        <w:t>Never lose originals: store raw alongside normalized. Store a transformation record (rule name, input hash, output hash). Derived annotations are additive and typed as “derived,” not “source.”</w:t>
      </w:r>
    </w:p>
    <w:p>
      <w:r>
        <w:rPr>
          <w:b/>
        </w:rPr>
        <w:t>16. Adversarial / messy docs: password PDFs, rotated scans, low DPI, heavy watermarks.</w:t>
      </w:r>
    </w:p>
    <w:p>
      <w:r>
        <w:rPr>
          <w:b/>
        </w:rPr>
        <w:t xml:space="preserve">Strong answer: </w:t>
      </w:r>
      <w:r>
        <w:t>I implement a decision tree: fail-fast for inaccessible inputs (encrypted without key), degrade gracefully for low quality (OCR + confidence tags), and escalate only for high-value docs. I normalize rotation, detect skew, and apply watermark suppression cautiously. Most importantly, I propagate parse confidence to downstream so retrieval can prefer high-confidence content and the UI can warn when grounding is weak.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Fail-fast vs degrade gracefully? </w:t>
      </w:r>
    </w:p>
    <w:p>
      <w:pPr>
        <w:pStyle w:val="ListBullet2"/>
      </w:pPr>
      <w:r>
        <w:t>Fail-fast when we cannot legally/technically access content (encryption). Degrade when content is accessible but noisy: run OCR, mark low confidence, and avoid precise claims. Escalate with retries only when doc value justifies cost.</w:t>
      </w:r>
    </w:p>
    <w:p>
      <w:pPr>
        <w:pStyle w:val="ListBullet"/>
      </w:pPr>
      <w:r>
        <w:rPr>
          <w:b/>
        </w:rPr>
        <w:t xml:space="preserve">How do you communicate parse confidence to downstream components? </w:t>
      </w:r>
    </w:p>
    <w:p>
      <w:pPr>
        <w:pStyle w:val="ListBullet2"/>
      </w:pPr>
      <w:r>
        <w:t>Per-element and per-page confidence plus a document-level quality score. Retrieval uses it as a feature; chunking can avoid mixing low-quality text; the answer layer can increase citations and add a caution note when confidence is low.</w:t>
      </w:r>
    </w:p>
    <w:p/>
    <w:p>
      <w:r>
        <w:rPr>
          <w:b/>
        </w:rPr>
        <w:t>C) Staff-Level Tradeoffs</w:t>
      </w:r>
    </w:p>
    <w:p>
      <w:r>
        <w:rPr>
          <w:b/>
        </w:rPr>
        <w:t>17. When is it correct to not parse perfectly?</w:t>
      </w:r>
    </w:p>
    <w:p>
      <w:r>
        <w:rPr>
          <w:b/>
        </w:rPr>
        <w:t xml:space="preserve">Strong answer: </w:t>
      </w:r>
      <w:r>
        <w:t>When incremental quality improvements have diminishing returns relative to cost and user value. If the query distribution rarely targets complex tables, a baseline parser plus targeted “on-demand enrichments” is better than always running expensive OCR/VLM. The staff-level move is to align parsing spend to the value of answers, not to chase perfect extraction everywhere.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Give a principled threshold where cheaper parsing wins. </w:t>
      </w:r>
    </w:p>
    <w:p>
      <w:pPr>
        <w:pStyle w:val="ListBullet2"/>
      </w:pPr>
      <w:r>
        <w:t>If offline evaluation shows that improved parsing increases answer correctness by &lt;1–2% but doubles cost/latency, I keep baseline and invest in targeted fixes for the failing slices.</w:t>
      </w:r>
    </w:p>
    <w:p>
      <w:pPr>
        <w:pStyle w:val="ListBullet"/>
      </w:pPr>
      <w:r>
        <w:rPr>
          <w:b/>
        </w:rPr>
        <w:t xml:space="preserve">What downstream mitigations compensate for weaker parsing? </w:t>
      </w:r>
    </w:p>
    <w:p>
      <w:pPr>
        <w:pStyle w:val="ListBullet2"/>
      </w:pPr>
      <w:r>
        <w:t>Use rerankers that tolerate noise, enforce strict citation grounding, add query-time “extract more from this page” tools, and build UI affordances that show original snippets rather than relying on rewritten text.</w:t>
      </w:r>
    </w:p>
    <w:p>
      <w:r>
        <w:rPr>
          <w:b/>
        </w:rPr>
        <w:t>18. You must choose one: better table extraction OR better reading order. Which first and why?</w:t>
      </w:r>
    </w:p>
    <w:p>
      <w:r>
        <w:rPr>
          <w:b/>
        </w:rPr>
        <w:t xml:space="preserve">Strong answer: </w:t>
      </w:r>
      <w:r>
        <w:t>I prioritize reading order first for most corpora because it impacts every paragraph-level retrieval and affects grounding across the board. However, if the domain is finance/biomed where key facts live in tables, table fidelity becomes the priority. The correct staff answer is: decide based on query and doc mix, not preference.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How does the choice depend on query distribution? </w:t>
      </w:r>
    </w:p>
    <w:p>
      <w:pPr>
        <w:pStyle w:val="ListBullet2"/>
      </w:pPr>
      <w:r>
        <w:t>If &gt;30–40% of user queries target numeric comparisons, specifications, or structured facts, table extraction is first. If queries are narrative/explanatory, reading order dominates.</w:t>
      </w:r>
    </w:p>
    <w:p>
      <w:pPr>
        <w:pStyle w:val="ListBullet"/>
      </w:pPr>
      <w:r>
        <w:rPr>
          <w:b/>
        </w:rPr>
        <w:t xml:space="preserve">How do you validate the decision? </w:t>
      </w:r>
    </w:p>
    <w:p>
      <w:pPr>
        <w:pStyle w:val="ListBullet2"/>
      </w:pPr>
      <w:r>
        <w:t>Run slice-based evaluation: table-heavy docs vs narrative docs. Measure end-to-end answer correctness and citation quality. Choose the investment that moves the highest-impact slice.</w:t>
      </w:r>
    </w:p>
    <w:p>
      <w:r>
        <w:rPr>
          <w:b/>
        </w:rPr>
        <w:t>19. How do you prove that “better parsing” improved end-user outcomes?</w:t>
      </w:r>
    </w:p>
    <w:p>
      <w:r>
        <w:rPr>
          <w:b/>
        </w:rPr>
        <w:t xml:space="preserve">Strong answer: </w:t>
      </w:r>
      <w:r>
        <w:t>I connect parsing changes to retrieval and answer quality through a causal evaluation plan: (1) offline: run a fixed retrieval+LLM stack on a benchmark set and compare grounded answer correctness, citation accuracy, and refusal rates; (2) online: A/B test parser versions with the same downstream stack, measuring task success, citation click-through, user satisfaction, and escalation rate. I also do guardrail monitoring for regressions like increased duplication or missing sections.</w:t>
      </w:r>
    </w:p>
    <w:p>
      <w:r>
        <w:rPr>
          <w:b/>
        </w:rPr>
        <w:t>Follow-ups (strong responses):</w:t>
      </w:r>
    </w:p>
    <w:p>
      <w:pPr>
        <w:pStyle w:val="ListBullet"/>
      </w:pPr>
      <w:r>
        <w:rPr>
          <w:b/>
        </w:rPr>
        <w:t xml:space="preserve">What offline experiments vs online experiments would you run? </w:t>
      </w:r>
    </w:p>
    <w:p>
      <w:pPr>
        <w:pStyle w:val="ListBullet2"/>
      </w:pPr>
      <w:r>
        <w:t>Offline: golden docs with question sets, structural metrics, and answer correctness adjudication. Online: randomized traffic split by doc_id to avoid cross-contamination, with metrics on answer acceptance and re-queries.</w:t>
      </w:r>
    </w:p>
    <w:p>
      <w:pPr>
        <w:pStyle w:val="ListBullet"/>
      </w:pPr>
      <w:r>
        <w:rPr>
          <w:b/>
        </w:rPr>
        <w:t xml:space="preserve">How do you isolate the effect from chunking, embedding, reranking? </w:t>
      </w:r>
    </w:p>
    <w:p>
      <w:pPr>
        <w:pStyle w:val="ListBullet2"/>
      </w:pPr>
      <w:r>
        <w:t>Freeze everything except parsing. Use the same chunking rules and embeddings. If parsing changes affect chunk boundaries, keep chunking deterministic over elements so comparisons remain fair.</w:t>
      </w:r>
    </w:p>
    <w:p/>
    <w:p>
      <w:r>
        <w:rPr>
          <w:i/>
        </w:rPr>
        <w:t>Tip: Practice delivering each primary answer in 45–60 seconds, then use the follow-ups to demonstrate depth and principled tradeoffs.</w:t>
      </w:r>
    </w:p>
    <w:p/>
    <w:p>
      <w:r>
        <w:rPr>
          <w:b/>
        </w:rPr>
        <w:t>D) Hands-on experiments &amp; stop criteria</w:t>
      </w:r>
    </w:p>
    <w:p>
      <w:r>
        <w:t>20. If you had one weekend to validate your parsing approach, what 2–3 focused experiments would you run (highest ROI)?</w:t>
      </w:r>
    </w:p>
    <w:p>
      <w:r>
        <w:t>Strong answer: I run three small but high-signal experiments: (1) a parser router pre-pass that classifies docs/pages (born-digital vs scanned vs hybrid; tables-heavy vs heading-rich) and logs features + confidence; (2) a mini golden set (10–20 docs) with an evaluation harness that tracks structural metrics (text coverage, duplication, reading order sanity, table fidelity proxies) and produces a scorecard; (3) a diff-based regression workflow that compares parse outputs across versions (element-level add/remove/move) so quality changes are visible and reviewable. These three together give me scars: routing mistakes, metric gaps, and real regressions—without needing full-scale production volume.</w:t>
      </w:r>
    </w:p>
    <w:p>
      <w:r>
        <w:t>Follow-ups (strong responses):</w:t>
      </w:r>
    </w:p>
    <w:p>
      <w:r>
        <w:t xml:space="preserve">What does the evaluation harness output, concretely? </w:t>
      </w:r>
    </w:p>
    <w:p>
      <w:r>
        <w:t>A per-doc and aggregate report: coverage %, repeated header/footer ratio, number of elements by type, table extraction success rate, reading-order violations (e.g., backward jumps), and a small set of human-reviewed “critical questions” with pass/fail. It also stores provenance (page + bbox) for sampled failures.</w:t>
      </w:r>
    </w:p>
    <w:p>
      <w:r>
        <w:t xml:space="preserve">How do you keep it cheap and fast? </w:t>
      </w:r>
    </w:p>
    <w:p>
      <w:r>
        <w:t>I process at page-level, cache intermediate artifacts (OCR text, layout blocks), and only run expensive paths (OCR/VLM/table model) when the router flags need or when a doc is in the golden set. The regression step runs on stored outputs—no re-rendering needed.</w:t>
      </w:r>
    </w:p>
    <w:p>
      <w:r>
        <w:t>21. When do you stop improving parsing and move on to chunking/retrieval? Define your “done enough” bar.</w:t>
      </w:r>
    </w:p>
    <w:p>
      <w:r>
        <w:t>Strong answer: I stop when parsing is no longer the dominant error source. Practically: (1) structural SLOs are met on the doc distribution that matters (e.g., ≥98% pages with non-empty text coverage for born-digital; OCR coverage threshold for scans; duplication below a fixed cap); (2) table handling is predictable (either reliably structured or explicitly routed to ‘table-as-image/markdown’ with provenance); (3) regressions are detectable (diff + alerts) so I won’t silently get worse; (4) on a golden QA set, retrieval failures attributable to parsing drop below an agreed threshold. At that point, returns diminish—chunking/reranking and prompt strategy will move outcomes more.</w:t>
      </w:r>
    </w:p>
    <w:p>
      <w:r>
        <w:t>Follow-ups (strong responses):</w:t>
      </w:r>
    </w:p>
    <w:p>
      <w:r>
        <w:t xml:space="preserve">What questions do you ask yourself to confirm parsing isn’t the bottleneck? </w:t>
      </w:r>
    </w:p>
    <w:p>
      <w:r>
        <w:t>Can I trace any wrong answer to a missing/garbled element? Are failures concentrated in a doc slice (scans/tables) that I haven’t routed properly? If I rerun retrieval with the same pipeline but a ‘perfect’ manual extract for 2–3 docs, does accuracy jump meaningfully? If not, parsing isn’t the limiter.</w:t>
      </w:r>
    </w:p>
    <w:p>
      <w:r>
        <w:t xml:space="preserve">What’s your failure-response plan after you ‘stop’? </w:t>
      </w:r>
    </w:p>
    <w:p>
      <w:r>
        <w:t>I keep the router + eval harness running as guardrails, and I only reopen parsing work when (a) new doc types enter the distribution, (b) regression alerts spike, or (c) user queries shift toward structures we under-handle (tables/figures).</w:t>
      </w:r>
    </w:p>
    <w:p>
      <w:r>
        <w:t>22. Design a quality gate for parsing before content is allowed into the vector store.</w:t>
      </w:r>
    </w:p>
    <w:p>
      <w:r>
        <w:t>Strong answer: I implement a gate that assigns each doc a parse_quality_score and a parse_confidence label (high/medium/low). Hard failures (empty text, unreadable OCR, extreme duplication, corrupted pages) are quarantined. Medium confidence docs are ingested with flags so retrieval can down-rank them or require citation density. High confidence docs flow normally. The gate is slice-aware: different thresholds for born-digital vs scanned and for table-heavy docs, with clear reasons logged (coverage low, reading order anomalies, table extraction failed).</w:t>
      </w:r>
    </w:p>
    <w:p>
      <w:r>
        <w:t>Follow-ups (strong responses):</w:t>
      </w:r>
    </w:p>
    <w:p>
      <w:r>
        <w:t xml:space="preserve">How do you prevent the gate from blocking too much content? </w:t>
      </w:r>
    </w:p>
    <w:p>
      <w:r>
        <w:t>I separate “indexability” from “answerability.” Even low confidence docs can be indexed with warnings, but they may require stricter grounding (more citations) or be excluded from high-stakes workflows. I also allow overrides for high-value documents after manual review.</w:t>
      </w:r>
    </w:p>
    <w:p>
      <w:r>
        <w:t xml:space="preserve">How does the gate connect to continuous improvement? </w:t>
      </w:r>
    </w:p>
    <w:p>
      <w:r>
        <w:t>Every quarantine/low-score doc is tagged with failure reason and routed into a weekly sampling queue. That queue updates router rules, golden sets, and regression tests so the system learns from real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