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147BC">
      <w:pPr>
        <w:jc w:val="center"/>
      </w:pPr>
      <w:r>
        <w:rPr>
          <w:b/>
          <w:sz w:val="40"/>
        </w:rPr>
        <w:t>E-Commerce Customer Segmentation</w:t>
      </w:r>
    </w:p>
    <w:p w14:paraId="25D69F76">
      <w:pPr>
        <w:jc w:val="center"/>
      </w:pPr>
      <w:bookmarkStart w:id="0" w:name="_GoBack"/>
      <w:bookmarkEnd w:id="0"/>
      <w:r>
        <w:rPr>
          <w:i/>
          <w:sz w:val="22"/>
        </w:rPr>
        <w:t>Clustering Analysis — Problem Statement</w:t>
      </w:r>
    </w:p>
    <w:p w14:paraId="04B4A6E3">
      <w:pPr>
        <w:pStyle w:val="2"/>
      </w:pPr>
      <w:r>
        <w:t>1. Business Background</w:t>
      </w:r>
    </w:p>
    <w:p w14:paraId="3FE35ABB">
      <w:r>
        <w:t>An e-commerce company wants to better understand the purchasing and engagement behavior of its customers. Although the company collects demographic, transactional, digital-engagement, discount, cart, loyalty and marketing-response data, it currently uses broad, one-size-fits-all customer campaigns.</w:t>
      </w:r>
    </w:p>
    <w:p w14:paraId="05EEC523">
      <w:pPr>
        <w:pStyle w:val="2"/>
      </w:pPr>
      <w:r>
        <w:t>2. Business Problem</w:t>
      </w:r>
    </w:p>
    <w:p w14:paraId="53CE9819">
      <w:r>
        <w:t>A high-value loyal customer, a discount-driven customer, a frequent website visitor who rarely purchases, and a previously valuable customer who has become inactive may receive similar campaigns even though their needs and behavior are very different. This can reduce marketing effectiveness and missed revenue opportunities.</w:t>
      </w:r>
    </w:p>
    <w:p w14:paraId="094A5FE2">
      <w:pPr>
        <w:pStyle w:val="2"/>
      </w:pPr>
      <w:r>
        <w:t>3. Objective</w:t>
      </w:r>
    </w:p>
    <w:p w14:paraId="2D41E228">
      <w:r>
        <w:t>Discover natural groups of customers based on purchasing behavior and digital engagement using unsupervised machine learning. The resulting segments should be interpretable and useful for marketing, retention, conversion and customer-value strategies.</w:t>
      </w:r>
    </w:p>
    <w:p w14:paraId="7CF3DEBE">
      <w:pPr>
        <w:pStyle w:val="2"/>
      </w:pPr>
      <w:r>
        <w:t>4. Machine Learning Objective</w:t>
      </w:r>
    </w:p>
    <w:p w14:paraId="0A5FE4AB">
      <w:pPr>
        <w:pStyle w:val="23"/>
      </w:pPr>
      <w:r>
        <w:t>Explore and clean the customer-level dataset.</w:t>
      </w:r>
    </w:p>
    <w:p w14:paraId="2BE5FA1A">
      <w:pPr>
        <w:pStyle w:val="23"/>
      </w:pPr>
      <w:r>
        <w:t>Select meaningful numerical features and identify variables that should be excluded or reserved for profiling.</w:t>
      </w:r>
    </w:p>
    <w:p w14:paraId="43A386B0">
      <w:pPr>
        <w:pStyle w:val="23"/>
      </w:pPr>
      <w:r>
        <w:t>Handle missing values, outliers and different feature scales appropriately.</w:t>
      </w:r>
    </w:p>
    <w:p w14:paraId="436E7A03">
      <w:pPr>
        <w:pStyle w:val="23"/>
      </w:pPr>
      <w:r>
        <w:t>Build K-Means clustering and use the Elbow Method and Silhouette Score to select an appropriate number of clusters.</w:t>
      </w:r>
    </w:p>
    <w:p w14:paraId="5BEBB47E">
      <w:pPr>
        <w:pStyle w:val="23"/>
      </w:pPr>
      <w:r>
        <w:t>Build Agglomerative Hierarchical Clustering and interpret the hierarchy using a dendrogram.</w:t>
      </w:r>
    </w:p>
    <w:p w14:paraId="797BA40D">
      <w:pPr>
        <w:pStyle w:val="23"/>
      </w:pPr>
      <w:r>
        <w:t>Apply DBSCAN to identify dense customer groups and potential behavioral outliers/noise.</w:t>
      </w:r>
    </w:p>
    <w:p w14:paraId="5A971EE1">
      <w:pPr>
        <w:pStyle w:val="23"/>
      </w:pPr>
      <w:r>
        <w:t>Compare clustering methods using quality metrics and visualizations.</w:t>
      </w:r>
    </w:p>
    <w:p w14:paraId="400A75C1">
      <w:pPr>
        <w:pStyle w:val="23"/>
      </w:pPr>
      <w:r>
        <w:t>Profile each final segment and convert it into an actionable business persona.</w:t>
      </w:r>
    </w:p>
    <w:p w14:paraId="7C9AF2A4">
      <w:pPr>
        <w:pStyle w:val="2"/>
      </w:pPr>
      <w:r>
        <w:t>5. Expected Customer Behaviors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870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C850646">
            <w:pPr>
              <w:spacing w:after="0" w:line="240" w:lineRule="auto"/>
            </w:pPr>
            <w:r>
              <w:t>Potential Segment</w:t>
            </w:r>
          </w:p>
        </w:tc>
        <w:tc>
          <w:tcPr>
            <w:tcW w:w="3360" w:type="dxa"/>
          </w:tcPr>
          <w:p w14:paraId="100AED75">
            <w:pPr>
              <w:spacing w:after="0" w:line="240" w:lineRule="auto"/>
            </w:pPr>
            <w:r>
              <w:t>Typical Pattern</w:t>
            </w:r>
          </w:p>
        </w:tc>
        <w:tc>
          <w:tcPr>
            <w:tcW w:w="3360" w:type="dxa"/>
          </w:tcPr>
          <w:p w14:paraId="329AA4AF">
            <w:pPr>
              <w:spacing w:after="0" w:line="240" w:lineRule="auto"/>
            </w:pPr>
            <w:r>
              <w:t>Possible Business Action</w:t>
            </w:r>
          </w:p>
        </w:tc>
      </w:tr>
      <w:tr w14:paraId="238D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2EBD350">
            <w:pPr>
              <w:spacing w:after="0" w:line="240" w:lineRule="auto"/>
            </w:pPr>
            <w:r>
              <w:t>Premium Loyal Customers</w:t>
            </w:r>
          </w:p>
        </w:tc>
        <w:tc>
          <w:tcPr>
            <w:tcW w:w="3360" w:type="dxa"/>
          </w:tcPr>
          <w:p w14:paraId="3030CBC2">
            <w:pPr>
              <w:spacing w:after="0" w:line="240" w:lineRule="auto"/>
            </w:pPr>
            <w:r>
              <w:t>High income, high spending, frequent orders, high loyalty and recent purchases</w:t>
            </w:r>
          </w:p>
        </w:tc>
        <w:tc>
          <w:tcPr>
            <w:tcW w:w="3360" w:type="dxa"/>
          </w:tcPr>
          <w:p w14:paraId="43F3865F">
            <w:pPr>
              <w:spacing w:after="0" w:line="240" w:lineRule="auto"/>
            </w:pPr>
            <w:r>
              <w:t>Premium membership, cross-sell and personalized offers</w:t>
            </w:r>
          </w:p>
        </w:tc>
      </w:tr>
      <w:tr w14:paraId="588B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6C76160">
            <w:pPr>
              <w:spacing w:after="0" w:line="240" w:lineRule="auto"/>
            </w:pPr>
            <w:r>
              <w:t>Discount-Driven Customers</w:t>
            </w:r>
          </w:p>
        </w:tc>
        <w:tc>
          <w:tcPr>
            <w:tcW w:w="3360" w:type="dxa"/>
          </w:tcPr>
          <w:p w14:paraId="01BB9C30">
            <w:pPr>
              <w:spacing w:after="0" w:line="240" w:lineRule="auto"/>
            </w:pPr>
            <w:r>
              <w:t>High discount usage, frequent orders and strong campaign response</w:t>
            </w:r>
          </w:p>
        </w:tc>
        <w:tc>
          <w:tcPr>
            <w:tcW w:w="3360" w:type="dxa"/>
          </w:tcPr>
          <w:p w14:paraId="6989EE4B">
            <w:pPr>
              <w:spacing w:after="0" w:line="240" w:lineRule="auto"/>
            </w:pPr>
            <w:r>
              <w:t>Targeted coupons, bundles and promotion-led campaigns</w:t>
            </w:r>
          </w:p>
        </w:tc>
      </w:tr>
      <w:tr w14:paraId="2029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F70273F">
            <w:pPr>
              <w:spacing w:after="0" w:line="240" w:lineRule="auto"/>
            </w:pPr>
            <w:r>
              <w:t>Window Shoppers</w:t>
            </w:r>
          </w:p>
        </w:tc>
        <w:tc>
          <w:tcPr>
            <w:tcW w:w="3360" w:type="dxa"/>
          </w:tcPr>
          <w:p w14:paraId="5CF307E7">
            <w:pPr>
              <w:spacing w:after="0" w:line="240" w:lineRule="auto"/>
            </w:pPr>
            <w:r>
              <w:t>High website/app activity, high cart abandonment and relatively low purchases</w:t>
            </w:r>
          </w:p>
        </w:tc>
        <w:tc>
          <w:tcPr>
            <w:tcW w:w="3360" w:type="dxa"/>
          </w:tcPr>
          <w:p w14:paraId="0CBE078E">
            <w:pPr>
              <w:spacing w:after="0" w:line="240" w:lineRule="auto"/>
            </w:pPr>
            <w:r>
              <w:t>Conversion campaigns and personalized recommendations</w:t>
            </w:r>
          </w:p>
        </w:tc>
      </w:tr>
      <w:tr w14:paraId="187C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28E7CFF">
            <w:pPr>
              <w:spacing w:after="0" w:line="240" w:lineRule="auto"/>
            </w:pPr>
            <w:r>
              <w:t>Occasional Buyers</w:t>
            </w:r>
          </w:p>
        </w:tc>
        <w:tc>
          <w:tcPr>
            <w:tcW w:w="3360" w:type="dxa"/>
          </w:tcPr>
          <w:p w14:paraId="1F3FABA7">
            <w:pPr>
              <w:spacing w:after="0" w:line="240" w:lineRule="auto"/>
            </w:pPr>
            <w:r>
              <w:t>Low purchase frequency with moderate order value</w:t>
            </w:r>
          </w:p>
        </w:tc>
        <w:tc>
          <w:tcPr>
            <w:tcW w:w="3360" w:type="dxa"/>
          </w:tcPr>
          <w:p w14:paraId="1DC43C52">
            <w:pPr>
              <w:spacing w:after="0" w:line="240" w:lineRule="auto"/>
            </w:pPr>
            <w:r>
              <w:t>Reactivation and seasonal campaigns</w:t>
            </w:r>
          </w:p>
        </w:tc>
      </w:tr>
      <w:tr w14:paraId="677A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8B5BEFD">
            <w:pPr>
              <w:spacing w:after="0" w:line="240" w:lineRule="auto"/>
            </w:pPr>
            <w:r>
              <w:t>At-Risk High-Value Customers</w:t>
            </w:r>
          </w:p>
        </w:tc>
        <w:tc>
          <w:tcPr>
            <w:tcW w:w="3360" w:type="dxa"/>
          </w:tcPr>
          <w:p w14:paraId="1AB0C77F">
            <w:pPr>
              <w:spacing w:after="0" w:line="240" w:lineRule="auto"/>
            </w:pPr>
            <w:r>
              <w:t>Historically high spending/order activity but long time since last purchase</w:t>
            </w:r>
          </w:p>
        </w:tc>
        <w:tc>
          <w:tcPr>
            <w:tcW w:w="3360" w:type="dxa"/>
          </w:tcPr>
          <w:p w14:paraId="0D1CC6E1">
            <w:pPr>
              <w:spacing w:after="0" w:line="240" w:lineRule="auto"/>
            </w:pPr>
            <w:r>
              <w:t>Retention and win-back campaigns</w:t>
            </w:r>
          </w:p>
        </w:tc>
      </w:tr>
      <w:tr w14:paraId="49E0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68B41E8">
            <w:pPr>
              <w:spacing w:after="0" w:line="240" w:lineRule="auto"/>
            </w:pPr>
            <w:r>
              <w:t>Low-Engagement Customers</w:t>
            </w:r>
          </w:p>
        </w:tc>
        <w:tc>
          <w:tcPr>
            <w:tcW w:w="3360" w:type="dxa"/>
          </w:tcPr>
          <w:p w14:paraId="5735553C">
            <w:pPr>
              <w:spacing w:after="0" w:line="240" w:lineRule="auto"/>
            </w:pPr>
            <w:r>
              <w:t>Low visits, low orders, low spending and weak marketing response</w:t>
            </w:r>
          </w:p>
        </w:tc>
        <w:tc>
          <w:tcPr>
            <w:tcW w:w="3360" w:type="dxa"/>
          </w:tcPr>
          <w:p w14:paraId="2933F652">
            <w:pPr>
              <w:spacing w:after="0" w:line="240" w:lineRule="auto"/>
            </w:pPr>
            <w:r>
              <w:t>Low-cost lifecycle engagement</w:t>
            </w:r>
          </w:p>
        </w:tc>
      </w:tr>
    </w:tbl>
    <w:p w14:paraId="420246BD">
      <w:pPr>
        <w:pStyle w:val="2"/>
      </w:pPr>
      <w:r>
        <w:t>6. Dataset Characteristics and Challenges</w:t>
      </w:r>
    </w:p>
    <w:p w14:paraId="24E3870C">
      <w:pPr>
        <w:pStyle w:val="23"/>
      </w:pPr>
      <w:r>
        <w:t>10,000 customer records with demographic, transactional and engagement variables.</w:t>
      </w:r>
    </w:p>
    <w:p w14:paraId="2F3ED9D5">
      <w:pPr>
        <w:pStyle w:val="23"/>
      </w:pPr>
      <w:r>
        <w:t>Numerical features have very different scales, making scaling important for distance-based clustering.</w:t>
      </w:r>
    </w:p>
    <w:p w14:paraId="6543825D">
      <w:pPr>
        <w:pStyle w:val="23"/>
      </w:pPr>
      <w:r>
        <w:t>Some variables are correlated, such as Total_Orders, Total_Spending and Average_Order_Value.</w:t>
      </w:r>
    </w:p>
    <w:p w14:paraId="1FAA93C3">
      <w:pPr>
        <w:pStyle w:val="23"/>
      </w:pPr>
      <w:r>
        <w:t>A small amount of missing data is included in selected operational fields.</w:t>
      </w:r>
    </w:p>
    <w:p w14:paraId="17E11FAB">
      <w:pPr>
        <w:pStyle w:val="23"/>
      </w:pPr>
      <w:r>
        <w:t>Rare behavioral outliers are included, such as extremely high website visits with very few purchases.</w:t>
      </w:r>
    </w:p>
    <w:p w14:paraId="627BC7B1">
      <w:pPr>
        <w:pStyle w:val="23"/>
      </w:pPr>
      <w:r>
        <w:t>Customer segments intentionally overlap; not every customer has an obvious profile.</w:t>
      </w:r>
    </w:p>
    <w:p w14:paraId="091A4855">
      <w:pPr>
        <w:pStyle w:val="23"/>
      </w:pPr>
      <w:r>
        <w:t>Categorical fields are included for realistic business analysis but should not automatically be passed into numerical clustering.</w:t>
      </w:r>
    </w:p>
    <w:p w14:paraId="586D0080">
      <w:pPr>
        <w:pStyle w:val="23"/>
      </w:pPr>
      <w:r>
        <w:t>Identifier and profiling variables require careful feature-selection decisions.</w:t>
      </w:r>
    </w:p>
    <w:p w14:paraId="0C47EDBC">
      <w:pPr>
        <w:jc w:val="center"/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208CB"/>
    <w:rsid w:val="242C73A4"/>
    <w:rsid w:val="5C3C0960"/>
    <w:rsid w:val="7957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597</Words>
  <Characters>4020</Characters>
  <Lines>0</Lines>
  <Paragraphs>0</Paragraphs>
  <TotalTime>0</TotalTime>
  <ScaleCrop>false</ScaleCrop>
  <LinksUpToDate>false</LinksUpToDate>
  <CharactersWithSpaces>4557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google1557462072</cp:lastModifiedBy>
  <dcterms:modified xsi:type="dcterms:W3CDTF">2026-10-06T12:28:31Z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eyJoZGlkIjoiYTNiN2EyOGNmMGU1MzYxODdkYjA3MDZkOWZmMGQ3MzIiLCJ1c2VySWQiOiI1NjcwMjIxOTQ3OTgifQ==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BE53F6083FDA4F59B52AAECD8A7D58A4_12</vt:lpwstr>
  </property>
</Properties>
</file>