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B8860B"/>
          <w:sz w:val="22"/>
          <w:szCs w:val="22"/>
        </w:rPr>
        <w:t xml:space="preserve">PROJECT STATUS UPDATE</w:t>
      </w:r>
    </w:p>
    <w:p>
      <w:pPr>
        <w:spacing w:after="300"/>
        <w:jc w:val="center"/>
      </w:pPr>
      <w:r>
        <w:rPr>
          <w:b/>
          <w:bCs/>
          <w:color w:val="16213E"/>
          <w:sz w:val="32"/>
          <w:szCs w:val="32"/>
        </w:rPr>
        <w:t xml:space="preserve">Deep Reinforcement Learning for Energy-Optimal Trajectory Planning of UAVs</w:t>
      </w:r>
    </w:p>
    <w:p>
      <w:pPr>
        <w:spacing w:after="400"/>
        <w:jc w:val="center"/>
      </w:pPr>
      <w:r>
        <w:rPr>
          <w:i/>
          <w:iCs/>
          <w:color w:val="777777"/>
          <w:sz w:val="22"/>
          <w:szCs w:val="22"/>
        </w:rPr>
        <w:t xml:space="preserve">Under Airspace and Environmental Constraints</w:t>
      </w:r>
    </w:p>
    <w:p>
      <w:pPr>
        <w:pStyle w:val="Heading1"/>
        <w:spacing w:after="160" w:before="320"/>
      </w:pPr>
      <w:r>
        <w:rPr>
          <w:b/>
          <w:bCs/>
          <w:color w:val="16213E"/>
          <w:sz w:val="28"/>
          <w:szCs w:val="28"/>
        </w:rPr>
        <w:t xml:space="preserve">Where We Are</w:t>
      </w:r>
    </w:p>
    <w:p>
      <w:pPr>
        <w:spacing w:after="160"/>
        <w:jc w:val="both"/>
      </w:pPr>
      <w:r>
        <w:rPr>
          <w:sz w:val="22"/>
          <w:szCs w:val="22"/>
        </w:rPr>
        <w:t xml:space="preserve">The project paused for approximately one month due to a health break. This document summarizes exactly what has been completed, what remains, and the immediate next step to resume work.</w:t>
      </w:r>
    </w:p>
    <w:p>
      <w:pPr>
        <w:pStyle w:val="Heading1"/>
        <w:spacing w:after="160" w:before="320"/>
      </w:pPr>
      <w:r>
        <w:rPr>
          <w:b/>
          <w:bCs/>
          <w:color w:val="16213E"/>
          <w:sz w:val="28"/>
          <w:szCs w:val="28"/>
        </w:rPr>
        <w:t xml:space="preserve">12-Week Plan —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6213E" w:val="clear"/>
            <w:tcMar>
              <w:top w:type="dxa" w:w="100"/>
              <w:left w:type="dxa" w:w="120"/>
              <w:bottom w:type="dxa" w:w="100"/>
              <w:right w:type="dxa" w:w="120"/>
            </w:tcMar>
          </w:tcPr>
          <w:p>
            <w:r>
              <w:rPr>
                <w:b/>
                <w:bCs/>
                <w:color w:val="FFFFFF"/>
                <w:sz w:val="20"/>
                <w:szCs w:val="20"/>
              </w:rPr>
              <w:t xml:space="preserve">Week</w:t>
            </w:r>
          </w:p>
        </w:tc>
        <w:tc>
          <w:tcPr>
            <w:tcW w:type="dxa" w:w="5760"/>
            <w:shd w:fill="16213E" w:val="clear"/>
            <w:tcMar>
              <w:top w:type="dxa" w:w="100"/>
              <w:left w:type="dxa" w:w="120"/>
              <w:bottom w:type="dxa" w:w="100"/>
              <w:right w:type="dxa" w:w="120"/>
            </w:tcMar>
          </w:tcPr>
          <w:p>
            <w:r>
              <w:rPr>
                <w:b/>
                <w:bCs/>
                <w:color w:val="FFFFFF"/>
                <w:sz w:val="20"/>
                <w:szCs w:val="20"/>
              </w:rPr>
              <w:t xml:space="preserve">Task</w:t>
            </w:r>
          </w:p>
        </w:tc>
        <w:tc>
          <w:tcPr>
            <w:tcW w:type="dxa" w:w="2400"/>
            <w:shd w:fill="16213E" w:val="clear"/>
            <w:tcMar>
              <w:top w:type="dxa" w:w="100"/>
              <w:left w:type="dxa" w:w="120"/>
              <w:bottom w:type="dxa" w:w="100"/>
              <w:right w:type="dxa" w:w="120"/>
            </w:tcMar>
          </w:tcPr>
          <w:p>
            <w:r>
              <w:rPr>
                <w:b/>
                <w:bCs/>
                <w:color w:val="FFFFFF"/>
                <w:sz w:val="20"/>
                <w:szCs w:val="20"/>
              </w:rPr>
              <w:t xml:space="preserve">Status</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1–2</w:t>
            </w:r>
          </w:p>
        </w:tc>
        <w:tc>
          <w:tcPr>
            <w:tcW w:type="dxa" w:w="5760"/>
            <w:shd w:fill="F2F2F2" w:val="clear"/>
            <w:tcMar>
              <w:top w:type="dxa" w:w="100"/>
              <w:left w:type="dxa" w:w="120"/>
              <w:bottom w:type="dxa" w:w="100"/>
              <w:right w:type="dxa" w:w="120"/>
            </w:tcMar>
          </w:tcPr>
          <w:p>
            <w:r>
              <w:rPr>
                <w:b w:val="false"/>
                <w:bCs w:val="false"/>
                <w:color w:val="000000"/>
                <w:sz w:val="20"/>
                <w:szCs w:val="20"/>
              </w:rPr>
              <w:t xml:space="preserve">Environment &amp; dynamics setup</w:t>
            </w:r>
          </w:p>
        </w:tc>
        <w:tc>
          <w:tcPr>
            <w:tcW w:type="dxa" w:w="2400"/>
            <w:shd w:fill="F2F2F2" w:val="clear"/>
            <w:tcMar>
              <w:top w:type="dxa" w:w="100"/>
              <w:left w:type="dxa" w:w="120"/>
              <w:bottom w:type="dxa" w:w="100"/>
              <w:right w:type="dxa" w:w="120"/>
            </w:tcMar>
          </w:tcPr>
          <w:p>
            <w:r>
              <w:rPr>
                <w:b/>
                <w:bCs/>
                <w:color w:val="2E7D32"/>
                <w:sz w:val="20"/>
                <w:szCs w:val="20"/>
              </w:rPr>
              <w:t xml:space="preserve">Done</w:t>
            </w:r>
          </w:p>
        </w:tc>
      </w:tr>
      <w:tr>
        <w:tc>
          <w:tcPr>
            <w:tcW w:type="dxa" w:w="1200"/>
            <w:shd w:fill="FFFFFF" w:val="clear"/>
            <w:tcMar>
              <w:top w:type="dxa" w:w="100"/>
              <w:left w:type="dxa" w:w="120"/>
              <w:bottom w:type="dxa" w:w="100"/>
              <w:right w:type="dxa" w:w="120"/>
            </w:tcMar>
          </w:tcPr>
          <w:p>
            <w:r>
              <w:rPr>
                <w:b w:val="false"/>
                <w:bCs w:val="false"/>
                <w:color w:val="000000"/>
                <w:sz w:val="20"/>
                <w:szCs w:val="20"/>
              </w:rPr>
              <w:t xml:space="preserve">3–4</w:t>
            </w:r>
          </w:p>
        </w:tc>
        <w:tc>
          <w:tcPr>
            <w:tcW w:type="dxa" w:w="5760"/>
            <w:shd w:fill="FFFFFF" w:val="clear"/>
            <w:tcMar>
              <w:top w:type="dxa" w:w="100"/>
              <w:left w:type="dxa" w:w="120"/>
              <w:bottom w:type="dxa" w:w="100"/>
              <w:right w:type="dxa" w:w="120"/>
            </w:tcMar>
          </w:tcPr>
          <w:p>
            <w:r>
              <w:rPr>
                <w:b w:val="false"/>
                <w:bCs w:val="false"/>
                <w:color w:val="000000"/>
                <w:sz w:val="20"/>
                <w:szCs w:val="20"/>
              </w:rPr>
              <w:t xml:space="preserve">Classical DP baseline</w:t>
            </w:r>
          </w:p>
        </w:tc>
        <w:tc>
          <w:tcPr>
            <w:tcW w:type="dxa" w:w="2400"/>
            <w:shd w:fill="FFFFFF" w:val="clear"/>
            <w:tcMar>
              <w:top w:type="dxa" w:w="100"/>
              <w:left w:type="dxa" w:w="120"/>
              <w:bottom w:type="dxa" w:w="100"/>
              <w:right w:type="dxa" w:w="120"/>
            </w:tcMar>
          </w:tcPr>
          <w:p>
            <w:r>
              <w:rPr>
                <w:b/>
                <w:bCs/>
                <w:color w:val="2E7D32"/>
                <w:sz w:val="20"/>
                <w:szCs w:val="20"/>
              </w:rPr>
              <w:t xml:space="preserve">Done</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5–8</w:t>
            </w:r>
          </w:p>
        </w:tc>
        <w:tc>
          <w:tcPr>
            <w:tcW w:type="dxa" w:w="5760"/>
            <w:shd w:fill="F2F2F2" w:val="clear"/>
            <w:tcMar>
              <w:top w:type="dxa" w:w="100"/>
              <w:left w:type="dxa" w:w="120"/>
              <w:bottom w:type="dxa" w:w="100"/>
              <w:right w:type="dxa" w:w="120"/>
            </w:tcMar>
          </w:tcPr>
          <w:p>
            <w:r>
              <w:rPr>
                <w:b w:val="false"/>
                <w:bCs w:val="false"/>
                <w:color w:val="000000"/>
                <w:sz w:val="20"/>
                <w:szCs w:val="20"/>
              </w:rPr>
              <w:t xml:space="preserve">DRL agent training (SAC/DDPG)</w:t>
            </w:r>
          </w:p>
        </w:tc>
        <w:tc>
          <w:tcPr>
            <w:tcW w:type="dxa" w:w="2400"/>
            <w:shd w:fill="F2F2F2" w:val="clear"/>
            <w:tcMar>
              <w:top w:type="dxa" w:w="100"/>
              <w:left w:type="dxa" w:w="120"/>
              <w:bottom w:type="dxa" w:w="100"/>
              <w:right w:type="dxa" w:w="120"/>
            </w:tcMar>
          </w:tcPr>
          <w:p>
            <w:r>
              <w:rPr>
                <w:b/>
                <w:bCs/>
                <w:color w:val="B8860B"/>
                <w:sz w:val="20"/>
                <w:szCs w:val="20"/>
              </w:rPr>
              <w:t xml:space="preserve">Not started — NEXT STEP</w:t>
            </w:r>
          </w:p>
        </w:tc>
      </w:tr>
      <w:tr>
        <w:tc>
          <w:tcPr>
            <w:tcW w:type="dxa" w:w="1200"/>
            <w:shd w:fill="FFFFFF" w:val="clear"/>
            <w:tcMar>
              <w:top w:type="dxa" w:w="100"/>
              <w:left w:type="dxa" w:w="120"/>
              <w:bottom w:type="dxa" w:w="100"/>
              <w:right w:type="dxa" w:w="120"/>
            </w:tcMar>
          </w:tcPr>
          <w:p>
            <w:r>
              <w:rPr>
                <w:b w:val="false"/>
                <w:bCs w:val="false"/>
                <w:color w:val="000000"/>
                <w:sz w:val="20"/>
                <w:szCs w:val="20"/>
              </w:rPr>
              <w:t xml:space="preserve">9–10</w:t>
            </w:r>
          </w:p>
        </w:tc>
        <w:tc>
          <w:tcPr>
            <w:tcW w:type="dxa" w:w="5760"/>
            <w:shd w:fill="FFFFFF" w:val="clear"/>
            <w:tcMar>
              <w:top w:type="dxa" w:w="100"/>
              <w:left w:type="dxa" w:w="120"/>
              <w:bottom w:type="dxa" w:w="100"/>
              <w:right w:type="dxa" w:w="120"/>
            </w:tcMar>
          </w:tcPr>
          <w:p>
            <w:r>
              <w:rPr>
                <w:b w:val="false"/>
                <w:bCs w:val="false"/>
                <w:color w:val="000000"/>
                <w:sz w:val="20"/>
                <w:szCs w:val="20"/>
              </w:rPr>
              <w:t xml:space="preserve">Evaluation, Pareto curves, robustness</w:t>
            </w:r>
          </w:p>
        </w:tc>
        <w:tc>
          <w:tcPr>
            <w:tcW w:type="dxa" w:w="2400"/>
            <w:shd w:fill="FFFFFF" w:val="clear"/>
            <w:tcMar>
              <w:top w:type="dxa" w:w="100"/>
              <w:left w:type="dxa" w:w="120"/>
              <w:bottom w:type="dxa" w:w="100"/>
              <w:right w:type="dxa" w:w="120"/>
            </w:tcMar>
          </w:tcPr>
          <w:p>
            <w:r>
              <w:rPr>
                <w:b/>
                <w:bCs/>
                <w:color w:val="777777"/>
                <w:sz w:val="20"/>
                <w:szCs w:val="20"/>
              </w:rPr>
              <w:t xml:space="preserve">Not started</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11–12</w:t>
            </w:r>
          </w:p>
        </w:tc>
        <w:tc>
          <w:tcPr>
            <w:tcW w:type="dxa" w:w="5760"/>
            <w:shd w:fill="F2F2F2" w:val="clear"/>
            <w:tcMar>
              <w:top w:type="dxa" w:w="100"/>
              <w:left w:type="dxa" w:w="120"/>
              <w:bottom w:type="dxa" w:w="100"/>
              <w:right w:type="dxa" w:w="120"/>
            </w:tcMar>
          </w:tcPr>
          <w:p>
            <w:r>
              <w:rPr>
                <w:b w:val="false"/>
                <w:bCs w:val="false"/>
                <w:color w:val="000000"/>
                <w:sz w:val="20"/>
                <w:szCs w:val="20"/>
              </w:rPr>
              <w:t xml:space="preserve">Report writing</w:t>
            </w:r>
          </w:p>
        </w:tc>
        <w:tc>
          <w:tcPr>
            <w:tcW w:type="dxa" w:w="2400"/>
            <w:shd w:fill="F2F2F2" w:val="clear"/>
            <w:tcMar>
              <w:top w:type="dxa" w:w="100"/>
              <w:left w:type="dxa" w:w="120"/>
              <w:bottom w:type="dxa" w:w="100"/>
              <w:right w:type="dxa" w:w="120"/>
            </w:tcMar>
          </w:tcPr>
          <w:p>
            <w:r>
              <w:rPr>
                <w:b/>
                <w:bCs/>
                <w:color w:val="777777"/>
                <w:sz w:val="20"/>
                <w:szCs w:val="20"/>
              </w:rPr>
              <w:t xml:space="preserve">Not started</w:t>
            </w:r>
          </w:p>
        </w:tc>
      </w:tr>
    </w:tbl>
    <w:p>
      <w:pPr>
        <w:pStyle w:val="Heading1"/>
        <w:spacing w:after="160" w:before="320"/>
      </w:pPr>
      <w:r>
        <w:rPr>
          <w:b/>
          <w:bCs/>
          <w:color w:val="16213E"/>
          <w:sz w:val="28"/>
          <w:szCs w:val="28"/>
        </w:rPr>
        <w:t xml:space="preserve">What's Actually Built and Working</w:t>
      </w:r>
    </w:p>
    <w:p>
      <w:pPr>
        <w:pStyle w:val="Heading2"/>
        <w:spacing w:after="120" w:before="220"/>
      </w:pPr>
      <w:r>
        <w:rPr>
          <w:b/>
          <w:bCs/>
          <w:color w:val="16213E"/>
          <w:sz w:val="24"/>
          <w:szCs w:val="24"/>
        </w:rPr>
        <w:t xml:space="preserve">1. uav_trajectory_env.py — Custom Gymnasium Environment</w:t>
      </w:r>
    </w:p>
    <w:p>
      <w:pPr>
        <w:spacing w:after="160"/>
        <w:jc w:val="both"/>
      </w:pPr>
      <w:r>
        <w:rPr>
          <w:sz w:val="22"/>
          <w:szCs w:val="22"/>
        </w:rPr>
        <w:t xml:space="preserve">A point-mass flight dynamics environment combined with a real fuel-burn model (OpenAP), two static no-fly zones, and a wind field. It passed Gymnasium's structural compliance check (check_env). A naive test policy reached the goal while burning approximately 1,252 kg of fuel — but flew straight through both no-fly zones, since it has no mechanism to avoid them. This is expected and useful: it is a clear “before” picture to contrast against the trained DRL agent later in the report.</w:t>
      </w:r>
    </w:p>
    <w:p>
      <w:pPr>
        <w:pStyle w:val="Heading2"/>
        <w:spacing w:after="120" w:before="220"/>
      </w:pPr>
      <w:r>
        <w:rPr>
          <w:b/>
          <w:bCs/>
          <w:color w:val="16213E"/>
          <w:sz w:val="24"/>
          <w:szCs w:val="24"/>
        </w:rPr>
        <w:t xml:space="preserve">2. dp_baseline.py — Classical Dynamic-Programming Baseline</w:t>
      </w:r>
    </w:p>
    <w:p>
      <w:pPr>
        <w:spacing w:after="160"/>
        <w:jc w:val="both"/>
      </w:pPr>
      <w:r>
        <w:rPr>
          <w:sz w:val="22"/>
          <w:szCs w:val="22"/>
        </w:rPr>
        <w:t xml:space="preserve">A dynamic-programming solver built on the same environment, for later comparison against the DRL agent. It found a fuel-optimal path consuming 487 kg with zero no-fly-zone violations, enforced as a hard constraint. An honest modeling limitation was identified and documented during this step: a constant-airspeed assumption makes climbing to cruise altitude look fuel-costly rather than efficient, which is the opposite of real jet behavior. Since both the DP baseline and the RL environment share this same simplification, later comparisons between them remain fair and consistent.</w:t>
      </w:r>
    </w:p>
    <w:p>
      <w:pPr>
        <w:pStyle w:val="Heading1"/>
        <w:spacing w:after="160" w:before="320"/>
      </w:pPr>
      <w:r>
        <w:rPr>
          <w:b/>
          <w:bCs/>
          <w:color w:val="16213E"/>
          <w:sz w:val="28"/>
          <w:szCs w:val="28"/>
        </w:rPr>
        <w:t xml:space="preserve">Documents Already Produced</w:t>
      </w:r>
    </w:p>
    <w:p>
      <w:pPr>
        <w:pStyle w:val="ListParagraph"/>
        <w:numPr>
          <w:ilvl w:val="0"/>
          <w:numId w:val="2"/>
        </w:numPr>
        <w:spacing w:after="100"/>
      </w:pPr>
      <w:r>
        <w:rPr>
          <w:sz w:val="22"/>
          <w:szCs w:val="22"/>
        </w:rPr>
        <w:t xml:space="preserve">UAV_DRL_Trajectory_Planning.pptx — 19-slide presentation (motivation, objectives, MDP design, base paper, research gap/novelty, architecture, timeline, etc.)</w:t>
      </w:r>
    </w:p>
    <w:p>
      <w:pPr>
        <w:pStyle w:val="ListParagraph"/>
        <w:numPr>
          <w:ilvl w:val="0"/>
          <w:numId w:val="2"/>
        </w:numPr>
        <w:spacing w:after="100"/>
      </w:pPr>
      <w:r>
        <w:rPr>
          <w:sz w:val="22"/>
          <w:szCs w:val="22"/>
        </w:rPr>
        <w:t xml:space="preserve">UAV_DRL_Project_Report.docx — 7-page written report covering the same content in formal report form</w:t>
      </w:r>
    </w:p>
    <w:p>
      <w:pPr>
        <w:pStyle w:val="ListParagraph"/>
        <w:numPr>
          <w:ilvl w:val="0"/>
          <w:numId w:val="2"/>
        </w:numPr>
        <w:spacing w:after="100"/>
      </w:pPr>
      <w:r>
        <w:rPr>
          <w:sz w:val="22"/>
          <w:szCs w:val="22"/>
        </w:rPr>
        <w:t xml:space="preserve">chat_record.md — saved summary of the full project conversation history</w:t>
      </w:r>
    </w:p>
    <w:p>
      <w:pPr>
        <w:pStyle w:val="ListParagraph"/>
        <w:numPr>
          <w:ilvl w:val="0"/>
          <w:numId w:val="2"/>
        </w:numPr>
        <w:spacing w:after="100"/>
      </w:pPr>
      <w:r>
        <w:rPr>
          <w:sz w:val="22"/>
          <w:szCs w:val="22"/>
        </w:rPr>
        <w:t xml:space="preserve">All code and result plots, stored in the uav_drl_step1 folder</w:t>
      </w:r>
    </w:p>
    <w:p>
      <w:pPr>
        <w:pStyle w:val="Heading1"/>
        <w:spacing w:after="160" w:before="320"/>
      </w:pPr>
      <w:r>
        <w:rPr>
          <w:b/>
          <w:bCs/>
          <w:color w:val="16213E"/>
          <w:sz w:val="28"/>
          <w:szCs w:val="28"/>
        </w:rPr>
        <w:t xml:space="preserve">Immediate Next Step</w:t>
      </w:r>
    </w:p>
    <w:p>
      <w:pPr>
        <w:spacing w:after="160"/>
        <w:jc w:val="both"/>
      </w:pPr>
      <w:r>
        <w:rPr>
          <w:b/>
          <w:bCs/>
          <w:sz w:val="22"/>
          <w:szCs w:val="22"/>
        </w:rPr>
        <w:t xml:space="preserve">Train the actual SAC/DDPG agent (Weeks 5–8) using Stable-Baselines3 on the environment that is already built, then compare its trajectory and fuel usage against the 487 kg DP baseline.</w:t>
      </w:r>
    </w:p>
    <w:p>
      <w:pPr>
        <w:pStyle w:val="Heading1"/>
        <w:spacing w:after="160" w:before="320"/>
      </w:pPr>
      <w:r>
        <w:rPr>
          <w:b/>
          <w:bCs/>
          <w:color w:val="16213E"/>
          <w:sz w:val="28"/>
          <w:szCs w:val="28"/>
        </w:rPr>
        <w:t xml:space="preserve">Open Question</w:t>
      </w:r>
    </w:p>
    <w:p>
      <w:pPr>
        <w:spacing w:after="160"/>
        <w:jc w:val="both"/>
      </w:pPr>
      <w:r>
        <w:rPr>
          <w:sz w:val="22"/>
          <w:szCs w:val="22"/>
        </w:rPr>
        <w:t xml:space="preserve">Approximately one month has been lost from the original schedule. Before resuming implementation, it is worth deciding whether to: (a) compress the remaining Weeks 5–12 into the time actually available, or (b) proceed directly into building the DRL training script on the original week numbering. This decision does not block starting the training code, but affects how the final report frames the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2026-10-02T16:45:40.135Z</dcterms:created>
  <dcterms:modified xsi:type="dcterms:W3CDTF">2026-10-02T16:45:40.140Z</dcterms:modified>
</cp:coreProperties>
</file>

<file path=docProps/custom.xml><?xml version="1.0" encoding="utf-8"?>
<Properties xmlns="http://schemas.openxmlformats.org/officeDocument/2006/custom-properties" xmlns:vt="http://schemas.openxmlformats.org/officeDocument/2006/docPropsVTypes"/>
</file>