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F4E3" w14:textId="77777777" w:rsidR="00222DAD" w:rsidRDefault="00222DAD" w:rsidP="00222DAD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TP 4 : MISE EN EVIDENCE DES LIGNES DE CHAMPS – INDUCTIONS ELECTROMAGNETIQUE – LOI DE FARADAY</w:t>
      </w:r>
    </w:p>
    <w:p w14:paraId="7740AF68" w14:textId="77777777" w:rsidR="00222DAD" w:rsidRPr="009B5857" w:rsidRDefault="00222DAD" w:rsidP="00222DAD">
      <w:pPr>
        <w:rPr>
          <w:b/>
        </w:rPr>
      </w:pPr>
      <w:r w:rsidRPr="009B5857">
        <w:rPr>
          <w:b/>
        </w:rPr>
        <w:t>SALIF SOUANE                                                                                                               18/01/2022</w:t>
      </w:r>
    </w:p>
    <w:p w14:paraId="07962E3B" w14:textId="77777777" w:rsidR="00222DAD" w:rsidRPr="009B5857" w:rsidRDefault="00222DAD" w:rsidP="00222DAD">
      <w:pPr>
        <w:rPr>
          <w:b/>
        </w:rPr>
      </w:pPr>
      <w:r w:rsidRPr="009B5857">
        <w:rPr>
          <w:b/>
        </w:rPr>
        <w:t>MANEL NIANG</w:t>
      </w:r>
    </w:p>
    <w:p w14:paraId="2778543E" w14:textId="77777777" w:rsidR="00222DAD" w:rsidRPr="009B5857" w:rsidRDefault="00222DAD" w:rsidP="00222DAD">
      <w:r w:rsidRPr="009B5857">
        <w:rPr>
          <w:b/>
        </w:rPr>
        <w:t xml:space="preserve">MARIAMA MARIA                                           </w:t>
      </w:r>
      <w:r w:rsidRPr="009B5857">
        <w:tab/>
      </w:r>
      <w:r w:rsidRPr="009B5857">
        <w:tab/>
      </w:r>
    </w:p>
    <w:p w14:paraId="4E449AF3" w14:textId="77777777" w:rsidR="00222DAD" w:rsidRPr="009B5857" w:rsidRDefault="00222DAD" w:rsidP="00222DAD">
      <w:pPr>
        <w:rPr>
          <w:b/>
        </w:rPr>
      </w:pPr>
      <w:r w:rsidRPr="009B5857">
        <w:rPr>
          <w:b/>
        </w:rPr>
        <w:t>L2I: GROUPE 2, N°10</w:t>
      </w:r>
    </w:p>
    <w:p w14:paraId="38F9409B" w14:textId="77777777" w:rsidR="00222DAD" w:rsidRDefault="00222DAD" w:rsidP="00222DAD">
      <w:pPr>
        <w:jc w:val="right"/>
        <w:rPr>
          <w:b/>
        </w:rPr>
      </w:pPr>
      <w:r>
        <w:rPr>
          <w:b/>
        </w:rPr>
        <w:t xml:space="preserve">ENCADREURS : M Ndiouckane </w:t>
      </w:r>
    </w:p>
    <w:p w14:paraId="4D305C77" w14:textId="77777777" w:rsidR="00222DAD" w:rsidRDefault="00222DAD" w:rsidP="00222DAD">
      <w:pPr>
        <w:jc w:val="right"/>
        <w:rPr>
          <w:b/>
        </w:rPr>
      </w:pPr>
      <w:r>
        <w:rPr>
          <w:b/>
        </w:rPr>
        <w:t xml:space="preserve">                     M Yock</w:t>
      </w:r>
    </w:p>
    <w:p w14:paraId="5358191F" w14:textId="77777777" w:rsidR="00222DAD" w:rsidRDefault="00222DAD" w:rsidP="00222DAD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INTRODUCTION</w:t>
      </w:r>
    </w:p>
    <w:p w14:paraId="75C89692" w14:textId="77777777" w:rsidR="003C40DA" w:rsidRDefault="003C40DA" w:rsidP="00222DAD">
      <w:r>
        <w:t xml:space="preserve">Le TP 4, met en évidence les lignes de champs,  l’étude de l’induction électromagnétique et la loi de FARADAY. Ainsi l’expression du champ </w:t>
      </w:r>
      <w:r w:rsidR="00CF3FBA">
        <w:t>magnétique</w:t>
      </w:r>
      <w:r>
        <w:t xml:space="preserve"> produit en un point de l’espace par un fil parcouru par un courant </w:t>
      </w:r>
      <w:r w:rsidR="00CF3FBA">
        <w:t xml:space="preserve">a pu être </w:t>
      </w:r>
      <w:r w:rsidR="00D950D3">
        <w:t>modélisée</w:t>
      </w:r>
      <w:r w:rsidR="00CF3FBA">
        <w:t>,</w:t>
      </w:r>
      <w:r w:rsidR="00D950D3">
        <w:t xml:space="preserve"> d’où</w:t>
      </w:r>
      <w:r w:rsidR="00CF3FBA">
        <w:t xml:space="preserve"> l’objectif de ce travail </w:t>
      </w:r>
      <w:r w:rsidR="00660233">
        <w:t>pratique.</w:t>
      </w:r>
    </w:p>
    <w:p w14:paraId="2B4556DA" w14:textId="77777777" w:rsidR="00C25FC4" w:rsidRDefault="008D4AC0" w:rsidP="00222DAD">
      <w:r>
        <w:t xml:space="preserve">Par ailleurs, nous pouvons </w:t>
      </w:r>
      <w:r w:rsidR="001154A9">
        <w:t>modéliser</w:t>
      </w:r>
      <w:r>
        <w:t xml:space="preserve"> ce travail pratique en deux grandes parties pour </w:t>
      </w:r>
      <w:r w:rsidR="001154A9">
        <w:t>mettre</w:t>
      </w:r>
      <w:r>
        <w:t xml:space="preserve"> l’accent sur objectif fixé. La </w:t>
      </w:r>
      <w:r w:rsidR="001154A9">
        <w:t>première</w:t>
      </w:r>
      <w:r>
        <w:t xml:space="preserve"> partie parle de l’</w:t>
      </w:r>
      <w:r w:rsidR="001154A9">
        <w:t>existence</w:t>
      </w:r>
      <w:r>
        <w:t xml:space="preserve"> d’effets </w:t>
      </w:r>
      <w:r w:rsidR="001154A9">
        <w:t xml:space="preserve">magnétique crée par un courant et </w:t>
      </w:r>
      <w:r>
        <w:t xml:space="preserve"> </w:t>
      </w:r>
      <w:r w:rsidR="001154A9">
        <w:t xml:space="preserve">les </w:t>
      </w:r>
      <w:r w:rsidR="00C25FC4">
        <w:t>auteur</w:t>
      </w:r>
      <w:r w:rsidR="001154A9">
        <w:t>s</w:t>
      </w:r>
      <w:r>
        <w:t xml:space="preserve"> de ses prouesses incroyables.</w:t>
      </w:r>
      <w:r w:rsidR="00696808">
        <w:t xml:space="preserve"> Ainsi BIOT et SAVART ont pu formuler l’expression du champ </w:t>
      </w:r>
      <w:r w:rsidR="001154A9">
        <w:t>magnétique</w:t>
      </w:r>
      <w:r w:rsidR="00696808">
        <w:t xml:space="preserve"> </w:t>
      </w:r>
      <w:r w:rsidR="001154A9">
        <w:t>crée</w:t>
      </w:r>
      <w:r w:rsidR="00696808">
        <w:t xml:space="preserve"> par un point quelconque de l’espace par un fil parcouru par </w:t>
      </w:r>
      <w:r w:rsidR="009C78BF">
        <w:t xml:space="preserve">un </w:t>
      </w:r>
      <w:r w:rsidR="00696808">
        <w:t>courant constant. D’où pour une bobine plate</w:t>
      </w:r>
      <w:r w:rsidR="00C25FC4">
        <w:t xml:space="preserve"> de N spires de rayon R</w:t>
      </w:r>
      <w:r w:rsidR="00696808">
        <w:t>, l’expressio</w:t>
      </w:r>
      <w:r w:rsidR="00C25FC4">
        <w:t xml:space="preserve">n du champ </w:t>
      </w:r>
      <w:r w:rsidR="001154A9">
        <w:t>magnétique</w:t>
      </w:r>
      <w:r w:rsidR="00C25FC4">
        <w:t xml:space="preserve"> est </w:t>
      </w:r>
      <w:r w:rsidR="001154A9">
        <w:t>définie</w:t>
      </w:r>
      <w:r w:rsidR="00C25FC4">
        <w:t xml:space="preserve"> comme suite   :       </w:t>
      </w:r>
      <w:r w:rsidR="00C25FC4" w:rsidRPr="00C25FC4">
        <w:rPr>
          <w:noProof/>
          <w:lang w:eastAsia="fr-FR"/>
        </w:rPr>
        <w:drawing>
          <wp:inline distT="0" distB="0" distL="0" distR="0" wp14:anchorId="1A714472" wp14:editId="065B7DF1">
            <wp:extent cx="1798298" cy="514164"/>
            <wp:effectExtent l="0" t="0" r="0" b="635"/>
            <wp:docPr id="2" name="Image 2" descr="C:\Users\salif\Pictures\20220124_115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f\Pictures\20220124_1156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87" cy="54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ADC2" w14:textId="77777777" w:rsidR="00A3276B" w:rsidRDefault="00696808" w:rsidP="00A3276B">
      <w:r>
        <w:t xml:space="preserve">La </w:t>
      </w:r>
      <w:r w:rsidR="001154A9">
        <w:t>deuxième</w:t>
      </w:r>
      <w:r>
        <w:t xml:space="preserve"> partie parle du </w:t>
      </w:r>
      <w:r w:rsidR="001154A9">
        <w:t>phénomène</w:t>
      </w:r>
      <w:r>
        <w:t xml:space="preserve"> d’induction </w:t>
      </w:r>
      <w:r w:rsidR="001154A9">
        <w:t>électromagnétique</w:t>
      </w:r>
      <w:r>
        <w:t xml:space="preserve"> et de la loi de FARADAY</w:t>
      </w:r>
      <w:r w:rsidR="001154A9">
        <w:t xml:space="preserve">. Ainsi les lignes de champs visualisés </w:t>
      </w:r>
      <w:r w:rsidR="005A68E5">
        <w:t>grâce</w:t>
      </w:r>
      <w:r w:rsidR="001154A9">
        <w:t xml:space="preserve"> au montage (ci-dessous) avec les </w:t>
      </w:r>
      <w:r w:rsidR="005A68E5">
        <w:t>matériels</w:t>
      </w:r>
      <w:r w:rsidR="001154A9">
        <w:t xml:space="preserve"> suivants : </w:t>
      </w:r>
      <w:r w:rsidR="00A3276B">
        <w:t>un solénoïde et une bobine cornue</w:t>
      </w:r>
      <w:r w:rsidR="005A68E5">
        <w:t xml:space="preserve"> plus petite qui est logé</w:t>
      </w:r>
      <w:r w:rsidR="00A3276B">
        <w:t xml:space="preserve"> à l’intérieur du solénoïde</w:t>
      </w:r>
      <w:r w:rsidR="005A68E5">
        <w:t>, deux</w:t>
      </w:r>
      <w:r w:rsidR="00A3276B">
        <w:t xml:space="preserve"> résistances, un générateur basse fréquence,</w:t>
      </w:r>
      <w:r w:rsidR="005A68E5">
        <w:t xml:space="preserve"> </w:t>
      </w:r>
      <w:r w:rsidR="00A3276B">
        <w:t>un oscilloscope compos</w:t>
      </w:r>
      <w:r w:rsidR="005A68E5">
        <w:t>é</w:t>
      </w:r>
      <w:r w:rsidR="00A3276B">
        <w:t xml:space="preserve"> de ces 2 </w:t>
      </w:r>
      <w:r w:rsidR="005A68E5">
        <w:t>voies</w:t>
      </w:r>
      <w:r w:rsidR="00A3276B">
        <w:t xml:space="preserve"> (y1, y2) et de plusieurs fils de connexion pour relier le tout.</w:t>
      </w:r>
    </w:p>
    <w:p w14:paraId="0D13A6AC" w14:textId="77777777" w:rsidR="00660233" w:rsidRDefault="00660233">
      <w:pPr>
        <w:rPr>
          <w:b/>
          <w:sz w:val="28"/>
          <w:szCs w:val="28"/>
          <w:u w:val="single"/>
        </w:rPr>
      </w:pPr>
      <w:r w:rsidRPr="00660233">
        <w:rPr>
          <w:b/>
          <w:sz w:val="28"/>
          <w:szCs w:val="28"/>
          <w:u w:val="single"/>
        </w:rPr>
        <w:t>MANIPULATION</w:t>
      </w:r>
    </w:p>
    <w:p w14:paraId="45EDDAFE" w14:textId="77777777" w:rsidR="00660233" w:rsidRPr="00660233" w:rsidRDefault="00660233">
      <w:pPr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7EFB46B0" wp14:editId="08D3BA5D">
            <wp:extent cx="4213260" cy="21738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07" cy="22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1931" w14:textId="77777777" w:rsidR="005A68E5" w:rsidRDefault="005A68E5"/>
    <w:p w14:paraId="328E3B40" w14:textId="77777777" w:rsidR="005A68E5" w:rsidRPr="005A68E5" w:rsidRDefault="005A68E5">
      <w:pPr>
        <w:rPr>
          <w:b/>
          <w:sz w:val="28"/>
          <w:szCs w:val="28"/>
          <w:u w:val="single"/>
        </w:rPr>
      </w:pPr>
      <w:r w:rsidRPr="005A68E5">
        <w:rPr>
          <w:b/>
          <w:sz w:val="28"/>
          <w:szCs w:val="28"/>
          <w:u w:val="single"/>
        </w:rPr>
        <w:lastRenderedPageBreak/>
        <w:t>INTERPRETATION</w:t>
      </w:r>
    </w:p>
    <w:p w14:paraId="1583E6E9" w14:textId="77777777" w:rsidR="004856A8" w:rsidRDefault="008C50A6">
      <w:r>
        <w:t xml:space="preserve">La </w:t>
      </w:r>
      <w:r w:rsidR="005A68E5">
        <w:t>réalisation</w:t>
      </w:r>
      <w:r>
        <w:t xml:space="preserve"> de ce montage permet la visualisation </w:t>
      </w:r>
      <w:r w:rsidR="004856A8">
        <w:t xml:space="preserve">des lignes de champs, de ce fait les </w:t>
      </w:r>
      <w:r w:rsidR="005A68E5">
        <w:t>matériaux</w:t>
      </w:r>
      <w:r w:rsidR="004856A8">
        <w:t xml:space="preserve"> misent a notre </w:t>
      </w:r>
      <w:r w:rsidR="005A68E5">
        <w:t>disposition</w:t>
      </w:r>
      <w:r w:rsidR="004856A8">
        <w:t xml:space="preserve"> </w:t>
      </w:r>
      <w:r w:rsidR="005A68E5">
        <w:t>ont</w:t>
      </w:r>
      <w:r w:rsidR="004856A8">
        <w:t xml:space="preserve"> été d’une importance capitale. Par ailleurs </w:t>
      </w:r>
      <w:r w:rsidR="005A68E5">
        <w:t>on ’a</w:t>
      </w:r>
      <w:r w:rsidR="004856A8">
        <w:t xml:space="preserve"> </w:t>
      </w:r>
      <w:r w:rsidR="005A68E5">
        <w:t>monté</w:t>
      </w:r>
      <w:r w:rsidR="004856A8">
        <w:t xml:space="preserve"> une bobine de 400 spires, un </w:t>
      </w:r>
      <w:r w:rsidR="005A68E5">
        <w:t>solénoïde</w:t>
      </w:r>
      <w:r w:rsidR="004856A8">
        <w:t xml:space="preserve">, un </w:t>
      </w:r>
      <w:r w:rsidR="005A68E5">
        <w:t>générateur</w:t>
      </w:r>
      <w:r w:rsidR="004856A8">
        <w:t xml:space="preserve"> base </w:t>
      </w:r>
      <w:r w:rsidR="005A68E5">
        <w:t>fréquence</w:t>
      </w:r>
      <w:r w:rsidR="004856A8">
        <w:t xml:space="preserve">, deux </w:t>
      </w:r>
      <w:r w:rsidR="005A68E5">
        <w:t>résistances</w:t>
      </w:r>
      <w:r w:rsidR="004856A8">
        <w:t xml:space="preserve"> et un oscilloscope le tout relie par un fil de connexion. </w:t>
      </w:r>
    </w:p>
    <w:p w14:paraId="003E3843" w14:textId="77777777" w:rsidR="00F63799" w:rsidRPr="008F4F9B" w:rsidRDefault="00F63799">
      <w:pPr>
        <w:rPr>
          <w:b/>
          <w:sz w:val="28"/>
          <w:szCs w:val="28"/>
          <w:u w:val="single"/>
        </w:rPr>
      </w:pPr>
      <w:r w:rsidRPr="008F4F9B">
        <w:rPr>
          <w:b/>
          <w:sz w:val="28"/>
          <w:szCs w:val="28"/>
          <w:u w:val="single"/>
        </w:rPr>
        <w:t>II- ROLE DE LA BOBINES</w:t>
      </w:r>
    </w:p>
    <w:p w14:paraId="6E011DFB" w14:textId="77777777" w:rsidR="008F4F9B" w:rsidRDefault="00214C5D" w:rsidP="00214C5D">
      <w:r w:rsidRPr="00214C5D">
        <w:rPr>
          <w:b/>
          <w:sz w:val="28"/>
          <w:szCs w:val="28"/>
        </w:rPr>
        <w:t xml:space="preserve">II -  1 - </w:t>
      </w:r>
      <w:r w:rsidRPr="00214C5D">
        <w:t xml:space="preserve"> </w:t>
      </w:r>
      <w:r w:rsidR="009C78BF">
        <w:t>lorsque</w:t>
      </w:r>
      <w:r w:rsidRPr="00214C5D">
        <w:t xml:space="preserve"> </w:t>
      </w:r>
      <w:r w:rsidR="00F63799">
        <w:t xml:space="preserve">la bobine D1 est parcourue par un courant d’intensité i1 non nulle, il y’a </w:t>
      </w:r>
      <w:r w:rsidR="000C75E0">
        <w:t>création</w:t>
      </w:r>
      <w:r w:rsidR="00F63799">
        <w:t xml:space="preserve"> d’un champ </w:t>
      </w:r>
      <w:r w:rsidR="000C75E0">
        <w:t>magnétique</w:t>
      </w:r>
      <w:r w:rsidR="00F63799">
        <w:t xml:space="preserve"> au voisinage de celle-ci. Ainsi le </w:t>
      </w:r>
      <w:r w:rsidR="000C75E0">
        <w:t>rôle</w:t>
      </w:r>
      <w:r w:rsidR="00F63799">
        <w:t xml:space="preserve"> de la </w:t>
      </w:r>
      <w:r w:rsidR="000C75E0">
        <w:t>bobine D1 est de créer un champ magnétique par l’intermédiaire du courant.</w:t>
      </w:r>
    </w:p>
    <w:p w14:paraId="3BE81681" w14:textId="77777777" w:rsidR="00214C5D" w:rsidRDefault="00214C5D" w:rsidP="00214C5D">
      <w:r w:rsidRPr="00214C5D">
        <w:rPr>
          <w:b/>
          <w:sz w:val="28"/>
          <w:szCs w:val="28"/>
        </w:rPr>
        <w:t>II – 2 -</w:t>
      </w:r>
      <w:r>
        <w:t xml:space="preserve"> </w:t>
      </w:r>
      <w:r w:rsidR="008F4F9B">
        <w:t>La tension U(t) est l’image de la grandeur électrique notée I(t) qui est l’intensité.</w:t>
      </w:r>
    </w:p>
    <w:p w14:paraId="51B41F84" w14:textId="77777777" w:rsidR="008F4F9B" w:rsidRDefault="00214C5D" w:rsidP="00214C5D">
      <w:r w:rsidRPr="00214C5D">
        <w:rPr>
          <w:b/>
          <w:sz w:val="28"/>
          <w:szCs w:val="28"/>
        </w:rPr>
        <w:t>II – 3 -</w:t>
      </w:r>
      <w:r>
        <w:t xml:space="preserve"> </w:t>
      </w:r>
      <w:r w:rsidR="008F4F9B">
        <w:t>Réalisation du montage.</w:t>
      </w:r>
    </w:p>
    <w:p w14:paraId="0629DDD4" w14:textId="77777777" w:rsidR="008F4F9B" w:rsidRDefault="00BB11FF" w:rsidP="008F4F9B">
      <w:r w:rsidRPr="00BB11FF">
        <w:rPr>
          <w:noProof/>
          <w:lang w:eastAsia="fr-FR"/>
        </w:rPr>
        <w:drawing>
          <wp:inline distT="0" distB="0" distL="0" distR="0" wp14:anchorId="3DA12EF8" wp14:editId="6B93A7DF">
            <wp:extent cx="2839645" cy="2173857"/>
            <wp:effectExtent l="190500" t="190500" r="189865" b="188595"/>
            <wp:docPr id="4" name="Image 4" descr="C:\Users\salif\Pictures\20220118_113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f\Pictures\20220118_1130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88" cy="222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FBD73" w14:textId="77777777" w:rsidR="00556D9E" w:rsidRPr="00556D9E" w:rsidRDefault="008F4F9B" w:rsidP="00556D9E">
      <w:pPr>
        <w:rPr>
          <w:b/>
          <w:sz w:val="28"/>
          <w:szCs w:val="28"/>
          <w:u w:val="single"/>
        </w:rPr>
      </w:pPr>
      <w:r w:rsidRPr="00556D9E">
        <w:rPr>
          <w:b/>
          <w:i/>
          <w:sz w:val="28"/>
          <w:szCs w:val="28"/>
          <w:u w:val="single"/>
        </w:rPr>
        <w:t>L’écran de l’oscilloscope</w:t>
      </w:r>
      <w:r w:rsidR="00556D9E" w:rsidRPr="00556D9E">
        <w:t xml:space="preserve"> </w:t>
      </w:r>
      <w:r w:rsidR="00556D9E">
        <w:t xml:space="preserve">  Les  résultats obtenus au niveau de l’oscilloscope : un </w:t>
      </w:r>
      <w:r w:rsidR="00556D9E" w:rsidRPr="00556D9E">
        <w:t>régime périodique</w:t>
      </w:r>
      <w:r w:rsidR="00556D9E">
        <w:t xml:space="preserve"> avec une période bien déterminé, une fréquence de 1000hz. </w:t>
      </w:r>
    </w:p>
    <w:p w14:paraId="3583976E" w14:textId="77777777" w:rsidR="00556D9E" w:rsidRDefault="00556D9E" w:rsidP="00556D9E">
      <w:r w:rsidRPr="00556D9E">
        <w:rPr>
          <w:b/>
          <w:sz w:val="28"/>
          <w:szCs w:val="28"/>
        </w:rPr>
        <w:t xml:space="preserve">  II – 3 – 1</w:t>
      </w:r>
      <w:r>
        <w:t xml:space="preserve"> La tension e(t) n’est pas nul lorsque i(t)=0.</w:t>
      </w:r>
    </w:p>
    <w:p w14:paraId="145528B6" w14:textId="77777777" w:rsidR="00556D9E" w:rsidRDefault="00556D9E" w:rsidP="00556D9E">
      <w:r w:rsidRPr="00556D9E">
        <w:rPr>
          <w:b/>
          <w:sz w:val="28"/>
          <w:szCs w:val="28"/>
        </w:rPr>
        <w:t xml:space="preserve"> II – 3 – 2</w:t>
      </w:r>
      <w:r>
        <w:t xml:space="preserve">  Et non aussi, la tension e(t) n’est pas nul lorsque i(t) évolue au cours du temp</w:t>
      </w:r>
      <w:r w:rsidR="00D70DC3">
        <w:t>s</w:t>
      </w:r>
      <w:r>
        <w:t>.</w:t>
      </w:r>
    </w:p>
    <w:p w14:paraId="2207881D" w14:textId="77777777" w:rsidR="00D70DC3" w:rsidRDefault="00D70DC3" w:rsidP="00556D9E">
      <w:r w:rsidRPr="00D70DC3">
        <w:rPr>
          <w:b/>
          <w:sz w:val="28"/>
          <w:szCs w:val="28"/>
        </w:rPr>
        <w:t xml:space="preserve"> II – 4 -</w:t>
      </w:r>
      <w:r>
        <w:t xml:space="preserve">    La bobine B2 joue le rôle de siège d’une force induite. La tension e(t) est appelé force électromotrice induite.</w:t>
      </w:r>
    </w:p>
    <w:p w14:paraId="15FD8AA4" w14:textId="77777777" w:rsidR="00D70DC3" w:rsidRDefault="00D70DC3" w:rsidP="00556D9E">
      <w:pPr>
        <w:rPr>
          <w:b/>
          <w:sz w:val="28"/>
          <w:szCs w:val="28"/>
          <w:u w:val="single"/>
        </w:rPr>
      </w:pPr>
      <w:r w:rsidRPr="00D70DC3">
        <w:rPr>
          <w:b/>
          <w:sz w:val="28"/>
          <w:szCs w:val="28"/>
          <w:u w:val="single"/>
        </w:rPr>
        <w:t>III – ETABLISSEMENT DE LA LOI DE FARADAY</w:t>
      </w:r>
    </w:p>
    <w:p w14:paraId="3ABC81B5" w14:textId="77777777" w:rsidR="00B331EA" w:rsidRDefault="00D70DC3" w:rsidP="00B331EA">
      <w:pPr>
        <w:rPr>
          <w:rStyle w:val="mi"/>
          <w:rFonts w:ascii="MathJax_Main" w:hAnsi="MathJax_Main"/>
          <w:b/>
          <w:bCs/>
          <w:color w:val="000000"/>
          <w:sz w:val="26"/>
          <w:szCs w:val="26"/>
          <w:bdr w:val="none" w:sz="0" w:space="0" w:color="auto" w:frame="1"/>
        </w:rPr>
      </w:pPr>
      <w:r w:rsidRPr="00242A0E">
        <w:rPr>
          <w:b/>
          <w:sz w:val="28"/>
          <w:szCs w:val="28"/>
        </w:rPr>
        <w:t>III – 1</w:t>
      </w:r>
      <w:r>
        <w:rPr>
          <w:b/>
          <w:sz w:val="28"/>
          <w:szCs w:val="28"/>
          <w:u w:val="single"/>
        </w:rPr>
        <w:t xml:space="preserve"> </w:t>
      </w:r>
      <w:r w:rsidR="00B331EA">
        <w:rPr>
          <w:b/>
        </w:rPr>
        <w:t xml:space="preserve">    </w:t>
      </w:r>
      <w:r w:rsidR="00B331EA">
        <w:t xml:space="preserve">l’expression de B1 :      </w:t>
      </w:r>
      <w:r w:rsidR="00B331EA"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B1</w:t>
      </w:r>
      <w:r w:rsidR="00B331EA" w:rsidRPr="00815663">
        <w:rPr>
          <w:rStyle w:val="mo"/>
          <w:rFonts w:ascii="MathJax_Main" w:hAnsi="MathJax_Main"/>
          <w:b/>
          <w:bCs/>
          <w:color w:val="000000"/>
          <w:sz w:val="26"/>
          <w:szCs w:val="26"/>
          <w:bdr w:val="none" w:sz="0" w:space="0" w:color="auto" w:frame="1"/>
        </w:rPr>
        <w:t>=</w:t>
      </w:r>
      <w:r w:rsidR="00B331EA"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μ</w:t>
      </w:r>
      <w:r w:rsidR="00B331EA" w:rsidRPr="00815663">
        <w:rPr>
          <w:rStyle w:val="mn"/>
          <w:rFonts w:ascii="MathJax_Main" w:hAnsi="MathJax_Main"/>
          <w:b/>
          <w:bCs/>
          <w:color w:val="000000"/>
          <w:sz w:val="18"/>
          <w:szCs w:val="18"/>
          <w:bdr w:val="none" w:sz="0" w:space="0" w:color="auto" w:frame="1"/>
        </w:rPr>
        <w:t>0</w:t>
      </w:r>
      <w:r w:rsidR="00B331EA">
        <w:rPr>
          <w:rStyle w:val="mn"/>
          <w:rFonts w:ascii="MathJax_Main" w:hAnsi="MathJax_Main"/>
          <w:b/>
          <w:bCs/>
          <w:color w:val="000000"/>
          <w:sz w:val="18"/>
          <w:szCs w:val="18"/>
          <w:bdr w:val="none" w:sz="0" w:space="0" w:color="auto" w:frame="1"/>
        </w:rPr>
        <w:t>*</w:t>
      </w:r>
      <w:r w:rsidR="00B331EA"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N</w:t>
      </w:r>
      <w:r w:rsidR="00B331EA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*</w:t>
      </w:r>
      <w:r w:rsidR="00B331EA"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i1/</w:t>
      </w:r>
      <w:r w:rsidR="00B331EA" w:rsidRPr="00815663">
        <w:rPr>
          <w:rStyle w:val="mi"/>
          <w:rFonts w:ascii="MathJax_Main" w:hAnsi="MathJax_Main"/>
          <w:b/>
          <w:bCs/>
          <w:color w:val="000000"/>
          <w:sz w:val="26"/>
          <w:szCs w:val="26"/>
          <w:bdr w:val="none" w:sz="0" w:space="0" w:color="auto" w:frame="1"/>
        </w:rPr>
        <w:t>ℓ</w:t>
      </w:r>
    </w:p>
    <w:p w14:paraId="6CC8C535" w14:textId="77777777" w:rsidR="00B331EA" w:rsidRDefault="00242A0E" w:rsidP="00B331EA">
      <w:r w:rsidRPr="00242A0E">
        <w:rPr>
          <w:b/>
          <w:sz w:val="28"/>
          <w:szCs w:val="28"/>
        </w:rPr>
        <w:t>III – 2 -</w:t>
      </w:r>
      <w:r>
        <w:t xml:space="preserve">    Sur une période d’oscillation T=T/2     :   i(t)=e(t)/2 sur un front montant</w:t>
      </w:r>
    </w:p>
    <w:p w14:paraId="6D4274E4" w14:textId="77777777" w:rsidR="00242A0E" w:rsidRDefault="00242A0E" w:rsidP="00B331EA"/>
    <w:p w14:paraId="298B4BBC" w14:textId="77777777" w:rsidR="00242A0E" w:rsidRPr="00AF359B" w:rsidRDefault="00242A0E" w:rsidP="00556D9E">
      <w:pPr>
        <w:rPr>
          <w:b/>
          <w:sz w:val="28"/>
          <w:szCs w:val="28"/>
          <w:u w:val="single"/>
        </w:rPr>
      </w:pPr>
      <w:r w:rsidRPr="00AF359B">
        <w:rPr>
          <w:b/>
          <w:sz w:val="28"/>
          <w:szCs w:val="28"/>
          <w:u w:val="single"/>
        </w:rPr>
        <w:t xml:space="preserve">III – 3 – INTERPRETATUON DES OSCILLOGRAMMES </w:t>
      </w:r>
    </w:p>
    <w:p w14:paraId="5FE53D57" w14:textId="77777777" w:rsidR="008F4F9B" w:rsidRDefault="00242A0E" w:rsidP="00556D9E">
      <w:pPr>
        <w:rPr>
          <w:rStyle w:val="mi"/>
          <w:rFonts w:ascii="MathJax_Main" w:hAnsi="MathJax_Main"/>
          <w:b/>
          <w:bCs/>
          <w:color w:val="000000"/>
          <w:sz w:val="26"/>
          <w:szCs w:val="26"/>
          <w:bdr w:val="none" w:sz="0" w:space="0" w:color="auto" w:frame="1"/>
        </w:rPr>
      </w:pPr>
      <w:r w:rsidRPr="00AF359B">
        <w:rPr>
          <w:b/>
          <w:sz w:val="28"/>
          <w:szCs w:val="28"/>
        </w:rPr>
        <w:lastRenderedPageBreak/>
        <w:t>III – 3  - 1</w:t>
      </w:r>
      <w:r>
        <w:t xml:space="preserve">  l’expression du flux :   </w:t>
      </w:r>
      <w:r w:rsidRPr="00815663">
        <w:rPr>
          <w:rStyle w:val="mi"/>
          <w:rFonts w:ascii="MathJax_Math-italic" w:hAnsi="MathJax_Math-italic"/>
          <w:color w:val="000000"/>
          <w:sz w:val="26"/>
          <w:szCs w:val="26"/>
          <w:bdr w:val="none" w:sz="0" w:space="0" w:color="auto" w:frame="1"/>
        </w:rPr>
        <w:t>ϕ</w:t>
      </w:r>
      <w:r w:rsidRPr="00815663">
        <w:rPr>
          <w:rStyle w:val="mn"/>
          <w:rFonts w:ascii="MathJax_Main" w:hAnsi="MathJax_Main"/>
          <w:b/>
          <w:bCs/>
          <w:color w:val="000000"/>
          <w:sz w:val="18"/>
          <w:szCs w:val="18"/>
          <w:bdr w:val="none" w:sz="0" w:space="0" w:color="auto" w:frame="1"/>
        </w:rPr>
        <w:t>0</w:t>
      </w:r>
      <w:r w:rsidRPr="00815663">
        <w:rPr>
          <w:rStyle w:val="mo"/>
          <w:rFonts w:ascii="MathJax_Main" w:hAnsi="MathJax_Main"/>
          <w:b/>
          <w:bCs/>
          <w:color w:val="000000"/>
          <w:sz w:val="26"/>
          <w:szCs w:val="26"/>
          <w:bdr w:val="none" w:sz="0" w:space="0" w:color="auto" w:frame="1"/>
        </w:rPr>
        <w:t>=</w:t>
      </w:r>
      <w:r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B</w:t>
      </w:r>
      <w:r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1</w:t>
      </w:r>
      <w:r w:rsidRPr="00815663">
        <w:rPr>
          <w:rStyle w:val="mo"/>
          <w:rFonts w:ascii="MathJax_Main" w:hAnsi="MathJax_Main"/>
          <w:b/>
          <w:bCs/>
          <w:color w:val="000000"/>
          <w:sz w:val="26"/>
          <w:szCs w:val="26"/>
          <w:bdr w:val="none" w:sz="0" w:space="0" w:color="auto" w:frame="1"/>
        </w:rPr>
        <w:t>×</w:t>
      </w:r>
      <w:r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S</w:t>
      </w:r>
      <w:r w:rsidRPr="00815663">
        <w:rPr>
          <w:rStyle w:val="mo"/>
          <w:rFonts w:ascii="MathJax_Main" w:hAnsi="MathJax_Main"/>
          <w:b/>
          <w:bCs/>
          <w:color w:val="000000"/>
          <w:sz w:val="26"/>
          <w:szCs w:val="26"/>
          <w:bdr w:val="none" w:sz="0" w:space="0" w:color="auto" w:frame="1"/>
        </w:rPr>
        <w:t>=</w:t>
      </w:r>
      <w:r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μ</w:t>
      </w:r>
      <w:r w:rsidRPr="00815663">
        <w:rPr>
          <w:rStyle w:val="mn"/>
          <w:rFonts w:ascii="MathJax_Main" w:hAnsi="MathJax_Main"/>
          <w:b/>
          <w:bCs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mn"/>
          <w:rFonts w:ascii="MathJax_Main" w:hAnsi="MathJax_Main"/>
          <w:b/>
          <w:bCs/>
          <w:color w:val="000000"/>
          <w:sz w:val="18"/>
          <w:szCs w:val="18"/>
          <w:bdr w:val="none" w:sz="0" w:space="0" w:color="auto" w:frame="1"/>
        </w:rPr>
        <w:t>*</w:t>
      </w:r>
      <w:r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N</w:t>
      </w:r>
      <w:r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*</w:t>
      </w:r>
      <w:r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i</w:t>
      </w:r>
      <w:r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1*</w:t>
      </w:r>
      <w:r w:rsidRPr="00815663">
        <w:rPr>
          <w:rStyle w:val="mi"/>
          <w:rFonts w:ascii="MathJax_Math-italic" w:hAnsi="MathJax_Math-italic"/>
          <w:b/>
          <w:bCs/>
          <w:color w:val="000000"/>
          <w:sz w:val="26"/>
          <w:szCs w:val="26"/>
          <w:bdr w:val="none" w:sz="0" w:space="0" w:color="auto" w:frame="1"/>
        </w:rPr>
        <w:t>S/</w:t>
      </w:r>
      <w:r w:rsidRPr="00815663">
        <w:rPr>
          <w:rStyle w:val="mi"/>
          <w:rFonts w:ascii="MathJax_Main" w:hAnsi="MathJax_Main"/>
          <w:b/>
          <w:bCs/>
          <w:color w:val="000000"/>
          <w:sz w:val="26"/>
          <w:szCs w:val="26"/>
          <w:bdr w:val="none" w:sz="0" w:space="0" w:color="auto" w:frame="1"/>
        </w:rPr>
        <w:t>ℓ</w:t>
      </w:r>
    </w:p>
    <w:p w14:paraId="786F2ED5" w14:textId="77777777" w:rsidR="000C2D29" w:rsidRPr="00AF359B" w:rsidRDefault="00373042" w:rsidP="00556D9E">
      <w:pPr>
        <w:rPr>
          <w:rStyle w:val="mi"/>
          <w:rFonts w:ascii="MathJax_Main" w:hAnsi="MathJax_Main"/>
          <w:b/>
          <w:bCs/>
          <w:color w:val="000000"/>
          <w:bdr w:val="none" w:sz="0" w:space="0" w:color="auto" w:frame="1"/>
        </w:rPr>
      </w:pPr>
      <w:r w:rsidRPr="00AF359B">
        <w:rPr>
          <w:rStyle w:val="mi"/>
          <w:rFonts w:ascii="MathJax_Main" w:hAnsi="MathJax_Main"/>
          <w:b/>
          <w:bCs/>
          <w:color w:val="000000"/>
          <w:bdr w:val="none" w:sz="0" w:space="0" w:color="auto" w:frame="1"/>
        </w:rPr>
        <w:t>III – 3 –</w:t>
      </w:r>
      <w:r w:rsidR="000C2D29" w:rsidRPr="00AF359B">
        <w:rPr>
          <w:rStyle w:val="mi"/>
          <w:rFonts w:ascii="MathJax_Main" w:hAnsi="MathJax_Main"/>
          <w:b/>
          <w:bCs/>
          <w:color w:val="000000"/>
          <w:bdr w:val="none" w:sz="0" w:space="0" w:color="auto" w:frame="1"/>
        </w:rPr>
        <w:t xml:space="preserve"> 2- </w:t>
      </w:r>
    </w:p>
    <w:p w14:paraId="5C64A7B9" w14:textId="77777777" w:rsidR="00242A0E" w:rsidRPr="00242A0E" w:rsidRDefault="000C2D29" w:rsidP="00556D9E">
      <w:r>
        <w:rPr>
          <w:rStyle w:val="mi"/>
          <w:rFonts w:ascii="MathJax_Main" w:hAnsi="MathJax_Main"/>
          <w:bCs/>
          <w:color w:val="000000"/>
          <w:bdr w:val="none" w:sz="0" w:space="0" w:color="auto" w:frame="1"/>
        </w:rPr>
        <w:t>([Intensité maximum – intensité minimum]/ [Temps maximum-temps minimum])</w:t>
      </w:r>
    </w:p>
    <w:p w14:paraId="1C835846" w14:textId="77777777" w:rsidR="000C2D29" w:rsidRDefault="000C2D29" w:rsidP="000C2D29">
      <w:pPr>
        <w:rPr>
          <w:rStyle w:val="mi"/>
          <w:rFonts w:ascii="MathJax_Main" w:hAnsi="MathJax_Main"/>
          <w:color w:val="000000"/>
          <w:sz w:val="26"/>
          <w:szCs w:val="26"/>
          <w:bdr w:val="none" w:sz="0" w:space="0" w:color="auto" w:frame="1"/>
        </w:rPr>
      </w:pPr>
      <w:r>
        <w:t xml:space="preserve">AN : </w:t>
      </w:r>
      <w:r w:rsidR="008F4F9B">
        <w:t xml:space="preserve">   </w:t>
      </w:r>
      <w:r>
        <w:t xml:space="preserve">  </w:t>
      </w:r>
      <w:r w:rsidR="00E6518F">
        <w:rPr>
          <w:rStyle w:val="mi"/>
          <w:rFonts w:ascii="MathJax_Main" w:hAnsi="MathJax_Main"/>
          <w:color w:val="000000"/>
          <w:sz w:val="26"/>
          <w:szCs w:val="26"/>
          <w:bdr w:val="none" w:sz="0" w:space="0" w:color="auto" w:frame="1"/>
        </w:rPr>
        <w:t>(1.9-(-1.9))/3</w:t>
      </w:r>
      <w:r w:rsidR="00916703">
        <w:rPr>
          <w:rStyle w:val="mi"/>
          <w:rFonts w:ascii="MathJax_Main" w:hAnsi="MathJax_Main"/>
          <w:color w:val="000000"/>
          <w:sz w:val="26"/>
          <w:szCs w:val="26"/>
          <w:bdr w:val="none" w:sz="0" w:space="0" w:color="auto" w:frame="1"/>
        </w:rPr>
        <w:t>-1.2</w:t>
      </w:r>
      <w:r w:rsidR="00E6518F">
        <w:rPr>
          <w:rStyle w:val="mi"/>
          <w:rFonts w:ascii="MathJax_Main" w:hAnsi="MathJax_Main"/>
          <w:color w:val="000000"/>
          <w:sz w:val="26"/>
          <w:szCs w:val="26"/>
          <w:bdr w:val="none" w:sz="0" w:space="0" w:color="auto" w:frame="1"/>
        </w:rPr>
        <w:t>=2.95</w:t>
      </w:r>
    </w:p>
    <w:p w14:paraId="75DE36C4" w14:textId="77777777" w:rsidR="00E6518F" w:rsidRDefault="00E6518F" w:rsidP="008F4F9B">
      <w:pPr>
        <w:rPr>
          <w:rFonts w:cstheme="minorHAnsi"/>
        </w:rPr>
      </w:pPr>
      <w:r w:rsidRPr="00FA6872">
        <w:rPr>
          <w:b/>
          <w:sz w:val="28"/>
          <w:szCs w:val="28"/>
        </w:rPr>
        <w:t>III – 3 – 3 –</w:t>
      </w:r>
      <w:r>
        <w:t xml:space="preserve"> les valeurs DELTA (</w:t>
      </w:r>
      <w:r>
        <w:rPr>
          <w:rFonts w:cstheme="minorHAnsi"/>
        </w:rPr>
        <w:t>ɸ) et DELTA (t) sont égales.</w:t>
      </w:r>
    </w:p>
    <w:p w14:paraId="68E7E607" w14:textId="77777777" w:rsidR="000C75E0" w:rsidRDefault="00E6518F" w:rsidP="008F4F9B">
      <w:pPr>
        <w:rPr>
          <w:rFonts w:cstheme="minorHAnsi"/>
        </w:rPr>
      </w:pPr>
      <w:r w:rsidRPr="00FA6872">
        <w:rPr>
          <w:rFonts w:cstheme="minorHAnsi"/>
          <w:b/>
          <w:sz w:val="28"/>
          <w:szCs w:val="28"/>
        </w:rPr>
        <w:t>III – 3 – 4 –</w:t>
      </w:r>
      <w:r>
        <w:rPr>
          <w:rFonts w:cstheme="minorHAnsi"/>
        </w:rPr>
        <w:t xml:space="preserve"> la relation est :   e(t) =  DELTA (ɸ) / DELTA (t) </w:t>
      </w:r>
    </w:p>
    <w:p w14:paraId="237078E1" w14:textId="77777777" w:rsidR="00E6518F" w:rsidRDefault="00E6518F" w:rsidP="008F4F9B">
      <w:r w:rsidRPr="00FA6872">
        <w:rPr>
          <w:b/>
          <w:sz w:val="28"/>
          <w:szCs w:val="28"/>
        </w:rPr>
        <w:t>III – 3 – 5 –</w:t>
      </w:r>
      <w:r>
        <w:t xml:space="preserve"> la loi de FARADAY s’applique pour un front descendant de i</w:t>
      </w:r>
      <w:r w:rsidR="00FA6872">
        <w:t xml:space="preserve">1 car le </w:t>
      </w:r>
      <w:proofErr w:type="spellStart"/>
      <w:r w:rsidR="00FA6872">
        <w:t>le</w:t>
      </w:r>
      <w:proofErr w:type="spellEnd"/>
      <w:r w:rsidR="00FA6872">
        <w:t xml:space="preserve"> front descendant précède le front montant.</w:t>
      </w:r>
    </w:p>
    <w:p w14:paraId="2CDA1D84" w14:textId="77777777" w:rsidR="00FA6872" w:rsidRPr="00FA6872" w:rsidRDefault="00FA6872" w:rsidP="00FA6872">
      <w:pPr>
        <w:rPr>
          <w:rStyle w:val="mi"/>
          <w:rFonts w:ascii="MathJax_Math-italic" w:hAnsi="MathJax_Math-italic"/>
          <w:color w:val="000000"/>
          <w:bdr w:val="none" w:sz="0" w:space="0" w:color="auto" w:frame="1"/>
        </w:rPr>
      </w:pPr>
      <w:r w:rsidRPr="00FA6872">
        <w:rPr>
          <w:b/>
          <w:sz w:val="28"/>
          <w:szCs w:val="28"/>
        </w:rPr>
        <w:t>III – 3 – 6 –</w:t>
      </w:r>
      <w:r>
        <w:t xml:space="preserve">  D’après la loi de FARADAY si i1(t) est nulle ou constante alors e(t) parce </w:t>
      </w:r>
      <w:r w:rsidRPr="00FA6872">
        <w:t xml:space="preserve">que </w:t>
      </w:r>
      <w:r w:rsidRPr="00FA6872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c’est la variation du flux magnétique qui permet de créer un courant induit et donc si le courant est constante ou nulle alors la tension e(t)=0.</w:t>
      </w:r>
    </w:p>
    <w:p w14:paraId="46AB1942" w14:textId="77777777" w:rsidR="00FA6872" w:rsidRDefault="00FA6872" w:rsidP="008F4F9B"/>
    <w:p w14:paraId="2CF4DDAF" w14:textId="77777777" w:rsidR="00FA6872" w:rsidRPr="006E49BE" w:rsidRDefault="00FA6872" w:rsidP="008F4F9B">
      <w:pPr>
        <w:rPr>
          <w:b/>
          <w:sz w:val="28"/>
          <w:szCs w:val="28"/>
          <w:u w:val="single"/>
        </w:rPr>
      </w:pPr>
      <w:r w:rsidRPr="006E49BE">
        <w:rPr>
          <w:b/>
          <w:sz w:val="28"/>
          <w:szCs w:val="28"/>
          <w:u w:val="single"/>
        </w:rPr>
        <w:t>CONCLUSION</w:t>
      </w:r>
    </w:p>
    <w:p w14:paraId="48E93AD8" w14:textId="77777777" w:rsidR="00E11495" w:rsidRDefault="00E11495" w:rsidP="008F4F9B">
      <w:r>
        <w:t>L’objectif</w:t>
      </w:r>
      <w:r w:rsidR="00FA6872">
        <w:t xml:space="preserve"> de ce TP </w:t>
      </w:r>
      <w:r w:rsidR="003A2739">
        <w:t xml:space="preserve">était de voir le comportement du champ </w:t>
      </w:r>
      <w:r>
        <w:t>magnétiques</w:t>
      </w:r>
      <w:r w:rsidR="003A2739">
        <w:t xml:space="preserve"> </w:t>
      </w:r>
      <w:r>
        <w:t>crée</w:t>
      </w:r>
      <w:r w:rsidR="003A2739">
        <w:t xml:space="preserve"> par une bobine par l’</w:t>
      </w:r>
      <w:r>
        <w:t>intermédiaire</w:t>
      </w:r>
      <w:r w:rsidR="003A2739">
        <w:t xml:space="preserve"> d’un courant. Ainsi la visualisation de ce dernier sur l’oscillogramme </w:t>
      </w:r>
      <w:r>
        <w:t>révèle</w:t>
      </w:r>
      <w:r w:rsidR="003A2739">
        <w:t xml:space="preserve"> des traces </w:t>
      </w:r>
      <w:r>
        <w:t>sinusoïdales</w:t>
      </w:r>
      <w:r w:rsidR="003A2739">
        <w:t>, de ce fait</w:t>
      </w:r>
      <w:r>
        <w:t xml:space="preserve"> l’</w:t>
      </w:r>
      <w:r w:rsidR="003A2739">
        <w:t xml:space="preserve">application des lois </w:t>
      </w:r>
      <w:r>
        <w:t>énoncées</w:t>
      </w:r>
      <w:r w:rsidR="003A2739">
        <w:t xml:space="preserve"> </w:t>
      </w:r>
      <w:r>
        <w:t>précédemment</w:t>
      </w:r>
      <w:r w:rsidR="003A2739">
        <w:t xml:space="preserve"> ont renforcé</w:t>
      </w:r>
      <w:r w:rsidR="00077928">
        <w:t>es la clarté</w:t>
      </w:r>
      <w:r>
        <w:t xml:space="preserve"> des </w:t>
      </w:r>
      <w:r w:rsidR="006E49BE">
        <w:t>hypothèses</w:t>
      </w:r>
      <w:r>
        <w:t xml:space="preserve"> et montrer les </w:t>
      </w:r>
      <w:r w:rsidR="00077928">
        <w:t>phénomènes</w:t>
      </w:r>
      <w:r>
        <w:t xml:space="preserve"> liés au champ magnétique créé en un point de l’espace par un fil lorsque ce dernier est parcouru par un courant  </w:t>
      </w:r>
    </w:p>
    <w:p w14:paraId="36835A1E" w14:textId="77777777" w:rsidR="000C75E0" w:rsidRDefault="000C75E0" w:rsidP="000C75E0">
      <w:pPr>
        <w:pStyle w:val="Paragraphedeliste"/>
      </w:pPr>
    </w:p>
    <w:p w14:paraId="68250F15" w14:textId="77777777" w:rsidR="000C75E0" w:rsidRDefault="000C75E0" w:rsidP="000C75E0">
      <w:pPr>
        <w:pStyle w:val="Paragraphedeliste"/>
      </w:pPr>
    </w:p>
    <w:p w14:paraId="70C07ED4" w14:textId="77777777" w:rsidR="000C75E0" w:rsidRDefault="000C75E0" w:rsidP="000C75E0">
      <w:pPr>
        <w:pStyle w:val="Paragraphedeliste"/>
      </w:pPr>
    </w:p>
    <w:p w14:paraId="23CE81EE" w14:textId="77777777" w:rsidR="000C75E0" w:rsidRDefault="000C75E0" w:rsidP="000C75E0">
      <w:pPr>
        <w:pStyle w:val="Paragraphedeliste"/>
      </w:pPr>
    </w:p>
    <w:p w14:paraId="445B4521" w14:textId="77777777" w:rsidR="00660233" w:rsidRDefault="00660233"/>
    <w:p w14:paraId="7C77C945" w14:textId="77777777" w:rsidR="00660233" w:rsidRDefault="00660233"/>
    <w:sectPr w:rsidR="00660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68EA"/>
    <w:multiLevelType w:val="hybridMultilevel"/>
    <w:tmpl w:val="4C6645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45146"/>
    <w:multiLevelType w:val="hybridMultilevel"/>
    <w:tmpl w:val="48D47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57E82"/>
    <w:multiLevelType w:val="hybridMultilevel"/>
    <w:tmpl w:val="3FCE3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AD"/>
    <w:rsid w:val="00077928"/>
    <w:rsid w:val="000C2D29"/>
    <w:rsid w:val="000C75E0"/>
    <w:rsid w:val="001154A9"/>
    <w:rsid w:val="001379B7"/>
    <w:rsid w:val="00214C5D"/>
    <w:rsid w:val="00222DAD"/>
    <w:rsid w:val="00242A0E"/>
    <w:rsid w:val="00373042"/>
    <w:rsid w:val="003A2739"/>
    <w:rsid w:val="003C40DA"/>
    <w:rsid w:val="004856A8"/>
    <w:rsid w:val="00556D9E"/>
    <w:rsid w:val="005A68E5"/>
    <w:rsid w:val="00660233"/>
    <w:rsid w:val="00696808"/>
    <w:rsid w:val="006E49BE"/>
    <w:rsid w:val="008C50A6"/>
    <w:rsid w:val="008D4AC0"/>
    <w:rsid w:val="008F4F9B"/>
    <w:rsid w:val="00914600"/>
    <w:rsid w:val="00916703"/>
    <w:rsid w:val="00964DFE"/>
    <w:rsid w:val="009B5857"/>
    <w:rsid w:val="009C405B"/>
    <w:rsid w:val="009C78BF"/>
    <w:rsid w:val="00A127A3"/>
    <w:rsid w:val="00A3276B"/>
    <w:rsid w:val="00AF359B"/>
    <w:rsid w:val="00B331EA"/>
    <w:rsid w:val="00BB11FF"/>
    <w:rsid w:val="00C25FC4"/>
    <w:rsid w:val="00CF3FBA"/>
    <w:rsid w:val="00D70DC3"/>
    <w:rsid w:val="00D950D3"/>
    <w:rsid w:val="00DC53F7"/>
    <w:rsid w:val="00E11495"/>
    <w:rsid w:val="00E6518F"/>
    <w:rsid w:val="00F63799"/>
    <w:rsid w:val="00FA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4CF3"/>
  <w15:chartTrackingRefBased/>
  <w15:docId w15:val="{19FF5E00-E57A-478B-9220-496E64DD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A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75E0"/>
    <w:pPr>
      <w:ind w:left="720"/>
      <w:contextualSpacing/>
    </w:pPr>
  </w:style>
  <w:style w:type="character" w:customStyle="1" w:styleId="mi">
    <w:name w:val="mi"/>
    <w:basedOn w:val="Policepardfaut"/>
    <w:rsid w:val="00B331EA"/>
  </w:style>
  <w:style w:type="character" w:customStyle="1" w:styleId="mo">
    <w:name w:val="mo"/>
    <w:basedOn w:val="Policepardfaut"/>
    <w:rsid w:val="00B331EA"/>
  </w:style>
  <w:style w:type="character" w:customStyle="1" w:styleId="mn">
    <w:name w:val="mn"/>
    <w:basedOn w:val="Policepardfaut"/>
    <w:rsid w:val="00B3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Abdoulaye Gaye</cp:lastModifiedBy>
  <cp:revision>17</cp:revision>
  <dcterms:created xsi:type="dcterms:W3CDTF">2022-01-23T11:51:00Z</dcterms:created>
  <dcterms:modified xsi:type="dcterms:W3CDTF">2022-02-06T21:33:00Z</dcterms:modified>
</cp:coreProperties>
</file>