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8D46" w14:textId="1D1AB117" w:rsidR="00250E4D" w:rsidRPr="00B3554C" w:rsidRDefault="00250E4D" w:rsidP="00250E4D">
      <w:pPr>
        <w:spacing w:after="0"/>
        <w:rPr>
          <w:rFonts w:ascii="Algerian" w:hAnsi="Algerian"/>
        </w:rPr>
      </w:pPr>
      <w:r w:rsidRPr="00B3554C">
        <w:rPr>
          <w:rFonts w:ascii="Algerian" w:hAnsi="Algerian"/>
        </w:rPr>
        <w:t xml:space="preserve">L1L2I Groupe2.7 </w:t>
      </w:r>
      <w:r>
        <w:tab/>
      </w:r>
      <w:r>
        <w:tab/>
      </w:r>
      <w:r>
        <w:tab/>
      </w:r>
      <w:r>
        <w:tab/>
      </w:r>
      <w:r>
        <w:tab/>
      </w:r>
      <w:r>
        <w:tab/>
      </w:r>
      <w:r>
        <w:tab/>
        <w:t xml:space="preserve">           </w:t>
      </w:r>
      <w:r w:rsidRPr="00B3554C">
        <w:rPr>
          <w:rFonts w:ascii="Algerian" w:hAnsi="Algerian"/>
        </w:rPr>
        <w:t xml:space="preserve">Le </w:t>
      </w:r>
      <w:r w:rsidR="00564372">
        <w:rPr>
          <w:rFonts w:ascii="Algerian" w:hAnsi="Algerian"/>
        </w:rPr>
        <w:t>31</w:t>
      </w:r>
      <w:r w:rsidRPr="00B3554C">
        <w:rPr>
          <w:rFonts w:ascii="Algerian" w:hAnsi="Algerian"/>
        </w:rPr>
        <w:t>/01/2022</w:t>
      </w:r>
    </w:p>
    <w:p w14:paraId="20086929" w14:textId="77777777" w:rsidR="00250E4D" w:rsidRDefault="00250E4D" w:rsidP="00250E4D">
      <w:pPr>
        <w:spacing w:after="0"/>
      </w:pPr>
      <w:r>
        <w:t>Abdoulaye Gaye</w:t>
      </w:r>
    </w:p>
    <w:p w14:paraId="7DB6FC3E" w14:textId="77777777" w:rsidR="00250E4D" w:rsidRDefault="00250E4D" w:rsidP="00250E4D">
      <w:pPr>
        <w:spacing w:after="0"/>
      </w:pPr>
      <w:r>
        <w:t xml:space="preserve">Abdou </w:t>
      </w:r>
      <w:proofErr w:type="spellStart"/>
      <w:r>
        <w:t>Lahade</w:t>
      </w:r>
      <w:proofErr w:type="spellEnd"/>
      <w:r>
        <w:t xml:space="preserve"> Wade</w:t>
      </w:r>
    </w:p>
    <w:p w14:paraId="6FF7D91F" w14:textId="77777777" w:rsidR="00250E4D" w:rsidRDefault="00250E4D" w:rsidP="00250E4D">
      <w:pPr>
        <w:spacing w:after="0"/>
      </w:pPr>
      <w:r>
        <w:t xml:space="preserve">Papa </w:t>
      </w:r>
      <w:proofErr w:type="spellStart"/>
      <w:r>
        <w:t>Faly</w:t>
      </w:r>
      <w:proofErr w:type="spellEnd"/>
      <w:r>
        <w:t xml:space="preserve"> Diagne</w:t>
      </w:r>
    </w:p>
    <w:p w14:paraId="12516B2F" w14:textId="77777777" w:rsidR="00250E4D" w:rsidRDefault="00250E4D" w:rsidP="00250E4D">
      <w:pPr>
        <w:spacing w:after="0"/>
      </w:pPr>
    </w:p>
    <w:p w14:paraId="0F56DAB2" w14:textId="30E70D7C" w:rsidR="00250E4D" w:rsidRPr="00250E4D" w:rsidRDefault="00250E4D" w:rsidP="00250E4D">
      <w:pPr>
        <w:spacing w:after="0"/>
        <w:rPr>
          <w:rFonts w:ascii="Algerian" w:hAnsi="Algerian"/>
          <w:u w:val="single"/>
        </w:rPr>
      </w:pPr>
      <w:r w:rsidRPr="00586878">
        <w:rPr>
          <w:rFonts w:ascii="Algerian" w:hAnsi="Algerian"/>
          <w:u w:val="single"/>
        </w:rPr>
        <w:t>INTRODUCTION</w:t>
      </w:r>
    </w:p>
    <w:p w14:paraId="60F20FCE" w14:textId="58C00FD0" w:rsidR="00D66BA9" w:rsidRDefault="003C53AC" w:rsidP="00E24AD6">
      <w:pPr>
        <w:jc w:val="both"/>
      </w:pPr>
      <w:r w:rsidRPr="00031EAF">
        <w:t xml:space="preserve">Le PE 4 </w:t>
      </w:r>
      <w:r w:rsidR="00564372" w:rsidRPr="00031EAF">
        <w:t>a mis</w:t>
      </w:r>
      <w:r w:rsidRPr="00031EAF">
        <w:t xml:space="preserve"> l'accent sur les lignes de champ, l'étude de l'induction électromagnétique et la loi de Faraday. Nous avons ainsi pu modéliser la représentation du champ magnétique généré en un point de l'espace par un fil traversé par un courant électrique, ce qui est l'objet de ce TP. De plus, cette tâche pratique peut être modélisée en </w:t>
      </w:r>
      <w:r w:rsidR="00564372" w:rsidRPr="00031EAF">
        <w:t>deux parties</w:t>
      </w:r>
      <w:r w:rsidRPr="00031EAF">
        <w:t xml:space="preserve"> principales pour souligner l'objectif. La première partie parle de l'existence des effets magnétiques créés par l'auteur du courant électrique </w:t>
      </w:r>
      <w:r w:rsidR="00564372" w:rsidRPr="00031EAF">
        <w:t>et de</w:t>
      </w:r>
      <w:r w:rsidRPr="00031EAF">
        <w:t xml:space="preserve"> ses incroyables capacités. Ainsi, BIOT et SAVART ont pu formuler la représentation du champ magnétique généré depuis n'importe quel </w:t>
      </w:r>
      <w:r w:rsidR="00564372" w:rsidRPr="00031EAF">
        <w:t>point de</w:t>
      </w:r>
      <w:r w:rsidRPr="00031EAF">
        <w:t xml:space="preserve"> l'espace par un fil traversé par un courant constant. Par conséquent, pour une bobine plate à N spires de rayon R, l'équation du champ magnétique est définie comme suit </w:t>
      </w:r>
    </w:p>
    <w:p w14:paraId="222D6CDD" w14:textId="05C1DE17" w:rsidR="00E4393D" w:rsidRPr="00E4393D" w:rsidRDefault="003C53AC" w:rsidP="00E4393D">
      <w:pPr>
        <w:ind w:left="1416" w:firstLine="708"/>
        <w:rPr>
          <w:rFonts w:ascii="Algerian" w:hAnsi="Algerian"/>
          <w:sz w:val="40"/>
          <w:szCs w:val="40"/>
        </w:rPr>
      </w:pPr>
      <w:r>
        <w:rPr>
          <w:rFonts w:ascii="Algerian" w:hAnsi="Algerian"/>
          <w:noProof/>
          <w:sz w:val="40"/>
          <w:szCs w:val="40"/>
          <w:lang w:val="en-US"/>
        </w:rPr>
        <mc:AlternateContent>
          <mc:Choice Requires="wps">
            <w:drawing>
              <wp:anchor distT="0" distB="0" distL="114300" distR="114300" simplePos="0" relativeHeight="251660288" behindDoc="0" locked="0" layoutInCell="1" allowOverlap="1" wp14:anchorId="75546097" wp14:editId="392CED39">
                <wp:simplePos x="0" y="0"/>
                <wp:positionH relativeFrom="column">
                  <wp:posOffset>3214155</wp:posOffset>
                </wp:positionH>
                <wp:positionV relativeFrom="paragraph">
                  <wp:posOffset>102547</wp:posOffset>
                </wp:positionV>
                <wp:extent cx="146649" cy="0"/>
                <wp:effectExtent l="0" t="76200" r="25400" b="95250"/>
                <wp:wrapNone/>
                <wp:docPr id="5" name="Connecteur droit avec flèche 5"/>
                <wp:cNvGraphicFramePr/>
                <a:graphic xmlns:a="http://schemas.openxmlformats.org/drawingml/2006/main">
                  <a:graphicData uri="http://schemas.microsoft.com/office/word/2010/wordprocessingShape">
                    <wps:wsp>
                      <wps:cNvCnPr/>
                      <wps:spPr>
                        <a:xfrm>
                          <a:off x="0" y="0"/>
                          <a:ext cx="1466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BD94D5" id="_x0000_t32" coordsize="21600,21600" o:spt="32" o:oned="t" path="m,l21600,21600e" filled="f">
                <v:path arrowok="t" fillok="f" o:connecttype="none"/>
                <o:lock v:ext="edit" shapetype="t"/>
              </v:shapetype>
              <v:shape id="Connecteur droit avec flèche 5" o:spid="_x0000_s1026" type="#_x0000_t32" style="position:absolute;margin-left:253.1pt;margin-top:8.05pt;width:11.5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" strokecolor="black [3200]" strokeweight=".5pt">
                <v:stroke endarrow="block" joinstyle="miter"/>
              </v:shape>
            </w:pict>
          </mc:Fallback>
        </mc:AlternateContent>
      </w:r>
      <w:r>
        <w:rPr>
          <w:rFonts w:ascii="Algerian" w:hAnsi="Algerian"/>
          <w:noProof/>
          <w:sz w:val="40"/>
          <w:szCs w:val="40"/>
          <w:lang w:val="en-US"/>
        </w:rPr>
        <mc:AlternateContent>
          <mc:Choice Requires="wps">
            <w:drawing>
              <wp:anchor distT="0" distB="0" distL="114300" distR="114300" simplePos="0" relativeHeight="251659264" behindDoc="0" locked="0" layoutInCell="1" allowOverlap="1" wp14:anchorId="4AC0F14D" wp14:editId="3205FAFC">
                <wp:simplePos x="0" y="0"/>
                <wp:positionH relativeFrom="column">
                  <wp:posOffset>1351436</wp:posOffset>
                </wp:positionH>
                <wp:positionV relativeFrom="paragraph">
                  <wp:posOffset>61595</wp:posOffset>
                </wp:positionV>
                <wp:extent cx="189781" cy="0"/>
                <wp:effectExtent l="0" t="76200" r="20320" b="95250"/>
                <wp:wrapNone/>
                <wp:docPr id="2" name="Connecteur droit avec flèche 2"/>
                <wp:cNvGraphicFramePr/>
                <a:graphic xmlns:a="http://schemas.openxmlformats.org/drawingml/2006/main">
                  <a:graphicData uri="http://schemas.microsoft.com/office/word/2010/wordprocessingShape">
                    <wps:wsp>
                      <wps:cNvCnPr/>
                      <wps:spPr>
                        <a:xfrm>
                          <a:off x="0" y="0"/>
                          <a:ext cx="189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5F5103" id="Connecteur droit avec flèche 2" o:spid="_x0000_s1026" type="#_x0000_t32" style="position:absolute;margin-left:106.4pt;margin-top:4.85pt;width:1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" strokecolor="black [3200]" strokeweight=".5pt">
                <v:stroke endarrow="block" joinstyle="miter"/>
              </v:shape>
            </w:pict>
          </mc:Fallback>
        </mc:AlternateContent>
      </w:r>
      <w:r w:rsidR="00E4393D" w:rsidRPr="00293E77">
        <w:rPr>
          <w:rFonts w:ascii="Algerian" w:hAnsi="Algerian"/>
          <w:sz w:val="40"/>
          <w:szCs w:val="40"/>
        </w:rPr>
        <w:t xml:space="preserve">B (m) = </w:t>
      </w:r>
      <m:oMath>
        <m:f>
          <m:fPr>
            <m:ctrlPr>
              <w:rPr>
                <w:rFonts w:ascii="Cambria Math" w:hAnsi="Cambria Math"/>
                <w:i/>
                <w:sz w:val="40"/>
                <w:szCs w:val="40"/>
                <w:lang w:val="en-US"/>
              </w:rPr>
            </m:ctrlPr>
          </m:fPr>
          <m:num>
            <m:r>
              <w:rPr>
                <w:rFonts w:ascii="Cambria Math" w:hAnsi="Cambria Math"/>
                <w:sz w:val="40"/>
                <w:szCs w:val="40"/>
              </w:rPr>
              <m:t>µ</m:t>
            </m:r>
            <m:r>
              <w:rPr>
                <w:rFonts w:ascii="Cambria Math" w:hAnsi="Cambria Math"/>
                <w:sz w:val="40"/>
                <w:szCs w:val="40"/>
                <w:lang w:val="en-US"/>
              </w:rPr>
              <m:t>Ni</m:t>
            </m:r>
          </m:num>
          <m:den>
            <m:r>
              <w:rPr>
                <w:rFonts w:ascii="Cambria Math" w:hAnsi="Cambria Math"/>
                <w:sz w:val="40"/>
                <w:szCs w:val="40"/>
              </w:rPr>
              <m:t>2</m:t>
            </m:r>
            <m:r>
              <w:rPr>
                <w:rFonts w:ascii="Cambria Math" w:hAnsi="Cambria Math"/>
                <w:sz w:val="40"/>
                <w:szCs w:val="40"/>
                <w:lang w:val="en-US"/>
              </w:rPr>
              <m:t>R</m:t>
            </m:r>
          </m:den>
        </m:f>
        <m:sSup>
          <m:sSupPr>
            <m:ctrlPr>
              <w:rPr>
                <w:rFonts w:ascii="Cambria Math" w:eastAsiaTheme="minorEastAsia" w:hAnsi="Cambria Math"/>
                <w:i/>
                <w:sz w:val="40"/>
                <w:szCs w:val="40"/>
                <w:lang w:val="en-US"/>
              </w:rPr>
            </m:ctrlPr>
          </m:sSupPr>
          <m:e>
            <m:r>
              <w:rPr>
                <w:rFonts w:ascii="Cambria Math" w:eastAsiaTheme="minorEastAsia" w:hAnsi="Cambria Math"/>
                <w:sz w:val="40"/>
                <w:szCs w:val="40"/>
                <w:lang w:val="en-US"/>
              </w:rPr>
              <m:t>sin</m:t>
            </m:r>
          </m:e>
          <m:sup>
            <m:r>
              <w:rPr>
                <w:rFonts w:ascii="Cambria Math" w:eastAsiaTheme="minorEastAsia" w:hAnsi="Cambria Math"/>
                <w:sz w:val="40"/>
                <w:szCs w:val="40"/>
              </w:rPr>
              <m:t>3</m:t>
            </m:r>
          </m:sup>
        </m:sSup>
      </m:oMath>
      <w:r w:rsidR="00E4393D">
        <w:rPr>
          <w:rFonts w:ascii="Times New Roman" w:eastAsiaTheme="minorEastAsia" w:hAnsi="Times New Roman" w:cs="Times New Roman"/>
          <w:sz w:val="40"/>
          <w:szCs w:val="40"/>
          <w:lang w:val="en-US"/>
        </w:rPr>
        <w:t>α</w:t>
      </w:r>
      <w:r w:rsidR="00E4393D" w:rsidRPr="00293E77">
        <w:rPr>
          <w:rFonts w:ascii="Times New Roman" w:eastAsiaTheme="minorEastAsia" w:hAnsi="Times New Roman" w:cs="Times New Roman"/>
          <w:sz w:val="52"/>
          <w:szCs w:val="52"/>
        </w:rPr>
        <w:t>u</w:t>
      </w:r>
      <w:r w:rsidR="00E4393D" w:rsidRPr="00293E77">
        <w:rPr>
          <w:rFonts w:ascii="Times New Roman" w:eastAsiaTheme="minorEastAsia" w:hAnsi="Times New Roman" w:cs="Times New Roman"/>
          <w:sz w:val="24"/>
          <w:szCs w:val="24"/>
        </w:rPr>
        <w:t>z</w:t>
      </w:r>
    </w:p>
    <w:p w14:paraId="2EB5B629" w14:textId="7FE92ACF" w:rsidR="008F3255" w:rsidRDefault="008F3255" w:rsidP="00D561D8">
      <w:pPr>
        <w:jc w:val="both"/>
      </w:pPr>
      <w:r w:rsidRPr="00031EAF">
        <w:t xml:space="preserve">La deuxième partie décrit le phénomène d'induction électromagnétique </w:t>
      </w:r>
      <w:r w:rsidR="00564372" w:rsidRPr="00031EAF">
        <w:t>et la</w:t>
      </w:r>
      <w:r w:rsidRPr="00031EAF">
        <w:t xml:space="preserve"> loi de Faraday. C'est ainsi que la ligne de force visible est représentée grâce à l'arrangement matériel suivant (en bas) : une bobine magnétique et une petite </w:t>
      </w:r>
      <w:r w:rsidR="00564372" w:rsidRPr="00031EAF">
        <w:t>bobine à</w:t>
      </w:r>
      <w:r w:rsidRPr="00031EAF">
        <w:t xml:space="preserve"> cornet logée dans la bobine magnétique, deux résistances, un générateur basse fréquence, Plusieurs lignes de liaison pour relier l'ensemble de ces deux voies de l'oscilloscope (y1, y2).</w:t>
      </w:r>
    </w:p>
    <w:p w14:paraId="7F47D1AD" w14:textId="77777777" w:rsidR="00D66BA9" w:rsidRPr="00E4393D" w:rsidRDefault="00D66BA9" w:rsidP="00D66BA9">
      <w:pPr>
        <w:rPr>
          <w:rFonts w:ascii="Algerian" w:hAnsi="Algerian"/>
          <w:b/>
          <w:u w:val="single"/>
        </w:rPr>
      </w:pPr>
      <w:r w:rsidRPr="00E4393D">
        <w:rPr>
          <w:rFonts w:ascii="Algerian" w:hAnsi="Algerian"/>
          <w:b/>
          <w:u w:val="single"/>
        </w:rPr>
        <w:t>MANIPULATION</w:t>
      </w:r>
    </w:p>
    <w:p w14:paraId="209B72B8" w14:textId="3ED62791" w:rsidR="00D66BA9" w:rsidRPr="00040767" w:rsidRDefault="00040767" w:rsidP="00D66BA9">
      <w:pPr>
        <w:rPr>
          <w:b/>
          <w:sz w:val="28"/>
          <w:szCs w:val="28"/>
          <w:u w:val="single"/>
        </w:rPr>
      </w:pPr>
      <w:r w:rsidRPr="00040767">
        <w:rPr>
          <w:b/>
          <w:sz w:val="28"/>
          <w:szCs w:val="28"/>
        </w:rPr>
        <w:t xml:space="preserve">                              </w:t>
      </w:r>
      <w:r w:rsidR="00DD5425">
        <w:rPr>
          <w:noProof/>
        </w:rPr>
        <w:drawing>
          <wp:inline distT="0" distB="0" distL="0" distR="0" wp14:anchorId="38B8B434" wp14:editId="20E5F028">
            <wp:extent cx="3414335" cy="192056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5859" cy="1927045"/>
                    </a:xfrm>
                    <a:prstGeom prst="rect">
                      <a:avLst/>
                    </a:prstGeom>
                    <a:noFill/>
                    <a:ln>
                      <a:noFill/>
                    </a:ln>
                  </pic:spPr>
                </pic:pic>
              </a:graphicData>
            </a:graphic>
          </wp:inline>
        </w:drawing>
      </w:r>
    </w:p>
    <w:p w14:paraId="068CC408" w14:textId="77777777" w:rsidR="00D66BA9" w:rsidRPr="00E4393D" w:rsidRDefault="00D66BA9" w:rsidP="00D66BA9">
      <w:pPr>
        <w:rPr>
          <w:rFonts w:ascii="Algerian" w:hAnsi="Algerian"/>
          <w:b/>
          <w:u w:val="single"/>
        </w:rPr>
      </w:pPr>
      <w:r w:rsidRPr="00E4393D">
        <w:rPr>
          <w:rFonts w:ascii="Algerian" w:hAnsi="Algerian"/>
          <w:b/>
          <w:u w:val="single"/>
        </w:rPr>
        <w:t>INTERPRETATION</w:t>
      </w:r>
    </w:p>
    <w:p w14:paraId="614914F3" w14:textId="755A4499" w:rsidR="00D66BA9" w:rsidRDefault="009A55DA" w:rsidP="00D561D8">
      <w:pPr>
        <w:jc w:val="both"/>
      </w:pPr>
      <w:r w:rsidRPr="00031EAF">
        <w:t xml:space="preserve">Le matériel dont nous disposions était d'une importance primordiale, car la réalisation de cet agencement nous a permis de visualiser les lignes de force. Une bobine de 400 spires, un solénoïde, un générateur basse fréquence, deux résistances et un oscilloscope ont également été assemblés, tous reliés par des câbles de </w:t>
      </w:r>
      <w:r w:rsidR="004B15DA" w:rsidRPr="00031EAF">
        <w:t>connexion.</w:t>
      </w:r>
      <w:r w:rsidR="00D66BA9">
        <w:t xml:space="preserve"> </w:t>
      </w:r>
    </w:p>
    <w:p w14:paraId="4BB58CA6" w14:textId="77777777" w:rsidR="00D66BA9" w:rsidRPr="00E4393D" w:rsidRDefault="00D66BA9" w:rsidP="00D66BA9">
      <w:pPr>
        <w:rPr>
          <w:rFonts w:ascii="Algerian" w:hAnsi="Algerian"/>
          <w:b/>
          <w:u w:val="single"/>
        </w:rPr>
      </w:pPr>
      <w:r w:rsidRPr="00E4393D">
        <w:rPr>
          <w:rFonts w:ascii="Algerian" w:hAnsi="Algerian"/>
          <w:b/>
          <w:u w:val="single"/>
        </w:rPr>
        <w:t>II- ROLE DE LA BOBINES</w:t>
      </w:r>
    </w:p>
    <w:p w14:paraId="0EE1A0B6" w14:textId="4FC1760B" w:rsidR="00D66BA9" w:rsidRDefault="004B15DA" w:rsidP="00D561D8">
      <w:pPr>
        <w:pStyle w:val="Paragraphedeliste"/>
        <w:numPr>
          <w:ilvl w:val="0"/>
          <w:numId w:val="1"/>
        </w:numPr>
        <w:jc w:val="both"/>
      </w:pPr>
      <w:r>
        <w:t>Lorsque</w:t>
      </w:r>
      <w:r w:rsidR="00D66BA9" w:rsidRPr="00214C5D">
        <w:t xml:space="preserve"> </w:t>
      </w:r>
      <w:r w:rsidR="00D66BA9">
        <w:t>la bobine D1 est parcourue par un courant d’intensité i1 non nulle, il y’a création d’un champ magnétique au voisinage de celle-ci. Ainsi le rôle de la bobine D1 est de créer un champ magnétique par l’intermédiaire du courant.</w:t>
      </w:r>
    </w:p>
    <w:p w14:paraId="00DF28E2" w14:textId="52C049E4" w:rsidR="00D66BA9" w:rsidRDefault="00D66BA9" w:rsidP="00D561D8">
      <w:pPr>
        <w:pStyle w:val="Paragraphedeliste"/>
        <w:numPr>
          <w:ilvl w:val="0"/>
          <w:numId w:val="1"/>
        </w:numPr>
        <w:jc w:val="both"/>
      </w:pPr>
      <w:r>
        <w:lastRenderedPageBreak/>
        <w:t>La tension U(t) est l’image de la grandeur électrique notée I(t) qui est l’intensité.</w:t>
      </w:r>
    </w:p>
    <w:p w14:paraId="4C0ED8FD" w14:textId="4037DA94" w:rsidR="00924459" w:rsidRDefault="00D66BA9" w:rsidP="00924459">
      <w:pPr>
        <w:pStyle w:val="Paragraphedeliste"/>
        <w:numPr>
          <w:ilvl w:val="0"/>
          <w:numId w:val="1"/>
        </w:numPr>
        <w:jc w:val="both"/>
      </w:pPr>
      <w:r>
        <w:t>Réalisation du montage.</w:t>
      </w:r>
    </w:p>
    <w:p w14:paraId="7472267B" w14:textId="6C939BA4" w:rsidR="00924459" w:rsidRPr="00924459" w:rsidRDefault="00924459" w:rsidP="00924459">
      <w:pPr>
        <w:pStyle w:val="Paragraphedeliste"/>
        <w:ind w:left="2953"/>
        <w:rPr>
          <w:rFonts w:ascii="Algerian" w:hAnsi="Algerian"/>
        </w:rPr>
      </w:pPr>
      <w:r w:rsidRPr="00360BEC">
        <w:rPr>
          <w:rFonts w:ascii="Algerian" w:hAnsi="Algerian"/>
          <w:b/>
          <w:i/>
        </w:rPr>
        <w:t xml:space="preserve">   </w:t>
      </w:r>
      <w:r w:rsidRPr="00924459">
        <w:rPr>
          <w:rFonts w:ascii="Algerian" w:hAnsi="Algerian"/>
          <w:b/>
          <w:i/>
          <w:u w:val="single"/>
        </w:rPr>
        <w:t>L’écran de l’oscilloscope</w:t>
      </w:r>
      <w:r w:rsidRPr="00924459">
        <w:rPr>
          <w:rFonts w:ascii="Algerian" w:hAnsi="Algerian"/>
        </w:rPr>
        <w:t xml:space="preserve">  </w:t>
      </w:r>
    </w:p>
    <w:p w14:paraId="39C923E0" w14:textId="77777777" w:rsidR="00924459" w:rsidRDefault="00924459" w:rsidP="00924459">
      <w:pPr>
        <w:pStyle w:val="Paragraphedeliste"/>
        <w:ind w:left="829"/>
        <w:jc w:val="both"/>
      </w:pPr>
    </w:p>
    <w:p w14:paraId="2B693EEA" w14:textId="13AD48B1" w:rsidR="00D66BA9" w:rsidRDefault="00E9220D" w:rsidP="00D66BA9">
      <w:r>
        <w:rPr>
          <w:noProof/>
        </w:rPr>
        <w:t xml:space="preserve">                                              </w:t>
      </w:r>
      <w:r>
        <w:rPr>
          <w:noProof/>
        </w:rPr>
        <w:drawing>
          <wp:inline distT="0" distB="0" distL="0" distR="0" wp14:anchorId="0BC2FB81" wp14:editId="52374354">
            <wp:extent cx="3249295" cy="1798481"/>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9571" cy="1809704"/>
                    </a:xfrm>
                    <a:prstGeom prst="rect">
                      <a:avLst/>
                    </a:prstGeom>
                    <a:noFill/>
                    <a:ln>
                      <a:noFill/>
                    </a:ln>
                  </pic:spPr>
                </pic:pic>
              </a:graphicData>
            </a:graphic>
          </wp:inline>
        </w:drawing>
      </w:r>
    </w:p>
    <w:p w14:paraId="7F9F706E" w14:textId="62C5F44C" w:rsidR="00D66BA9" w:rsidRPr="00556D9E" w:rsidRDefault="00D561D8" w:rsidP="00D561D8">
      <w:pPr>
        <w:jc w:val="both"/>
        <w:rPr>
          <w:b/>
          <w:sz w:val="28"/>
          <w:szCs w:val="28"/>
          <w:u w:val="single"/>
        </w:rPr>
      </w:pPr>
      <w:r>
        <w:t>Les résultats</w:t>
      </w:r>
      <w:r w:rsidR="00D66BA9">
        <w:t xml:space="preserve"> obtenus au niveau de l’oscilloscope : un </w:t>
      </w:r>
      <w:r w:rsidR="00D66BA9" w:rsidRPr="00556D9E">
        <w:t>régime périodique</w:t>
      </w:r>
      <w:r w:rsidR="00D66BA9">
        <w:t xml:space="preserve"> avec une période bien déterminé, une fréquence de 1000hz. </w:t>
      </w:r>
    </w:p>
    <w:p w14:paraId="22A93738" w14:textId="5359E24D" w:rsidR="00D66BA9" w:rsidRDefault="00D66BA9" w:rsidP="000B6160">
      <w:pPr>
        <w:pStyle w:val="Paragraphedeliste"/>
        <w:numPr>
          <w:ilvl w:val="0"/>
          <w:numId w:val="2"/>
        </w:numPr>
      </w:pPr>
      <w:r>
        <w:t>La tension e(t) n’est pas nul lorsque i(t)=0.</w:t>
      </w:r>
    </w:p>
    <w:p w14:paraId="50B815F7" w14:textId="32F92C6E" w:rsidR="00D66BA9" w:rsidRDefault="00D66BA9" w:rsidP="000B6160">
      <w:pPr>
        <w:pStyle w:val="Paragraphedeliste"/>
        <w:numPr>
          <w:ilvl w:val="0"/>
          <w:numId w:val="2"/>
        </w:numPr>
      </w:pPr>
      <w:r>
        <w:t>Et non aussi, la tension e(t) n’est pas nul lorsque i(t) évolue au cours du temps.</w:t>
      </w:r>
    </w:p>
    <w:p w14:paraId="412F8E88" w14:textId="3496B47D" w:rsidR="00D66BA9" w:rsidRDefault="00D66BA9" w:rsidP="000B6160">
      <w:pPr>
        <w:pStyle w:val="Paragraphedeliste"/>
        <w:numPr>
          <w:ilvl w:val="0"/>
          <w:numId w:val="2"/>
        </w:numPr>
      </w:pPr>
      <w:r>
        <w:t>La bobine B2 joue le rôle de siège d’une force induite. La tension e(t) est appelé force électromotrice induite.</w:t>
      </w:r>
    </w:p>
    <w:p w14:paraId="587BBD2A" w14:textId="77777777" w:rsidR="00D66BA9" w:rsidRPr="00E4393D" w:rsidRDefault="00D66BA9" w:rsidP="00D66BA9">
      <w:pPr>
        <w:rPr>
          <w:rFonts w:ascii="Algerian" w:hAnsi="Algerian"/>
          <w:b/>
          <w:u w:val="single"/>
        </w:rPr>
      </w:pPr>
      <w:r w:rsidRPr="00E4393D">
        <w:rPr>
          <w:rFonts w:ascii="Algerian" w:hAnsi="Algerian"/>
          <w:b/>
          <w:u w:val="single"/>
        </w:rPr>
        <w:t>III – ETABLISSEMENT DE LA LOI DE FARADAY</w:t>
      </w:r>
    </w:p>
    <w:p w14:paraId="1E14D238" w14:textId="1390C971" w:rsidR="00D66BA9" w:rsidRPr="00241212" w:rsidRDefault="00D66BA9" w:rsidP="00241212">
      <w:pPr>
        <w:pStyle w:val="Paragraphedeliste"/>
        <w:numPr>
          <w:ilvl w:val="0"/>
          <w:numId w:val="3"/>
        </w:numPr>
        <w:rPr>
          <w:rStyle w:val="mi"/>
          <w:rFonts w:ascii="MathJax_Main" w:hAnsi="MathJax_Main"/>
          <w:b/>
          <w:bCs/>
          <w:color w:val="000000"/>
          <w:sz w:val="26"/>
          <w:szCs w:val="26"/>
          <w:bdr w:val="none" w:sz="0" w:space="0" w:color="auto" w:frame="1"/>
        </w:rPr>
      </w:pPr>
      <w:r w:rsidRPr="00241212">
        <w:rPr>
          <w:b/>
        </w:rPr>
        <w:t xml:space="preserve"> </w:t>
      </w:r>
      <w:r w:rsidR="004B15DA">
        <w:t>L’expression</w:t>
      </w:r>
      <w:r>
        <w:t xml:space="preserve"> de B1 :      </w:t>
      </w:r>
      <w:r w:rsidRPr="00241212">
        <w:rPr>
          <w:rStyle w:val="mi"/>
          <w:rFonts w:ascii="MathJax_Math-italic" w:hAnsi="MathJax_Math-italic"/>
          <w:b/>
          <w:bCs/>
          <w:color w:val="000000"/>
          <w:sz w:val="26"/>
          <w:szCs w:val="26"/>
          <w:bdr w:val="none" w:sz="0" w:space="0" w:color="auto" w:frame="1"/>
        </w:rPr>
        <w:t>B1</w:t>
      </w:r>
      <w:r w:rsidRPr="00241212">
        <w:rPr>
          <w:rStyle w:val="mo"/>
          <w:rFonts w:ascii="MathJax_Main" w:hAnsi="MathJax_Main"/>
          <w:b/>
          <w:bCs/>
          <w:color w:val="000000"/>
          <w:sz w:val="26"/>
          <w:szCs w:val="26"/>
          <w:bdr w:val="none" w:sz="0" w:space="0" w:color="auto" w:frame="1"/>
        </w:rPr>
        <w:t>=</w:t>
      </w:r>
      <w:r w:rsidRPr="00241212">
        <w:rPr>
          <w:rStyle w:val="mi"/>
          <w:rFonts w:ascii="MathJax_Math-italic" w:hAnsi="MathJax_Math-italic"/>
          <w:b/>
          <w:bCs/>
          <w:color w:val="000000"/>
          <w:sz w:val="26"/>
          <w:szCs w:val="26"/>
          <w:bdr w:val="none" w:sz="0" w:space="0" w:color="auto" w:frame="1"/>
        </w:rPr>
        <w:t>μ</w:t>
      </w:r>
      <w:r w:rsidRPr="00241212">
        <w:rPr>
          <w:rStyle w:val="mn"/>
          <w:rFonts w:ascii="MathJax_Main" w:hAnsi="MathJax_Main"/>
          <w:b/>
          <w:bCs/>
          <w:color w:val="000000"/>
          <w:sz w:val="18"/>
          <w:szCs w:val="18"/>
          <w:bdr w:val="none" w:sz="0" w:space="0" w:color="auto" w:frame="1"/>
        </w:rPr>
        <w:t>0*</w:t>
      </w:r>
      <w:r w:rsidRPr="00241212">
        <w:rPr>
          <w:rStyle w:val="mi"/>
          <w:rFonts w:ascii="MathJax_Math-italic" w:hAnsi="MathJax_Math-italic"/>
          <w:b/>
          <w:bCs/>
          <w:color w:val="000000"/>
          <w:sz w:val="26"/>
          <w:szCs w:val="26"/>
          <w:bdr w:val="none" w:sz="0" w:space="0" w:color="auto" w:frame="1"/>
        </w:rPr>
        <w:t>N*i1/</w:t>
      </w:r>
      <w:r w:rsidRPr="00241212">
        <w:rPr>
          <w:rStyle w:val="mi"/>
          <w:rFonts w:ascii="MathJax_Main" w:hAnsi="MathJax_Main"/>
          <w:b/>
          <w:bCs/>
          <w:color w:val="000000"/>
          <w:sz w:val="26"/>
          <w:szCs w:val="26"/>
          <w:bdr w:val="none" w:sz="0" w:space="0" w:color="auto" w:frame="1"/>
        </w:rPr>
        <w:t>ℓ</w:t>
      </w:r>
    </w:p>
    <w:p w14:paraId="1FD17FA5" w14:textId="28784EDE" w:rsidR="00D66BA9" w:rsidRDefault="00D66BA9" w:rsidP="00241212">
      <w:pPr>
        <w:pStyle w:val="Paragraphedeliste"/>
        <w:numPr>
          <w:ilvl w:val="0"/>
          <w:numId w:val="3"/>
        </w:numPr>
      </w:pPr>
      <w:r>
        <w:t xml:space="preserve">Sur une période d’oscillation T=T/2 </w:t>
      </w:r>
      <w:r w:rsidR="00554C11">
        <w:t>:</w:t>
      </w:r>
      <w:r>
        <w:t xml:space="preserve">   i(t)=e(t)/2 sur un front montant</w:t>
      </w:r>
    </w:p>
    <w:p w14:paraId="431A937D" w14:textId="77777777" w:rsidR="00D66BA9" w:rsidRDefault="00D66BA9" w:rsidP="00D66BA9"/>
    <w:p w14:paraId="6D99053D" w14:textId="77777777" w:rsidR="00D66BA9" w:rsidRPr="00E4393D" w:rsidRDefault="00D66BA9" w:rsidP="00D66BA9">
      <w:pPr>
        <w:rPr>
          <w:rFonts w:ascii="Algerian" w:hAnsi="Algerian"/>
          <w:b/>
          <w:u w:val="single"/>
        </w:rPr>
      </w:pPr>
      <w:r w:rsidRPr="00E4393D">
        <w:rPr>
          <w:rFonts w:ascii="Algerian" w:hAnsi="Algerian"/>
          <w:b/>
          <w:u w:val="single"/>
        </w:rPr>
        <w:t xml:space="preserve">III – 3 – INTERPRETATUON DES OSCILLOGRAMMES </w:t>
      </w:r>
    </w:p>
    <w:p w14:paraId="226AE568" w14:textId="3FAED95B" w:rsidR="00D66BA9" w:rsidRPr="00E510DD" w:rsidRDefault="00CD6DE8" w:rsidP="00E510DD">
      <w:pPr>
        <w:pStyle w:val="Paragraphedeliste"/>
        <w:numPr>
          <w:ilvl w:val="0"/>
          <w:numId w:val="4"/>
        </w:numPr>
        <w:rPr>
          <w:rStyle w:val="mi"/>
          <w:rFonts w:ascii="MathJax_Main" w:hAnsi="MathJax_Main"/>
          <w:b/>
          <w:bCs/>
          <w:color w:val="000000"/>
          <w:sz w:val="26"/>
          <w:szCs w:val="26"/>
          <w:bdr w:val="none" w:sz="0" w:space="0" w:color="auto" w:frame="1"/>
          <w:lang w:val="en-US"/>
        </w:rPr>
      </w:pPr>
      <w:r>
        <w:rPr>
          <w:lang w:val="en-US"/>
        </w:rPr>
        <w:t>Ex</w:t>
      </w:r>
      <w:r w:rsidRPr="00E510DD">
        <w:rPr>
          <w:lang w:val="en-US"/>
        </w:rPr>
        <w:t>pression</w:t>
      </w:r>
      <w:r w:rsidR="00D66BA9" w:rsidRPr="00E510DD">
        <w:rPr>
          <w:lang w:val="en-US"/>
        </w:rPr>
        <w:t xml:space="preserve"> du </w:t>
      </w:r>
      <w:r w:rsidR="004B15DA" w:rsidRPr="00E510DD">
        <w:rPr>
          <w:lang w:val="en-US"/>
        </w:rPr>
        <w:t>flux</w:t>
      </w:r>
      <w:r>
        <w:rPr>
          <w:lang w:val="en-US"/>
        </w:rPr>
        <w:t xml:space="preserve"> </w:t>
      </w:r>
      <w:r w:rsidR="004B15DA" w:rsidRPr="00E510DD">
        <w:rPr>
          <w:lang w:val="en-US"/>
        </w:rPr>
        <w:t>:</w:t>
      </w:r>
      <w:r w:rsidR="00D66BA9" w:rsidRPr="00E510DD">
        <w:rPr>
          <w:lang w:val="en-US"/>
        </w:rPr>
        <w:t xml:space="preserve"> </w:t>
      </w:r>
      <w:r w:rsidR="00D66BA9" w:rsidRPr="00E510DD">
        <w:rPr>
          <w:rStyle w:val="mi"/>
          <w:rFonts w:ascii="MathJax_Math-italic" w:hAnsi="MathJax_Math-italic"/>
          <w:color w:val="000000"/>
          <w:sz w:val="26"/>
          <w:szCs w:val="26"/>
          <w:bdr w:val="none" w:sz="0" w:space="0" w:color="auto" w:frame="1"/>
        </w:rPr>
        <w:t>ϕ</w:t>
      </w:r>
      <w:r w:rsidR="00D66BA9" w:rsidRPr="00E510DD">
        <w:rPr>
          <w:rStyle w:val="mn"/>
          <w:rFonts w:ascii="MathJax_Main" w:hAnsi="MathJax_Main"/>
          <w:b/>
          <w:bCs/>
          <w:color w:val="000000"/>
          <w:sz w:val="18"/>
          <w:szCs w:val="18"/>
          <w:bdr w:val="none" w:sz="0" w:space="0" w:color="auto" w:frame="1"/>
          <w:lang w:val="en-US"/>
        </w:rPr>
        <w:t>0</w:t>
      </w:r>
      <w:r w:rsidR="00D66BA9" w:rsidRPr="00E510DD">
        <w:rPr>
          <w:rStyle w:val="mo"/>
          <w:rFonts w:ascii="MathJax_Main" w:hAnsi="MathJax_Main"/>
          <w:b/>
          <w:bCs/>
          <w:color w:val="000000"/>
          <w:sz w:val="26"/>
          <w:szCs w:val="26"/>
          <w:bdr w:val="none" w:sz="0" w:space="0" w:color="auto" w:frame="1"/>
          <w:lang w:val="en-US"/>
        </w:rPr>
        <w:t>=</w:t>
      </w:r>
      <w:r w:rsidR="00D66BA9" w:rsidRPr="00E510DD">
        <w:rPr>
          <w:rStyle w:val="mi"/>
          <w:rFonts w:ascii="MathJax_Math-italic" w:hAnsi="MathJax_Math-italic"/>
          <w:b/>
          <w:bCs/>
          <w:color w:val="000000"/>
          <w:sz w:val="26"/>
          <w:szCs w:val="26"/>
          <w:bdr w:val="none" w:sz="0" w:space="0" w:color="auto" w:frame="1"/>
          <w:lang w:val="en-US"/>
        </w:rPr>
        <w:t>B1</w:t>
      </w:r>
      <w:r w:rsidR="00D66BA9" w:rsidRPr="00E510DD">
        <w:rPr>
          <w:rStyle w:val="mo"/>
          <w:rFonts w:ascii="MathJax_Main" w:hAnsi="MathJax_Main"/>
          <w:b/>
          <w:bCs/>
          <w:color w:val="000000"/>
          <w:sz w:val="26"/>
          <w:szCs w:val="26"/>
          <w:bdr w:val="none" w:sz="0" w:space="0" w:color="auto" w:frame="1"/>
          <w:lang w:val="en-US"/>
        </w:rPr>
        <w:t>×</w:t>
      </w:r>
      <w:r w:rsidR="00D66BA9" w:rsidRPr="00E510DD">
        <w:rPr>
          <w:rStyle w:val="mi"/>
          <w:rFonts w:ascii="MathJax_Math-italic" w:hAnsi="MathJax_Math-italic"/>
          <w:b/>
          <w:bCs/>
          <w:color w:val="000000"/>
          <w:sz w:val="26"/>
          <w:szCs w:val="26"/>
          <w:bdr w:val="none" w:sz="0" w:space="0" w:color="auto" w:frame="1"/>
          <w:lang w:val="en-US"/>
        </w:rPr>
        <w:t>S</w:t>
      </w:r>
      <w:r w:rsidR="00D66BA9" w:rsidRPr="00E510DD">
        <w:rPr>
          <w:rStyle w:val="mo"/>
          <w:rFonts w:ascii="MathJax_Main" w:hAnsi="MathJax_Main"/>
          <w:b/>
          <w:bCs/>
          <w:color w:val="000000"/>
          <w:sz w:val="26"/>
          <w:szCs w:val="26"/>
          <w:bdr w:val="none" w:sz="0" w:space="0" w:color="auto" w:frame="1"/>
          <w:lang w:val="en-US"/>
        </w:rPr>
        <w:t>=</w:t>
      </w:r>
      <w:r w:rsidR="00D66BA9" w:rsidRPr="00E510DD">
        <w:rPr>
          <w:rStyle w:val="mi"/>
          <w:rFonts w:ascii="MathJax_Math-italic" w:hAnsi="MathJax_Math-italic"/>
          <w:b/>
          <w:bCs/>
          <w:color w:val="000000"/>
          <w:sz w:val="26"/>
          <w:szCs w:val="26"/>
          <w:bdr w:val="none" w:sz="0" w:space="0" w:color="auto" w:frame="1"/>
        </w:rPr>
        <w:t>μ</w:t>
      </w:r>
      <w:r w:rsidR="00D66BA9" w:rsidRPr="00E510DD">
        <w:rPr>
          <w:rStyle w:val="mn"/>
          <w:rFonts w:ascii="MathJax_Main" w:hAnsi="MathJax_Main"/>
          <w:b/>
          <w:bCs/>
          <w:color w:val="000000"/>
          <w:sz w:val="18"/>
          <w:szCs w:val="18"/>
          <w:bdr w:val="none" w:sz="0" w:space="0" w:color="auto" w:frame="1"/>
          <w:lang w:val="en-US"/>
        </w:rPr>
        <w:t>0*</w:t>
      </w:r>
      <w:r w:rsidR="00D66BA9" w:rsidRPr="00E510DD">
        <w:rPr>
          <w:rStyle w:val="mi"/>
          <w:rFonts w:ascii="MathJax_Math-italic" w:hAnsi="MathJax_Math-italic"/>
          <w:b/>
          <w:bCs/>
          <w:color w:val="000000"/>
          <w:sz w:val="26"/>
          <w:szCs w:val="26"/>
          <w:bdr w:val="none" w:sz="0" w:space="0" w:color="auto" w:frame="1"/>
          <w:lang w:val="en-US"/>
        </w:rPr>
        <w:t>N*i1*S/</w:t>
      </w:r>
      <w:r w:rsidR="00D66BA9" w:rsidRPr="00E510DD">
        <w:rPr>
          <w:rStyle w:val="mi"/>
          <w:rFonts w:ascii="MathJax_Main" w:hAnsi="MathJax_Main"/>
          <w:b/>
          <w:bCs/>
          <w:color w:val="000000"/>
          <w:sz w:val="26"/>
          <w:szCs w:val="26"/>
          <w:bdr w:val="none" w:sz="0" w:space="0" w:color="auto" w:frame="1"/>
          <w:lang w:val="en-US"/>
        </w:rPr>
        <w:t>ℓ</w:t>
      </w:r>
    </w:p>
    <w:p w14:paraId="73C780EC" w14:textId="1EAB5014" w:rsidR="00D66BA9" w:rsidRPr="00242A0E" w:rsidRDefault="00D66BA9" w:rsidP="00E510DD">
      <w:pPr>
        <w:pStyle w:val="Paragraphedeliste"/>
        <w:numPr>
          <w:ilvl w:val="0"/>
          <w:numId w:val="4"/>
        </w:numPr>
      </w:pPr>
      <w:r w:rsidRPr="00E510DD">
        <w:rPr>
          <w:rStyle w:val="mi"/>
          <w:rFonts w:ascii="MathJax_Main" w:hAnsi="MathJax_Main"/>
          <w:bCs/>
          <w:color w:val="000000"/>
          <w:bdr w:val="none" w:sz="0" w:space="0" w:color="auto" w:frame="1"/>
        </w:rPr>
        <w:t>([Intensité maximum – intensité minimum]</w:t>
      </w:r>
      <w:r w:rsidR="004C4CA8">
        <w:rPr>
          <w:rStyle w:val="mi"/>
          <w:rFonts w:ascii="MathJax_Main" w:hAnsi="MathJax_Main"/>
          <w:bCs/>
          <w:color w:val="000000"/>
          <w:bdr w:val="none" w:sz="0" w:space="0" w:color="auto" w:frame="1"/>
        </w:rPr>
        <w:t xml:space="preserve"> </w:t>
      </w:r>
      <w:r w:rsidRPr="00E510DD">
        <w:rPr>
          <w:rStyle w:val="mi"/>
          <w:rFonts w:ascii="MathJax_Main" w:hAnsi="MathJax_Main"/>
          <w:bCs/>
          <w:color w:val="000000"/>
          <w:bdr w:val="none" w:sz="0" w:space="0" w:color="auto" w:frame="1"/>
        </w:rPr>
        <w:t>/ [Temps maximum-temps minimum])</w:t>
      </w:r>
    </w:p>
    <w:p w14:paraId="47A9C729" w14:textId="02D23227" w:rsidR="00D66BA9" w:rsidRDefault="00D66BA9" w:rsidP="00E510DD">
      <w:pPr>
        <w:ind w:firstLine="360"/>
        <w:rPr>
          <w:rStyle w:val="mi"/>
          <w:rFonts w:ascii="MathJax_Main" w:hAnsi="MathJax_Main"/>
          <w:color w:val="000000"/>
          <w:sz w:val="26"/>
          <w:szCs w:val="26"/>
          <w:bdr w:val="none" w:sz="0" w:space="0" w:color="auto" w:frame="1"/>
        </w:rPr>
      </w:pPr>
      <w:r w:rsidRPr="00E510DD">
        <w:rPr>
          <w:rFonts w:ascii="Algerian" w:hAnsi="Algerian"/>
          <w:b/>
          <w:bCs/>
          <w:u w:val="single"/>
        </w:rPr>
        <w:t>AN</w:t>
      </w:r>
      <w:r>
        <w:t xml:space="preserve"> : </w:t>
      </w:r>
      <w:r w:rsidR="00554C11">
        <w:t>(</w:t>
      </w:r>
      <w:r>
        <w:rPr>
          <w:rStyle w:val="mi"/>
          <w:rFonts w:ascii="MathJax_Main" w:hAnsi="MathJax_Main"/>
          <w:color w:val="000000"/>
          <w:sz w:val="26"/>
          <w:szCs w:val="26"/>
          <w:bdr w:val="none" w:sz="0" w:space="0" w:color="auto" w:frame="1"/>
        </w:rPr>
        <w:t>1.9-</w:t>
      </w:r>
      <w:r w:rsidR="00554C11">
        <w:rPr>
          <w:rStyle w:val="mi"/>
          <w:rFonts w:ascii="MathJax_Main" w:hAnsi="MathJax_Main"/>
          <w:color w:val="000000"/>
          <w:sz w:val="26"/>
          <w:szCs w:val="26"/>
          <w:bdr w:val="none" w:sz="0" w:space="0" w:color="auto" w:frame="1"/>
        </w:rPr>
        <w:t xml:space="preserve"> </w:t>
      </w:r>
      <w:r>
        <w:rPr>
          <w:rStyle w:val="mi"/>
          <w:rFonts w:ascii="MathJax_Main" w:hAnsi="MathJax_Main"/>
          <w:color w:val="000000"/>
          <w:sz w:val="26"/>
          <w:szCs w:val="26"/>
          <w:bdr w:val="none" w:sz="0" w:space="0" w:color="auto" w:frame="1"/>
        </w:rPr>
        <w:t>(-1.9))</w:t>
      </w:r>
      <w:r w:rsidR="00554C11">
        <w:rPr>
          <w:rStyle w:val="mi"/>
          <w:rFonts w:ascii="MathJax_Main" w:hAnsi="MathJax_Main"/>
          <w:color w:val="000000"/>
          <w:sz w:val="26"/>
          <w:szCs w:val="26"/>
          <w:bdr w:val="none" w:sz="0" w:space="0" w:color="auto" w:frame="1"/>
        </w:rPr>
        <w:t xml:space="preserve"> </w:t>
      </w:r>
      <w:r>
        <w:rPr>
          <w:rStyle w:val="mi"/>
          <w:rFonts w:ascii="MathJax_Main" w:hAnsi="MathJax_Main"/>
          <w:color w:val="000000"/>
          <w:sz w:val="26"/>
          <w:szCs w:val="26"/>
          <w:bdr w:val="none" w:sz="0" w:space="0" w:color="auto" w:frame="1"/>
        </w:rPr>
        <w:t>/</w:t>
      </w:r>
      <w:r w:rsidR="00554C11">
        <w:rPr>
          <w:rStyle w:val="mi"/>
          <w:rFonts w:ascii="MathJax_Main" w:hAnsi="MathJax_Main"/>
          <w:color w:val="000000"/>
          <w:sz w:val="26"/>
          <w:szCs w:val="26"/>
          <w:bdr w:val="none" w:sz="0" w:space="0" w:color="auto" w:frame="1"/>
        </w:rPr>
        <w:t xml:space="preserve"> </w:t>
      </w:r>
      <w:r>
        <w:rPr>
          <w:rStyle w:val="mi"/>
          <w:rFonts w:ascii="MathJax_Main" w:hAnsi="MathJax_Main"/>
          <w:color w:val="000000"/>
          <w:sz w:val="26"/>
          <w:szCs w:val="26"/>
          <w:bdr w:val="none" w:sz="0" w:space="0" w:color="auto" w:frame="1"/>
        </w:rPr>
        <w:t>3-1.2</w:t>
      </w:r>
      <w:r w:rsidR="00554C11">
        <w:rPr>
          <w:rStyle w:val="mi"/>
          <w:rFonts w:ascii="MathJax_Main" w:hAnsi="MathJax_Main"/>
          <w:color w:val="000000"/>
          <w:sz w:val="26"/>
          <w:szCs w:val="26"/>
          <w:bdr w:val="none" w:sz="0" w:space="0" w:color="auto" w:frame="1"/>
        </w:rPr>
        <w:t xml:space="preserve"> </w:t>
      </w:r>
      <w:r>
        <w:rPr>
          <w:rStyle w:val="mi"/>
          <w:rFonts w:ascii="MathJax_Main" w:hAnsi="MathJax_Main"/>
          <w:color w:val="000000"/>
          <w:sz w:val="26"/>
          <w:szCs w:val="26"/>
          <w:bdr w:val="none" w:sz="0" w:space="0" w:color="auto" w:frame="1"/>
        </w:rPr>
        <w:t>=</w:t>
      </w:r>
      <w:r w:rsidR="00554C11">
        <w:rPr>
          <w:rStyle w:val="mi"/>
          <w:rFonts w:ascii="MathJax_Main" w:hAnsi="MathJax_Main"/>
          <w:color w:val="000000"/>
          <w:sz w:val="26"/>
          <w:szCs w:val="26"/>
          <w:bdr w:val="none" w:sz="0" w:space="0" w:color="auto" w:frame="1"/>
        </w:rPr>
        <w:t xml:space="preserve"> </w:t>
      </w:r>
      <w:r>
        <w:rPr>
          <w:rStyle w:val="mi"/>
          <w:rFonts w:ascii="MathJax_Main" w:hAnsi="MathJax_Main"/>
          <w:color w:val="000000"/>
          <w:sz w:val="26"/>
          <w:szCs w:val="26"/>
          <w:bdr w:val="none" w:sz="0" w:space="0" w:color="auto" w:frame="1"/>
        </w:rPr>
        <w:t>2.95</w:t>
      </w:r>
    </w:p>
    <w:p w14:paraId="574A3940" w14:textId="76F2E8C0" w:rsidR="00D66BA9" w:rsidRPr="00E510DD" w:rsidRDefault="004B15DA" w:rsidP="00893F49">
      <w:pPr>
        <w:pStyle w:val="Paragraphedeliste"/>
        <w:numPr>
          <w:ilvl w:val="0"/>
          <w:numId w:val="5"/>
        </w:numPr>
        <w:jc w:val="both"/>
        <w:rPr>
          <w:rFonts w:cstheme="minorHAnsi"/>
        </w:rPr>
      </w:pPr>
      <w:r>
        <w:t>Les</w:t>
      </w:r>
      <w:r w:rsidR="00D66BA9">
        <w:t xml:space="preserve"> valeurs DELTA (</w:t>
      </w:r>
      <w:r w:rsidR="00D66BA9" w:rsidRPr="00E510DD">
        <w:rPr>
          <w:rFonts w:cstheme="minorHAnsi"/>
        </w:rPr>
        <w:t>ɸ) et DELTA (t) sont égales.</w:t>
      </w:r>
    </w:p>
    <w:p w14:paraId="55831F6B" w14:textId="55C04408" w:rsidR="00D66BA9" w:rsidRPr="00E510DD" w:rsidRDefault="004B15DA" w:rsidP="00893F49">
      <w:pPr>
        <w:pStyle w:val="Paragraphedeliste"/>
        <w:numPr>
          <w:ilvl w:val="0"/>
          <w:numId w:val="5"/>
        </w:numPr>
        <w:jc w:val="both"/>
        <w:rPr>
          <w:rFonts w:cstheme="minorHAnsi"/>
        </w:rPr>
      </w:pPr>
      <w:r w:rsidRPr="00E510DD">
        <w:rPr>
          <w:rFonts w:cstheme="minorHAnsi"/>
        </w:rPr>
        <w:t>La</w:t>
      </w:r>
      <w:r w:rsidR="00D66BA9" w:rsidRPr="00E510DD">
        <w:rPr>
          <w:rFonts w:cstheme="minorHAnsi"/>
        </w:rPr>
        <w:t xml:space="preserve"> relation est :   e(t) </w:t>
      </w:r>
      <w:r w:rsidRPr="00E510DD">
        <w:rPr>
          <w:rFonts w:cstheme="minorHAnsi"/>
        </w:rPr>
        <w:t>= DELTA</w:t>
      </w:r>
      <w:r w:rsidR="00D66BA9" w:rsidRPr="00E510DD">
        <w:rPr>
          <w:rFonts w:cstheme="minorHAnsi"/>
        </w:rPr>
        <w:t xml:space="preserve"> (ɸ) / DELTA (t) </w:t>
      </w:r>
    </w:p>
    <w:p w14:paraId="22593D8A" w14:textId="0909BBFB" w:rsidR="00D66BA9" w:rsidRDefault="004B15DA" w:rsidP="00893F49">
      <w:pPr>
        <w:pStyle w:val="Paragraphedeliste"/>
        <w:numPr>
          <w:ilvl w:val="0"/>
          <w:numId w:val="6"/>
        </w:numPr>
        <w:jc w:val="both"/>
      </w:pPr>
      <w:r>
        <w:t>La</w:t>
      </w:r>
      <w:r w:rsidR="00D66BA9">
        <w:t xml:space="preserve"> loi de FARADAY s’applique pour un front descendant de i1 car le </w:t>
      </w:r>
      <w:proofErr w:type="spellStart"/>
      <w:r w:rsidR="00D66BA9">
        <w:t>le</w:t>
      </w:r>
      <w:proofErr w:type="spellEnd"/>
      <w:r w:rsidR="00D66BA9">
        <w:t xml:space="preserve"> front descendant précède le front montant.</w:t>
      </w:r>
    </w:p>
    <w:p w14:paraId="4AEC1001" w14:textId="43C04862" w:rsidR="00D66BA9" w:rsidRPr="00E510DD" w:rsidRDefault="00D66BA9" w:rsidP="00893F49">
      <w:pPr>
        <w:pStyle w:val="Paragraphedeliste"/>
        <w:numPr>
          <w:ilvl w:val="0"/>
          <w:numId w:val="6"/>
        </w:numPr>
        <w:jc w:val="both"/>
        <w:rPr>
          <w:rFonts w:ascii="MathJax_Math-italic" w:hAnsi="MathJax_Math-italic"/>
          <w:color w:val="000000"/>
          <w:bdr w:val="none" w:sz="0" w:space="0" w:color="auto" w:frame="1"/>
        </w:rPr>
      </w:pPr>
      <w:r>
        <w:t xml:space="preserve">D’après la loi de FARADAY si i1(t) est nulle ou constante alors e(t) parce </w:t>
      </w:r>
      <w:r w:rsidRPr="00FA6872">
        <w:t xml:space="preserve">que </w:t>
      </w:r>
      <w:r w:rsidRPr="00E510DD">
        <w:rPr>
          <w:rStyle w:val="mi"/>
          <w:rFonts w:ascii="MathJax_Math-italic" w:hAnsi="MathJax_Math-italic"/>
          <w:color w:val="000000"/>
          <w:bdr w:val="none" w:sz="0" w:space="0" w:color="auto" w:frame="1"/>
        </w:rPr>
        <w:t xml:space="preserve">c’est la variation du flux magnétique qui permet de créer un courant induit et donc si le courant est </w:t>
      </w:r>
      <w:r w:rsidR="004B15DA" w:rsidRPr="00E510DD">
        <w:rPr>
          <w:rStyle w:val="mi"/>
          <w:rFonts w:ascii="MathJax_Math-italic" w:hAnsi="MathJax_Math-italic"/>
          <w:color w:val="000000"/>
          <w:bdr w:val="none" w:sz="0" w:space="0" w:color="auto" w:frame="1"/>
        </w:rPr>
        <w:t>constant ou nul</w:t>
      </w:r>
      <w:r w:rsidRPr="00E510DD">
        <w:rPr>
          <w:rStyle w:val="mi"/>
          <w:rFonts w:ascii="MathJax_Math-italic" w:hAnsi="MathJax_Math-italic"/>
          <w:color w:val="000000"/>
          <w:bdr w:val="none" w:sz="0" w:space="0" w:color="auto" w:frame="1"/>
        </w:rPr>
        <w:t xml:space="preserve"> alors la tension e(t)=0.</w:t>
      </w:r>
    </w:p>
    <w:p w14:paraId="557ABF35" w14:textId="5A089559" w:rsidR="002369F7" w:rsidRDefault="002369F7" w:rsidP="00893F49">
      <w:pPr>
        <w:jc w:val="both"/>
        <w:rPr>
          <w:rFonts w:ascii="Algerian" w:hAnsi="Algerian"/>
          <w:b/>
          <w:u w:val="single"/>
        </w:rPr>
      </w:pPr>
    </w:p>
    <w:p w14:paraId="1656596B" w14:textId="77777777" w:rsidR="004B15DA" w:rsidRDefault="004B15DA" w:rsidP="00893F49">
      <w:pPr>
        <w:jc w:val="both"/>
        <w:rPr>
          <w:rFonts w:ascii="Algerian" w:hAnsi="Algerian"/>
          <w:b/>
          <w:u w:val="single"/>
        </w:rPr>
      </w:pPr>
    </w:p>
    <w:p w14:paraId="5D2EC8A2" w14:textId="7619C3D5" w:rsidR="00D66BA9" w:rsidRPr="00E4393D" w:rsidRDefault="00D66BA9" w:rsidP="00D66BA9">
      <w:pPr>
        <w:rPr>
          <w:rFonts w:ascii="Algerian" w:hAnsi="Algerian"/>
          <w:b/>
          <w:u w:val="single"/>
        </w:rPr>
      </w:pPr>
      <w:r w:rsidRPr="00E4393D">
        <w:rPr>
          <w:rFonts w:ascii="Algerian" w:hAnsi="Algerian"/>
          <w:b/>
          <w:u w:val="single"/>
        </w:rPr>
        <w:t>CONCLUSION</w:t>
      </w:r>
    </w:p>
    <w:p w14:paraId="7BA6F0F4" w14:textId="74CC0889" w:rsidR="00A82F6A" w:rsidRDefault="00095B88" w:rsidP="00095B88">
      <w:pPr>
        <w:jc w:val="both"/>
      </w:pPr>
      <w:r w:rsidRPr="00095B88">
        <w:t xml:space="preserve">Le but de ce travail réel était de voir le comportement du champ magnétique généré par la bobine à travers le courant électrique. Par conséquent, la visualisation de ce dernier avec un oscillogramme </w:t>
      </w:r>
      <w:r w:rsidRPr="00095B88">
        <w:lastRenderedPageBreak/>
        <w:t xml:space="preserve">montre une trace sinusoïdale. L'application </w:t>
      </w:r>
      <w:r w:rsidR="004B15DA" w:rsidRPr="00095B88">
        <w:t>de la</w:t>
      </w:r>
      <w:r w:rsidRPr="00095B88">
        <w:t xml:space="preserve"> loi ci-dessus permet donc de clarifier l'hypothèse et montre que le phénomène lié au champ magnétique généré en un point de l'espace par le </w:t>
      </w:r>
      <w:r w:rsidR="004B15DA" w:rsidRPr="00095B88">
        <w:t>fil est</w:t>
      </w:r>
      <w:r w:rsidRPr="00095B88">
        <w:t xml:space="preserve"> fluide. Par flux.</w:t>
      </w:r>
    </w:p>
    <w:sectPr w:rsidR="00A82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4C8"/>
    <w:multiLevelType w:val="hybridMultilevel"/>
    <w:tmpl w:val="C22227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4E1F98"/>
    <w:multiLevelType w:val="hybridMultilevel"/>
    <w:tmpl w:val="8D128C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752D14"/>
    <w:multiLevelType w:val="hybridMultilevel"/>
    <w:tmpl w:val="943C4A28"/>
    <w:lvl w:ilvl="0" w:tplc="040C000B">
      <w:start w:val="1"/>
      <w:numFmt w:val="bullet"/>
      <w:lvlText w:val=""/>
      <w:lvlJc w:val="left"/>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D95DFF"/>
    <w:multiLevelType w:val="hybridMultilevel"/>
    <w:tmpl w:val="60A4F7CA"/>
    <w:lvl w:ilvl="0" w:tplc="040C000B">
      <w:start w:val="1"/>
      <w:numFmt w:val="bullet"/>
      <w:lvlText w:val=""/>
      <w:lvlJc w:val="left"/>
      <w:pPr>
        <w:ind w:left="829" w:hanging="360"/>
      </w:pPr>
      <w:rPr>
        <w:rFonts w:ascii="Wingdings" w:hAnsi="Wingdings" w:hint="default"/>
      </w:rPr>
    </w:lvl>
    <w:lvl w:ilvl="1" w:tplc="040C0003">
      <w:start w:val="1"/>
      <w:numFmt w:val="bullet"/>
      <w:lvlText w:val="o"/>
      <w:lvlJc w:val="left"/>
      <w:pPr>
        <w:ind w:left="1549" w:hanging="360"/>
      </w:pPr>
      <w:rPr>
        <w:rFonts w:ascii="Courier New" w:hAnsi="Courier New" w:cs="Courier New" w:hint="default"/>
      </w:rPr>
    </w:lvl>
    <w:lvl w:ilvl="2" w:tplc="040C0005" w:tentative="1">
      <w:start w:val="1"/>
      <w:numFmt w:val="bullet"/>
      <w:lvlText w:val=""/>
      <w:lvlJc w:val="left"/>
      <w:pPr>
        <w:ind w:left="2269" w:hanging="360"/>
      </w:pPr>
      <w:rPr>
        <w:rFonts w:ascii="Wingdings" w:hAnsi="Wingdings" w:hint="default"/>
      </w:rPr>
    </w:lvl>
    <w:lvl w:ilvl="3" w:tplc="040C0001" w:tentative="1">
      <w:start w:val="1"/>
      <w:numFmt w:val="bullet"/>
      <w:lvlText w:val=""/>
      <w:lvlJc w:val="left"/>
      <w:pPr>
        <w:ind w:left="2989" w:hanging="360"/>
      </w:pPr>
      <w:rPr>
        <w:rFonts w:ascii="Symbol" w:hAnsi="Symbol" w:hint="default"/>
      </w:rPr>
    </w:lvl>
    <w:lvl w:ilvl="4" w:tplc="040C0003" w:tentative="1">
      <w:start w:val="1"/>
      <w:numFmt w:val="bullet"/>
      <w:lvlText w:val="o"/>
      <w:lvlJc w:val="left"/>
      <w:pPr>
        <w:ind w:left="3709" w:hanging="360"/>
      </w:pPr>
      <w:rPr>
        <w:rFonts w:ascii="Courier New" w:hAnsi="Courier New" w:cs="Courier New" w:hint="default"/>
      </w:rPr>
    </w:lvl>
    <w:lvl w:ilvl="5" w:tplc="040C0005" w:tentative="1">
      <w:start w:val="1"/>
      <w:numFmt w:val="bullet"/>
      <w:lvlText w:val=""/>
      <w:lvlJc w:val="left"/>
      <w:pPr>
        <w:ind w:left="4429" w:hanging="360"/>
      </w:pPr>
      <w:rPr>
        <w:rFonts w:ascii="Wingdings" w:hAnsi="Wingdings" w:hint="default"/>
      </w:rPr>
    </w:lvl>
    <w:lvl w:ilvl="6" w:tplc="040C0001" w:tentative="1">
      <w:start w:val="1"/>
      <w:numFmt w:val="bullet"/>
      <w:lvlText w:val=""/>
      <w:lvlJc w:val="left"/>
      <w:pPr>
        <w:ind w:left="5149" w:hanging="360"/>
      </w:pPr>
      <w:rPr>
        <w:rFonts w:ascii="Symbol" w:hAnsi="Symbol" w:hint="default"/>
      </w:rPr>
    </w:lvl>
    <w:lvl w:ilvl="7" w:tplc="040C0003" w:tentative="1">
      <w:start w:val="1"/>
      <w:numFmt w:val="bullet"/>
      <w:lvlText w:val="o"/>
      <w:lvlJc w:val="left"/>
      <w:pPr>
        <w:ind w:left="5869" w:hanging="360"/>
      </w:pPr>
      <w:rPr>
        <w:rFonts w:ascii="Courier New" w:hAnsi="Courier New" w:cs="Courier New" w:hint="default"/>
      </w:rPr>
    </w:lvl>
    <w:lvl w:ilvl="8" w:tplc="040C0005" w:tentative="1">
      <w:start w:val="1"/>
      <w:numFmt w:val="bullet"/>
      <w:lvlText w:val=""/>
      <w:lvlJc w:val="left"/>
      <w:pPr>
        <w:ind w:left="6589" w:hanging="360"/>
      </w:pPr>
      <w:rPr>
        <w:rFonts w:ascii="Wingdings" w:hAnsi="Wingdings" w:hint="default"/>
      </w:rPr>
    </w:lvl>
  </w:abstractNum>
  <w:abstractNum w:abstractNumId="4" w15:restartNumberingAfterBreak="0">
    <w:nsid w:val="5D944E20"/>
    <w:multiLevelType w:val="hybridMultilevel"/>
    <w:tmpl w:val="4A3E8A62"/>
    <w:lvl w:ilvl="0" w:tplc="040C000B">
      <w:start w:val="1"/>
      <w:numFmt w:val="bullet"/>
      <w:lvlText w:val=""/>
      <w:lvlJc w:val="left"/>
      <w:pPr>
        <w:ind w:left="842" w:hanging="360"/>
      </w:pPr>
      <w:rPr>
        <w:rFonts w:ascii="Wingdings" w:hAnsi="Wingdings" w:hint="default"/>
      </w:rPr>
    </w:lvl>
    <w:lvl w:ilvl="1" w:tplc="040C0003" w:tentative="1">
      <w:start w:val="1"/>
      <w:numFmt w:val="bullet"/>
      <w:lvlText w:val="o"/>
      <w:lvlJc w:val="left"/>
      <w:pPr>
        <w:ind w:left="1562" w:hanging="360"/>
      </w:pPr>
      <w:rPr>
        <w:rFonts w:ascii="Courier New" w:hAnsi="Courier New" w:cs="Courier New" w:hint="default"/>
      </w:rPr>
    </w:lvl>
    <w:lvl w:ilvl="2" w:tplc="040C0005" w:tentative="1">
      <w:start w:val="1"/>
      <w:numFmt w:val="bullet"/>
      <w:lvlText w:val=""/>
      <w:lvlJc w:val="left"/>
      <w:pPr>
        <w:ind w:left="2282" w:hanging="360"/>
      </w:pPr>
      <w:rPr>
        <w:rFonts w:ascii="Wingdings" w:hAnsi="Wingdings" w:hint="default"/>
      </w:rPr>
    </w:lvl>
    <w:lvl w:ilvl="3" w:tplc="040C0001" w:tentative="1">
      <w:start w:val="1"/>
      <w:numFmt w:val="bullet"/>
      <w:lvlText w:val=""/>
      <w:lvlJc w:val="left"/>
      <w:pPr>
        <w:ind w:left="3002" w:hanging="360"/>
      </w:pPr>
      <w:rPr>
        <w:rFonts w:ascii="Symbol" w:hAnsi="Symbol" w:hint="default"/>
      </w:rPr>
    </w:lvl>
    <w:lvl w:ilvl="4" w:tplc="040C0003" w:tentative="1">
      <w:start w:val="1"/>
      <w:numFmt w:val="bullet"/>
      <w:lvlText w:val="o"/>
      <w:lvlJc w:val="left"/>
      <w:pPr>
        <w:ind w:left="3722" w:hanging="360"/>
      </w:pPr>
      <w:rPr>
        <w:rFonts w:ascii="Courier New" w:hAnsi="Courier New" w:cs="Courier New" w:hint="default"/>
      </w:rPr>
    </w:lvl>
    <w:lvl w:ilvl="5" w:tplc="040C0005" w:tentative="1">
      <w:start w:val="1"/>
      <w:numFmt w:val="bullet"/>
      <w:lvlText w:val=""/>
      <w:lvlJc w:val="left"/>
      <w:pPr>
        <w:ind w:left="4442" w:hanging="360"/>
      </w:pPr>
      <w:rPr>
        <w:rFonts w:ascii="Wingdings" w:hAnsi="Wingdings" w:hint="default"/>
      </w:rPr>
    </w:lvl>
    <w:lvl w:ilvl="6" w:tplc="040C0001" w:tentative="1">
      <w:start w:val="1"/>
      <w:numFmt w:val="bullet"/>
      <w:lvlText w:val=""/>
      <w:lvlJc w:val="left"/>
      <w:pPr>
        <w:ind w:left="5162" w:hanging="360"/>
      </w:pPr>
      <w:rPr>
        <w:rFonts w:ascii="Symbol" w:hAnsi="Symbol" w:hint="default"/>
      </w:rPr>
    </w:lvl>
    <w:lvl w:ilvl="7" w:tplc="040C0003" w:tentative="1">
      <w:start w:val="1"/>
      <w:numFmt w:val="bullet"/>
      <w:lvlText w:val="o"/>
      <w:lvlJc w:val="left"/>
      <w:pPr>
        <w:ind w:left="5882" w:hanging="360"/>
      </w:pPr>
      <w:rPr>
        <w:rFonts w:ascii="Courier New" w:hAnsi="Courier New" w:cs="Courier New" w:hint="default"/>
      </w:rPr>
    </w:lvl>
    <w:lvl w:ilvl="8" w:tplc="040C0005" w:tentative="1">
      <w:start w:val="1"/>
      <w:numFmt w:val="bullet"/>
      <w:lvlText w:val=""/>
      <w:lvlJc w:val="left"/>
      <w:pPr>
        <w:ind w:left="6602" w:hanging="360"/>
      </w:pPr>
      <w:rPr>
        <w:rFonts w:ascii="Wingdings" w:hAnsi="Wingdings" w:hint="default"/>
      </w:rPr>
    </w:lvl>
  </w:abstractNum>
  <w:abstractNum w:abstractNumId="5" w15:restartNumberingAfterBreak="0">
    <w:nsid w:val="66786985"/>
    <w:multiLevelType w:val="hybridMultilevel"/>
    <w:tmpl w:val="9CFAC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A9"/>
    <w:rsid w:val="00040767"/>
    <w:rsid w:val="00095B88"/>
    <w:rsid w:val="000B6160"/>
    <w:rsid w:val="00143911"/>
    <w:rsid w:val="002369F7"/>
    <w:rsid w:val="00241212"/>
    <w:rsid w:val="00250E4D"/>
    <w:rsid w:val="00360BEC"/>
    <w:rsid w:val="003C53AC"/>
    <w:rsid w:val="004B15DA"/>
    <w:rsid w:val="004C4CA8"/>
    <w:rsid w:val="00554C11"/>
    <w:rsid w:val="00564372"/>
    <w:rsid w:val="00775B0A"/>
    <w:rsid w:val="00893F49"/>
    <w:rsid w:val="008F3255"/>
    <w:rsid w:val="00924459"/>
    <w:rsid w:val="009A55DA"/>
    <w:rsid w:val="00A82F6A"/>
    <w:rsid w:val="00CD6DE8"/>
    <w:rsid w:val="00CF491D"/>
    <w:rsid w:val="00D561D8"/>
    <w:rsid w:val="00D66BA9"/>
    <w:rsid w:val="00D84E3B"/>
    <w:rsid w:val="00DD5425"/>
    <w:rsid w:val="00E24AD6"/>
    <w:rsid w:val="00E4393D"/>
    <w:rsid w:val="00E510DD"/>
    <w:rsid w:val="00E92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56C1"/>
  <w15:chartTrackingRefBased/>
  <w15:docId w15:val="{21B8E75F-A803-49AE-BE9D-66C2B563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BA9"/>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6BA9"/>
    <w:pPr>
      <w:ind w:left="720"/>
      <w:contextualSpacing/>
    </w:pPr>
  </w:style>
  <w:style w:type="character" w:customStyle="1" w:styleId="mi">
    <w:name w:val="mi"/>
    <w:basedOn w:val="Policepardfaut"/>
    <w:rsid w:val="00D66BA9"/>
  </w:style>
  <w:style w:type="character" w:customStyle="1" w:styleId="mo">
    <w:name w:val="mo"/>
    <w:basedOn w:val="Policepardfaut"/>
    <w:rsid w:val="00D66BA9"/>
  </w:style>
  <w:style w:type="character" w:customStyle="1" w:styleId="mn">
    <w:name w:val="mn"/>
    <w:basedOn w:val="Policepardfaut"/>
    <w:rsid w:val="00D6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586</Words>
  <Characters>3228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Abdoulaye Gaye</dc:creator>
  <cp:keywords/>
  <dc:description/>
  <cp:lastModifiedBy>Abdoulaye Gaye</cp:lastModifiedBy>
  <cp:revision>26</cp:revision>
  <dcterms:created xsi:type="dcterms:W3CDTF">2022-02-06T21:33:00Z</dcterms:created>
  <dcterms:modified xsi:type="dcterms:W3CDTF">2022-02-06T22:54:00Z</dcterms:modified>
</cp:coreProperties>
</file>