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E3A5F"/>
          <w:sz w:val="64"/>
          <w:szCs w:val="64"/>
        </w:rPr>
        <w:t xml:space="preserve">NetConfigAI</w:t>
      </w:r>
    </w:p>
    <w:p>
      <w:pPr>
        <w:spacing w:after="80" w:before="80"/>
        <w:jc w:val="center"/>
      </w:pPr>
      <w:r>
        <w:rPr>
          <w:rFonts w:ascii="Arial" w:cs="Arial" w:eastAsia="Arial" w:hAnsi="Arial"/>
          <w:color w:val="475569"/>
          <w:sz w:val="26"/>
          <w:szCs w:val="26"/>
        </w:rPr>
        <w:t xml:space="preserve">Enterprise Network Configuration Review Platform</w:t>
      </w:r>
    </w:p>
    <w:p>
      <w:pPr>
        <w:spacing w:after="0" w:before="200"/>
      </w:pPr>
    </w:p>
    <w:p>
      <w:pPr>
        <w:pBdr>
          <w:bottom w:val="single" w:color="2563EB" w:sz="8" w:space="6"/>
        </w:pBdr>
        <w:jc w:val="center"/>
      </w:pPr>
    </w:p>
    <w:p>
      <w:pPr>
        <w:spacing w:after="0" w:before="120"/>
      </w:pPr>
    </w:p>
    <w:p>
      <w:pPr>
        <w:jc w:val="center"/>
      </w:pPr>
      <w:r>
        <w:rPr>
          <w:rFonts w:ascii="Arial" w:cs="Arial" w:eastAsia="Arial" w:hAnsi="Arial"/>
          <w:b/>
          <w:bCs/>
          <w:color w:val="1E3A5F"/>
          <w:sz w:val="40"/>
          <w:szCs w:val="40"/>
        </w:rPr>
        <w:t xml:space="preserve">Security Policy</w:t>
      </w:r>
    </w:p>
    <w:p>
      <w:pPr>
        <w:spacing w:after="240" w:before="80"/>
        <w:jc w:val="center"/>
      </w:pPr>
      <w:r>
        <w:rPr>
          <w:rFonts w:ascii="Arial" w:cs="Arial" w:eastAsia="Arial" w:hAnsi="Arial"/>
          <w:i/>
          <w:iCs/>
          <w:color w:val="475569"/>
          <w:sz w:val="24"/>
          <w:szCs w:val="24"/>
        </w:rPr>
        <w:t xml:space="preserve">Vulnerability Reporting, Scope &amp; Responsible Disclosure</w:t>
      </w:r>
    </w:p>
    <w:p>
      <w:pPr>
        <w:spacing w:after="40" w:before="40"/>
        <w:jc w:val="center"/>
      </w:pPr>
      <w:r>
        <w:rPr>
          <w:rFonts w:ascii="Arial" w:cs="Arial" w:eastAsia="Arial" w:hAnsi="Arial"/>
          <w:color w:val="475569"/>
          <w:sz w:val="20"/>
          <w:szCs w:val="20"/>
        </w:rPr>
        <w:t xml:space="preserve">Infinite AI Prototype Challenge 2026</w:t>
      </w:r>
    </w:p>
    <w:p>
      <w:pPr>
        <w:spacing w:after="40" w:before="40"/>
        <w:jc w:val="center"/>
      </w:pPr>
      <w:r>
        <w:rPr>
          <w:rFonts w:ascii="Arial" w:cs="Arial" w:eastAsia="Arial" w:hAnsi="Arial"/>
          <w:color w:val="475569"/>
          <w:sz w:val="20"/>
          <w:szCs w:val="20"/>
        </w:rPr>
        <w:t xml:space="preserve">Team: NetConfigAI</w:t>
      </w:r>
    </w:p>
    <w:p>
      <w:r>
        <w:br w:type="page"/>
      </w:r>
    </w:p>
    <w:p>
      <w:pPr>
        <w:pStyle w:val="Heading1"/>
        <w:pBdr>
          <w:bottom w:val="single" w:color="2563EB" w:sz="6" w:space="4"/>
        </w:pBdr>
        <w:spacing w:after="120" w:before="360"/>
      </w:pPr>
      <w:r>
        <w:rPr>
          <w:rFonts w:ascii="Arial" w:cs="Arial" w:eastAsia="Arial" w:hAnsi="Arial"/>
          <w:b/>
          <w:bCs/>
          <w:color w:val="1E3A5F"/>
          <w:sz w:val="28"/>
          <w:szCs w:val="28"/>
        </w:rPr>
        <w:t xml:space="preserve">Overview</w:t>
      </w:r>
    </w:p>
    <w:p>
      <w:pPr>
        <w:spacing w:after="100" w:before="60"/>
      </w:pPr>
      <w:r>
        <w:rPr>
          <w:rFonts w:ascii="Arial" w:cs="Arial" w:eastAsia="Arial" w:hAnsi="Arial"/>
          <w:b w:val="false"/>
          <w:bCs w:val="false"/>
          <w:i w:val="false"/>
          <w:iCs w:val="false"/>
          <w:color w:val="1E293B"/>
          <w:sz w:val="22"/>
          <w:szCs w:val="22"/>
        </w:rPr>
        <w:t xml:space="preserve">We take the security of NetConfigAI seriously, particularly given its role in reviewing critical enterprise network infrastructure. This document describes the supported versions, how to report vulnerabilities responsibly, and the scope of our security policy.</w:t>
      </w:r>
    </w:p>
    <w:p>
      <w:pPr>
        <w:pStyle w:val="Heading1"/>
        <w:pBdr>
          <w:bottom w:val="single" w:color="2563EB" w:sz="6" w:space="4"/>
        </w:pBdr>
        <w:spacing w:after="120" w:before="360"/>
      </w:pPr>
      <w:r>
        <w:rPr>
          <w:rFonts w:ascii="Arial" w:cs="Arial" w:eastAsia="Arial" w:hAnsi="Arial"/>
          <w:b/>
          <w:bCs/>
          <w:color w:val="1E3A5F"/>
          <w:sz w:val="28"/>
          <w:szCs w:val="28"/>
        </w:rPr>
        <w:t xml:space="preserve">1. Supported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Version</w:t>
            </w:r>
          </w:p>
        </w:tc>
        <w:tc>
          <w:tcPr>
            <w:tcW w:type="dxa" w:w="46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Security Support Status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1.x.x (current)</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Supported — security updates are provided</w:t>
            </w:r>
          </w:p>
        </w:tc>
      </w:tr>
      <w:tr>
        <w:tc>
          <w:tcPr>
            <w:tcW w:type="dxa" w:w="46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&lt; 1.0.0 (pre-release)</w:t>
            </w:r>
          </w:p>
        </w:tc>
        <w:tc>
          <w:tcPr>
            <w:tcW w:type="dxa" w:w="46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Not supported — no security updates</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2. Reporting a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12"/>
              <w:bottom w:val="single" w:color="DC2626" w:sz="6"/>
              <w:right w:val="single" w:color="DC2626" w:sz="6"/>
            </w:tcBorders>
            <w:shd w:fill="FEF2F2" w:val="clear"/>
            <w:tcMar>
              <w:top w:type="dxa" w:w="120"/>
              <w:left w:type="dxa" w:w="200"/>
              <w:bottom w:type="dxa" w:w="120"/>
              <w:right w:type="dxa" w:w="200"/>
            </w:tcMar>
          </w:tcPr>
          <w:p>
            <w:pPr>
              <w:spacing w:after="40" w:before="40"/>
            </w:pPr>
            <w:r>
              <w:rPr>
                <w:rFonts w:ascii="Arial" w:cs="Arial" w:eastAsia="Arial" w:hAnsi="Arial"/>
                <w:b/>
                <w:bCs/>
                <w:color w:val="991B1B"/>
                <w:sz w:val="20"/>
                <w:szCs w:val="20"/>
              </w:rPr>
              <w:t xml:space="preserve">DO NOT file a public GitHub issue for security vulnerabilities.</w:t>
            </w:r>
          </w:p>
          <w:p>
            <w:pPr>
              <w:spacing w:after="40" w:before="40"/>
            </w:pPr>
            <w:r>
              <w:rPr>
                <w:rFonts w:ascii="Arial" w:cs="Arial" w:eastAsia="Arial" w:hAnsi="Arial"/>
                <w:b w:val="false"/>
                <w:bCs w:val="false"/>
                <w:color w:val="991B1B"/>
                <w:sz w:val="20"/>
                <w:szCs w:val="20"/>
              </w:rPr>
              <w:t xml:space="preserve">Public disclosure before a fix is available puts all users at risk.</w:t>
            </w:r>
          </w:p>
          <w:p>
            <w:pPr>
              <w:spacing w:after="40" w:before="40"/>
            </w:pPr>
            <w:r>
              <w:rPr>
                <w:rFonts w:ascii="Arial" w:cs="Arial" w:eastAsia="Arial" w:hAnsi="Arial"/>
                <w:b w:val="false"/>
                <w:bCs w:val="false"/>
                <w:color w:val="991B1B"/>
                <w:sz w:val="20"/>
                <w:szCs w:val="20"/>
              </w:rPr>
              <w:t xml:space="preserve">Please follow the private reporting process described below.</w:t>
            </w:r>
          </w:p>
        </w:tc>
      </w:tr>
    </w:tbl>
    <w:p>
      <w:pPr>
        <w:spacing w:after="0" w:before="80"/>
      </w:pPr>
    </w:p>
    <w:p>
      <w:pPr>
        <w:spacing w:after="100" w:before="60"/>
      </w:pPr>
      <w:r>
        <w:rPr>
          <w:rFonts w:ascii="Arial" w:cs="Arial" w:eastAsia="Arial" w:hAnsi="Arial"/>
          <w:b w:val="false"/>
          <w:bCs w:val="false"/>
          <w:i w:val="false"/>
          <w:iCs w:val="false"/>
          <w:color w:val="1E293B"/>
          <w:sz w:val="22"/>
          <w:szCs w:val="22"/>
        </w:rPr>
        <w:t xml:space="preserve">If you discover a security vulnerability within NetConfigAI, please send an email directly to the project maintainers. Include the following details in your report:</w:t>
      </w:r>
    </w:p>
    <w:p>
      <w:pPr>
        <w:spacing w:after="0" w:before="60"/>
      </w:pPr>
    </w:p>
    <w:p>
      <w:pPr>
        <w:pStyle w:val="ListParagraph"/>
        <w:numPr>
          <w:ilvl w:val="0"/>
          <w:numId w:val="2"/>
        </w:numPr>
        <w:spacing w:after="60" w:before="60"/>
      </w:pPr>
      <w:r>
        <w:rPr>
          <w:rFonts w:ascii="Arial" w:cs="Arial" w:eastAsia="Arial" w:hAnsi="Arial"/>
          <w:color w:val="1E293B"/>
          <w:sz w:val="22"/>
          <w:szCs w:val="22"/>
        </w:rPr>
        <w:t xml:space="preserve">A clear description of the vulnerability.</w:t>
      </w:r>
    </w:p>
    <w:p>
      <w:pPr>
        <w:pStyle w:val="ListParagraph"/>
        <w:numPr>
          <w:ilvl w:val="0"/>
          <w:numId w:val="2"/>
        </w:numPr>
        <w:spacing w:after="60" w:before="60"/>
      </w:pPr>
      <w:r>
        <w:rPr>
          <w:rFonts w:ascii="Arial" w:cs="Arial" w:eastAsia="Arial" w:hAnsi="Arial"/>
          <w:color w:val="1E293B"/>
          <w:sz w:val="22"/>
          <w:szCs w:val="22"/>
        </w:rPr>
        <w:t xml:space="preserve">Step-by-step instructions to reproduce it.</w:t>
      </w:r>
    </w:p>
    <w:p>
      <w:pPr>
        <w:pStyle w:val="ListParagraph"/>
        <w:numPr>
          <w:ilvl w:val="0"/>
          <w:numId w:val="2"/>
        </w:numPr>
        <w:spacing w:after="60" w:before="60"/>
      </w:pPr>
      <w:r>
        <w:rPr>
          <w:rFonts w:ascii="Arial" w:cs="Arial" w:eastAsia="Arial" w:hAnsi="Arial"/>
          <w:color w:val="1E293B"/>
          <w:sz w:val="22"/>
          <w:szCs w:val="22"/>
        </w:rPr>
        <w:t xml:space="preserve">The potential impact — what an attacker could achieve by exploiting it.</w:t>
      </w:r>
    </w:p>
    <w:p>
      <w:pPr>
        <w:pStyle w:val="ListParagraph"/>
        <w:numPr>
          <w:ilvl w:val="0"/>
          <w:numId w:val="2"/>
        </w:numPr>
        <w:spacing w:after="60" w:before="60"/>
      </w:pPr>
      <w:r>
        <w:rPr>
          <w:rFonts w:ascii="Arial" w:cs="Arial" w:eastAsia="Arial" w:hAnsi="Arial"/>
          <w:color w:val="1E293B"/>
          <w:sz w:val="22"/>
          <w:szCs w:val="22"/>
        </w:rPr>
        <w:t xml:space="preserve">Any suggested mitigations or patches you have identified.</w:t>
      </w:r>
    </w:p>
    <w:p>
      <w:pPr>
        <w:spacing w:after="0" w:before="80"/>
      </w:pPr>
    </w:p>
    <w:p>
      <w:pPr>
        <w:spacing w:after="100" w:before="60"/>
      </w:pPr>
      <w:r>
        <w:rPr>
          <w:rFonts w:ascii="Arial" w:cs="Arial" w:eastAsia="Arial" w:hAnsi="Arial"/>
          <w:b w:val="false"/>
          <w:bCs w:val="false"/>
          <w:i w:val="false"/>
          <w:iCs w:val="false"/>
          <w:color w:val="1E293B"/>
          <w:sz w:val="22"/>
          <w:szCs w:val="22"/>
        </w:rPr>
        <w:t xml:space="preserve">We will acknowledge your report within 48 hours and provide an estimated timeline for resolution.</w:t>
      </w:r>
    </w:p>
    <w:p>
      <w:pPr>
        <w:pStyle w:val="Heading1"/>
        <w:pBdr>
          <w:bottom w:val="single" w:color="2563EB" w:sz="6" w:space="4"/>
        </w:pBdr>
        <w:spacing w:after="120" w:before="360"/>
      </w:pPr>
      <w:r>
        <w:rPr>
          <w:rFonts w:ascii="Arial" w:cs="Arial" w:eastAsia="Arial" w:hAnsi="Arial"/>
          <w:b/>
          <w:bCs/>
          <w:color w:val="1E3A5F"/>
          <w:sz w:val="28"/>
          <w:szCs w:val="28"/>
        </w:rPr>
        <w:t xml:space="preserve">3. Scope</w:t>
      </w:r>
    </w:p>
    <w:p>
      <w:pPr>
        <w:pStyle w:val="Heading2"/>
        <w:spacing w:after="120" w:before="240"/>
      </w:pPr>
      <w:r>
        <w:rPr>
          <w:rFonts w:ascii="Arial" w:cs="Arial" w:eastAsia="Arial" w:hAnsi="Arial"/>
          <w:b/>
          <w:bCs/>
          <w:color w:val="2563EB"/>
          <w:sz w:val="24"/>
          <w:szCs w:val="24"/>
        </w:rPr>
        <w:t xml:space="preserve">3.1 In Scope</w:t>
      </w:r>
    </w:p>
    <w:p>
      <w:pPr>
        <w:spacing w:after="100" w:before="60"/>
      </w:pPr>
      <w:r>
        <w:rPr>
          <w:rFonts w:ascii="Arial" w:cs="Arial" w:eastAsia="Arial" w:hAnsi="Arial"/>
          <w:b w:val="false"/>
          <w:bCs w:val="false"/>
          <w:i w:val="false"/>
          <w:iCs w:val="false"/>
          <w:color w:val="1E293B"/>
          <w:sz w:val="22"/>
          <w:szCs w:val="22"/>
        </w:rPr>
        <w:t xml:space="preserve">The following components are covered by this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Component</w:t>
            </w:r>
          </w:p>
        </w:tc>
        <w:tc>
          <w:tcPr>
            <w:tcW w:type="dxa" w:w="62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Coverage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FastAPI Backend</w:t>
            </w:r>
          </w:p>
        </w:tc>
        <w:tc>
          <w:tcPr>
            <w:tcW w:type="dxa" w:w="62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All authentication, authorisation, and API endpoint logic</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React Frontend</w:t>
            </w:r>
          </w:p>
        </w:tc>
        <w:tc>
          <w:tcPr>
            <w:tcW w:type="dxa" w:w="62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Client-side security: token handling, input validation, XSS risks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Celery Worker</w:t>
            </w:r>
          </w:p>
        </w:tc>
        <w:tc>
          <w:tcPr>
            <w:tcW w:type="dxa" w:w="62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Prompt engineering security, input sanitisation, Gemini integration handling</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Docker Configuration</w:t>
            </w:r>
          </w:p>
        </w:tc>
        <w:tc>
          <w:tcPr>
            <w:tcW w:type="dxa" w:w="62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Insecure default settings shipped with the repository</w:t>
            </w:r>
          </w:p>
        </w:tc>
      </w:tr>
    </w:tbl>
    <w:p>
      <w:pPr>
        <w:spacing w:after="0" w:before="120"/>
      </w:pPr>
    </w:p>
    <w:p>
      <w:pPr>
        <w:pStyle w:val="Heading2"/>
        <w:spacing w:after="120" w:before="240"/>
      </w:pPr>
      <w:r>
        <w:rPr>
          <w:rFonts w:ascii="Arial" w:cs="Arial" w:eastAsia="Arial" w:hAnsi="Arial"/>
          <w:b/>
          <w:bCs/>
          <w:color w:val="2563EB"/>
          <w:sz w:val="24"/>
          <w:szCs w:val="24"/>
        </w:rPr>
        <w:t xml:space="preserve">3.2 Out of Scope</w:t>
      </w:r>
    </w:p>
    <w:p>
      <w:pPr>
        <w:spacing w:after="100" w:before="60"/>
      </w:pPr>
      <w:r>
        <w:rPr>
          <w:rFonts w:ascii="Arial" w:cs="Arial" w:eastAsia="Arial" w:hAnsi="Arial"/>
          <w:b w:val="false"/>
          <w:bCs w:val="false"/>
          <w:i w:val="false"/>
          <w:iCs w:val="false"/>
          <w:color w:val="1E293B"/>
          <w:sz w:val="22"/>
          <w:szCs w:val="22"/>
        </w:rPr>
        <w:t xml:space="preserve">The following are explicitly outside the scope of this policy:</w:t>
      </w:r>
    </w:p>
    <w:p>
      <w:pPr>
        <w:pStyle w:val="ListParagraph"/>
        <w:numPr>
          <w:ilvl w:val="0"/>
          <w:numId w:val="2"/>
        </w:numPr>
        <w:spacing w:after="60" w:before="60"/>
      </w:pPr>
      <w:r>
        <w:rPr>
          <w:rFonts w:ascii="Arial" w:cs="Arial" w:eastAsia="Arial" w:hAnsi="Arial"/>
          <w:color w:val="1E293B"/>
          <w:sz w:val="22"/>
          <w:szCs w:val="22"/>
        </w:rPr>
        <w:t xml:space="preserve">Vulnerabilities inherent to the Google Gemini API — these should be reported directly to Google.</w:t>
      </w:r>
    </w:p>
    <w:p>
      <w:pPr>
        <w:pStyle w:val="ListParagraph"/>
        <w:numPr>
          <w:ilvl w:val="0"/>
          <w:numId w:val="2"/>
        </w:numPr>
        <w:spacing w:after="60" w:before="60"/>
      </w:pPr>
      <w:r>
        <w:rPr>
          <w:rFonts w:ascii="Arial" w:cs="Arial" w:eastAsia="Arial" w:hAnsi="Arial"/>
          <w:color w:val="1E293B"/>
          <w:sz w:val="22"/>
          <w:szCs w:val="22"/>
        </w:rPr>
        <w:t xml:space="preserve">Misconfigurations in the deployment environment (e.g., publicly exposing the database port, failing to secure the host OS) unless the application ships an insecure default configuration.</w:t>
      </w:r>
    </w:p>
    <w:p>
      <w:pPr>
        <w:pStyle w:val="Heading1"/>
        <w:pBdr>
          <w:bottom w:val="single" w:color="2563EB" w:sz="6" w:space="4"/>
        </w:pBdr>
        <w:spacing w:after="120" w:before="360"/>
      </w:pPr>
      <w:r>
        <w:rPr>
          <w:rFonts w:ascii="Arial" w:cs="Arial" w:eastAsia="Arial" w:hAnsi="Arial"/>
          <w:b/>
          <w:bCs/>
          <w:color w:val="1E3A5F"/>
          <w:sz w:val="28"/>
          <w:szCs w:val="28"/>
        </w:rPr>
        <w:t xml:space="preserve">4. Responsible Disclosure</w:t>
      </w:r>
    </w:p>
    <w:p>
      <w:pPr>
        <w:spacing w:after="100" w:before="60"/>
      </w:pPr>
      <w:r>
        <w:rPr>
          <w:rFonts w:ascii="Arial" w:cs="Arial" w:eastAsia="Arial" w:hAnsi="Arial"/>
          <w:b w:val="false"/>
          <w:bCs w:val="false"/>
          <w:i w:val="false"/>
          <w:iCs w:val="false"/>
          <w:color w:val="1E293B"/>
          <w:sz w:val="22"/>
          <w:szCs w:val="22"/>
        </w:rPr>
        <w:t xml:space="preserve">We ask that all security researchers adhere to the following principles:</w:t>
      </w:r>
    </w:p>
    <w:p>
      <w:pPr>
        <w:spacing w:after="0" w:before="60"/>
      </w:pPr>
    </w:p>
    <w:p>
      <w:pPr>
        <w:pStyle w:val="ListParagraph"/>
        <w:numPr>
          <w:ilvl w:val="0"/>
          <w:numId w:val="3"/>
        </w:numPr>
        <w:spacing w:after="60" w:before="60"/>
      </w:pPr>
      <w:r>
        <w:rPr>
          <w:rFonts w:ascii="Arial" w:cs="Arial" w:eastAsia="Arial" w:hAnsi="Arial"/>
          <w:color w:val="1E293B"/>
          <w:sz w:val="22"/>
          <w:szCs w:val="22"/>
        </w:rPr>
        <w:t xml:space="preserve">Give us a reasonable amount of time to investigate and remediate the issue before making it public.</w:t>
      </w:r>
    </w:p>
    <w:p>
      <w:pPr>
        <w:pStyle w:val="ListParagraph"/>
        <w:numPr>
          <w:ilvl w:val="0"/>
          <w:numId w:val="3"/>
        </w:numPr>
        <w:spacing w:after="60" w:before="60"/>
      </w:pPr>
      <w:r>
        <w:rPr>
          <w:rFonts w:ascii="Arial" w:cs="Arial" w:eastAsia="Arial" w:hAnsi="Arial"/>
          <w:color w:val="1E293B"/>
          <w:sz w:val="22"/>
          <w:szCs w:val="22"/>
        </w:rPr>
        <w:t xml:space="preserve">Do not exploit the vulnerability for any purpose other than demonstrating its existence to the maintainers.</w:t>
      </w:r>
    </w:p>
    <w:p>
      <w:pPr>
        <w:pStyle w:val="ListParagraph"/>
        <w:numPr>
          <w:ilvl w:val="0"/>
          <w:numId w:val="3"/>
        </w:numPr>
        <w:spacing w:after="60" w:before="60"/>
      </w:pPr>
      <w:r>
        <w:rPr>
          <w:rFonts w:ascii="Arial" w:cs="Arial" w:eastAsia="Arial" w:hAnsi="Arial"/>
          <w:color w:val="1E293B"/>
          <w:sz w:val="22"/>
          <w:szCs w:val="22"/>
        </w:rPr>
        <w:t xml:space="preserve">Do not access, modify, or delete any data that does not belong to you during your investigation.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12"/>
              <w:bottom w:val="single" w:color="D97706" w:sz="6"/>
              <w:right w:val="single" w:color="D97706" w:sz="6"/>
            </w:tcBorders>
            <w:shd w:fill="FFFBEB" w:val="clear"/>
            <w:tcMar>
              <w:top w:type="dxa" w:w="120"/>
              <w:left w:type="dxa" w:w="200"/>
              <w:bottom w:type="dxa" w:w="120"/>
              <w:right w:type="dxa" w:w="200"/>
            </w:tcMar>
          </w:tcPr>
          <w:p>
            <w:pPr>
              <w:spacing w:after="40" w:before="40"/>
            </w:pPr>
            <w:r>
              <w:rPr>
                <w:rFonts w:ascii="Arial" w:cs="Arial" w:eastAsia="Arial" w:hAnsi="Arial"/>
                <w:color w:val="92400E"/>
                <w:sz w:val="20"/>
                <w:szCs w:val="20"/>
              </w:rPr>
              <w:t xml:space="preserve">We are committed to working collaboratively with security researchers.</w:t>
            </w:r>
          </w:p>
          <w:p>
            <w:pPr>
              <w:spacing w:after="40" w:before="40"/>
            </w:pPr>
            <w:r>
              <w:rPr>
                <w:rFonts w:ascii="Arial" w:cs="Arial" w:eastAsia="Arial" w:hAnsi="Arial"/>
                <w:color w:val="92400E"/>
                <w:sz w:val="20"/>
                <w:szCs w:val="20"/>
              </w:rPr>
              <w:t xml:space="preserve">Researchers who follow responsible disclosure will be acknowledged in the release notes</w:t>
            </w:r>
          </w:p>
          <w:p>
            <w:pPr>
              <w:spacing w:after="40" w:before="40"/>
            </w:pPr>
            <w:r>
              <w:rPr>
                <w:rFonts w:ascii="Arial" w:cs="Arial" w:eastAsia="Arial" w:hAnsi="Arial"/>
                <w:color w:val="92400E"/>
                <w:sz w:val="20"/>
                <w:szCs w:val="20"/>
              </w:rPr>
              <w:t xml:space="preserve">when the fix is published, unless they prefer to remain anonymous.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center" w:pos="4680"/>
        <w:tab w:val="right" w:pos="9360"/>
      </w:tabs>
    </w:pPr>
    <w:r>
      <w:rPr>
        <w:rFonts w:ascii="Arial" w:cs="Arial" w:eastAsia="Arial" w:hAnsi="Arial"/>
        <w:color w:val="475569"/>
        <w:sz w:val="16"/>
        <w:szCs w:val="16"/>
      </w:rPr>
      <w:t xml:space="preserve">NetConfigAI  —  Security Policy</w:t>
    </w:r>
    <w:r>
      <w:rPr>
        <w:sz w:val="16"/>
        <w:szCs w:val="16"/>
      </w:rPr>
      <w:t xml:space="preserve">	</w:t>
    </w:r>
    <w:r>
      <w:rPr>
        <w:rFonts w:ascii="Arial" w:cs="Arial" w:eastAsia="Arial" w:hAnsi="Arial"/>
        <w:color w:val="475569"/>
        <w:sz w:val="16"/>
        <w:szCs w:val="16"/>
      </w:rPr>
      <w:t xml:space="preserve">Infinite AI Prototype Challenge 2026</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475569"/>
        <w:sz w:val="18"/>
        <w:szCs w:val="18"/>
      </w:rPr>
      <w:t xml:space="preserve">NetConfigAI  |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2026-06-10T02:25:36.143Z</dcterms:created>
  <dcterms:modified xsi:type="dcterms:W3CDTF">2026-06-10T02:25:36.143Z</dcterms:modified>
</cp:coreProperties>
</file>

<file path=docProps/custom.xml><?xml version="1.0" encoding="utf-8"?>
<Properties xmlns="http://schemas.openxmlformats.org/officeDocument/2006/custom-properties" xmlns:vt="http://schemas.openxmlformats.org/officeDocument/2006/docPropsVTypes"/>
</file>