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D0B" w:rsidRPr="000B0D0B" w:rsidRDefault="000B0D0B" w:rsidP="000B0D0B">
      <w:pPr>
        <w:rPr>
          <w:rFonts w:ascii="Arial" w:hAnsi="Arial"/>
          <w:b/>
          <w:sz w:val="22"/>
        </w:rPr>
      </w:pPr>
      <w:bookmarkStart w:id="0" w:name="_GoBack"/>
      <w:bookmarkEnd w:id="0"/>
    </w:p>
    <w:p w:rsidR="000B0D0B" w:rsidRPr="000B0D0B" w:rsidRDefault="00A61152" w:rsidP="000B0D0B">
      <w:pPr>
        <w:jc w:val="center"/>
        <w:rPr>
          <w:rFonts w:ascii="Arial" w:hAnsi="Arial"/>
          <w:b/>
          <w:sz w:val="36"/>
          <w:szCs w:val="36"/>
        </w:rPr>
      </w:pPr>
      <w:r w:rsidRPr="000B0D0B">
        <w:rPr>
          <w:rFonts w:ascii="Arial" w:hAnsi="Arial"/>
          <w:b/>
          <w:sz w:val="36"/>
          <w:szCs w:val="36"/>
        </w:rPr>
        <w:t xml:space="preserve">Glossary of </w:t>
      </w:r>
      <w:r w:rsidR="000B0D0B" w:rsidRPr="000B0D0B">
        <w:rPr>
          <w:rFonts w:ascii="Arial" w:hAnsi="Arial"/>
          <w:b/>
          <w:sz w:val="36"/>
          <w:szCs w:val="36"/>
        </w:rPr>
        <w:t xml:space="preserve">Common </w:t>
      </w:r>
      <w:r w:rsidRPr="000B0D0B">
        <w:rPr>
          <w:rFonts w:ascii="Arial" w:hAnsi="Arial"/>
          <w:b/>
          <w:sz w:val="36"/>
          <w:szCs w:val="36"/>
        </w:rPr>
        <w:t>Terms</w:t>
      </w:r>
    </w:p>
    <w:p w:rsidR="000B0D0B" w:rsidRDefault="000B0D0B" w:rsidP="000B0D0B">
      <w:pPr>
        <w:rPr>
          <w:rFonts w:ascii="Arial" w:hAnsi="Arial"/>
          <w:b/>
          <w:sz w:val="48"/>
          <w:szCs w:val="48"/>
        </w:rPr>
      </w:pPr>
    </w:p>
    <w:p w:rsidR="00A61152" w:rsidRPr="000B0D0B" w:rsidRDefault="00A61152" w:rsidP="000B0D0B">
      <w:pPr>
        <w:rPr>
          <w:rFonts w:ascii="Arial" w:hAnsi="Arial"/>
          <w:b/>
          <w:sz w:val="48"/>
          <w:szCs w:val="48"/>
        </w:rPr>
      </w:pPr>
      <w:r w:rsidRPr="00601F9B">
        <w:rPr>
          <w:rFonts w:ascii="Arial" w:hAnsi="Arial"/>
          <w:b/>
          <w:sz w:val="22"/>
        </w:rPr>
        <w:t>Fiber-to-the-Home (FTTH)</w:t>
      </w:r>
    </w:p>
    <w:p w:rsidR="00A61152" w:rsidRPr="00601F9B" w:rsidRDefault="00A61152" w:rsidP="00A61152">
      <w:pPr>
        <w:jc w:val="both"/>
        <w:rPr>
          <w:rFonts w:ascii="Arial" w:hAnsi="Arial"/>
          <w:b/>
          <w:sz w:val="22"/>
        </w:rPr>
      </w:pPr>
    </w:p>
    <w:p w:rsidR="00A61152" w:rsidRPr="00601F9B" w:rsidRDefault="00A61152" w:rsidP="00A61152">
      <w:pPr>
        <w:ind w:left="7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sz w:val="22"/>
        </w:rPr>
        <w:t>“Fiber to the Home” is defined as a communications architecture in which the final connection to the subscriber’s premises is Optical Fiber.</w:t>
      </w:r>
    </w:p>
    <w:p w:rsidR="00A61152" w:rsidRPr="00601F9B" w:rsidRDefault="00A61152" w:rsidP="00A61152">
      <w:pPr>
        <w:spacing w:before="120" w:after="120"/>
        <w:ind w:left="720"/>
        <w:jc w:val="both"/>
        <w:rPr>
          <w:rFonts w:ascii="Arial" w:hAnsi="Arial" w:cs="Arial"/>
          <w:sz w:val="22"/>
          <w:szCs w:val="22"/>
        </w:rPr>
      </w:pPr>
      <w:r w:rsidRPr="00601F9B">
        <w:rPr>
          <w:rFonts w:ascii="Arial" w:hAnsi="Arial" w:cs="Arial"/>
          <w:sz w:val="22"/>
          <w:szCs w:val="22"/>
        </w:rPr>
        <w:t>The fiber optic communications path is terminated on or in the premise for the purpose of carrying communications to a single subscriber.</w:t>
      </w:r>
    </w:p>
    <w:p w:rsidR="00A61152" w:rsidRPr="00601F9B" w:rsidRDefault="00A61152" w:rsidP="00A61152">
      <w:pPr>
        <w:spacing w:before="120" w:after="120"/>
        <w:ind w:left="7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sz w:val="22"/>
        </w:rPr>
        <w:t>In order to be classified as FTTH, the access fiber must cross the subscriber’s premises boundary and terminate</w:t>
      </w:r>
    </w:p>
    <w:p w:rsidR="00A61152" w:rsidRPr="00601F9B" w:rsidRDefault="00A61152" w:rsidP="00A61152">
      <w:pPr>
        <w:numPr>
          <w:ilvl w:val="0"/>
          <w:numId w:val="1"/>
        </w:numPr>
        <w:spacing w:before="120" w:after="1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sz w:val="22"/>
        </w:rPr>
        <w:t>inside the premises, or</w:t>
      </w:r>
    </w:p>
    <w:p w:rsidR="00A61152" w:rsidRPr="00601F9B" w:rsidRDefault="00A61152" w:rsidP="00A61152">
      <w:pPr>
        <w:numPr>
          <w:ilvl w:val="0"/>
          <w:numId w:val="1"/>
        </w:numPr>
        <w:spacing w:before="120" w:after="120"/>
        <w:jc w:val="both"/>
        <w:rPr>
          <w:rFonts w:ascii="Arial" w:hAnsi="Arial"/>
          <w:sz w:val="22"/>
        </w:rPr>
      </w:pPr>
      <w:proofErr w:type="gramStart"/>
      <w:r w:rsidRPr="00601F9B">
        <w:rPr>
          <w:rFonts w:ascii="Arial" w:hAnsi="Arial"/>
          <w:sz w:val="22"/>
        </w:rPr>
        <w:t>on</w:t>
      </w:r>
      <w:proofErr w:type="gramEnd"/>
      <w:r w:rsidRPr="00601F9B">
        <w:rPr>
          <w:rFonts w:ascii="Arial" w:hAnsi="Arial"/>
          <w:sz w:val="22"/>
        </w:rPr>
        <w:t xml:space="preserve"> an external wall of the subscriber’s premi</w:t>
      </w:r>
      <w:r w:rsidR="000B0D0B">
        <w:rPr>
          <w:rFonts w:ascii="Arial" w:hAnsi="Arial"/>
          <w:sz w:val="22"/>
        </w:rPr>
        <w:t>ses.</w:t>
      </w:r>
    </w:p>
    <w:p w:rsidR="00A61152" w:rsidRPr="00601F9B" w:rsidRDefault="00A61152" w:rsidP="00A61152">
      <w:pPr>
        <w:ind w:left="720"/>
        <w:jc w:val="both"/>
        <w:rPr>
          <w:rFonts w:ascii="Courier New" w:hAnsi="Courier New" w:cs="Courier New"/>
        </w:rPr>
      </w:pPr>
    </w:p>
    <w:p w:rsidR="00A61152" w:rsidRPr="00601F9B" w:rsidRDefault="00A61152" w:rsidP="00A61152">
      <w:pPr>
        <w:ind w:left="720"/>
        <w:jc w:val="both"/>
        <w:rPr>
          <w:rFonts w:ascii="Courier New" w:hAnsi="Courier New" w:cs="Courier New"/>
        </w:rPr>
      </w:pPr>
      <w:r w:rsidRPr="00601F9B">
        <w:rPr>
          <w:rFonts w:ascii="Arial" w:hAnsi="Arial"/>
          <w:sz w:val="22"/>
        </w:rPr>
        <w:t>FTTH services may deliver just one application, but generally deliver several such as data, voice and video.</w:t>
      </w:r>
      <w:r w:rsidRPr="00601F9B">
        <w:rPr>
          <w:rFonts w:ascii="Courier New" w:hAnsi="Courier New" w:cs="Courier New"/>
        </w:rPr>
        <w:t xml:space="preserve"> </w:t>
      </w:r>
    </w:p>
    <w:p w:rsidR="00A61152" w:rsidRPr="00601F9B" w:rsidRDefault="00A61152" w:rsidP="00A61152">
      <w:pPr>
        <w:ind w:left="720"/>
        <w:jc w:val="both"/>
        <w:rPr>
          <w:rFonts w:ascii="Courier New" w:hAnsi="Courier New" w:cs="Courier New"/>
        </w:rPr>
      </w:pPr>
    </w:p>
    <w:p w:rsidR="00A61152" w:rsidRPr="00601F9B" w:rsidRDefault="00A61152" w:rsidP="00A61152">
      <w:pPr>
        <w:ind w:left="7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sz w:val="22"/>
        </w:rPr>
        <w:t>This FTTH definition excludes architectures where the optical fiber terminates in public or private space before reaching the premises and where the access path</w:t>
      </w:r>
      <w:r w:rsidRPr="00A61152">
        <w:rPr>
          <w:rFonts w:ascii="Arial" w:hAnsi="Arial"/>
          <w:sz w:val="22"/>
        </w:rPr>
        <w:t xml:space="preserve"> </w:t>
      </w:r>
      <w:r w:rsidRPr="00601F9B">
        <w:rPr>
          <w:rFonts w:ascii="Arial" w:hAnsi="Arial"/>
          <w:sz w:val="22"/>
        </w:rPr>
        <w:t xml:space="preserve">continues to the subscriber over a physical medium other than optical fiber (for example copper </w:t>
      </w:r>
      <w:proofErr w:type="gramStart"/>
      <w:r w:rsidRPr="00601F9B">
        <w:rPr>
          <w:rFonts w:ascii="Arial" w:hAnsi="Arial"/>
          <w:sz w:val="22"/>
        </w:rPr>
        <w:t>loops</w:t>
      </w:r>
      <w:proofErr w:type="gramEnd"/>
      <w:r w:rsidRPr="00601F9B">
        <w:rPr>
          <w:rFonts w:ascii="Arial" w:hAnsi="Arial"/>
          <w:sz w:val="22"/>
        </w:rPr>
        <w:t>, power cables, wireless and/or coax).</w:t>
      </w:r>
    </w:p>
    <w:p w:rsidR="00A61152" w:rsidRPr="002751FD" w:rsidRDefault="00A61152" w:rsidP="002751FD">
      <w:pPr>
        <w:ind w:left="7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sz w:val="22"/>
        </w:rPr>
        <w:t xml:space="preserve"> </w:t>
      </w:r>
    </w:p>
    <w:p w:rsidR="00A61152" w:rsidRPr="00601F9B" w:rsidRDefault="00A61152" w:rsidP="00A61152">
      <w:pPr>
        <w:jc w:val="both"/>
        <w:rPr>
          <w:rFonts w:ascii="Arial" w:hAnsi="Arial"/>
          <w:b/>
          <w:sz w:val="22"/>
        </w:rPr>
      </w:pPr>
      <w:r w:rsidRPr="00601F9B">
        <w:rPr>
          <w:rFonts w:ascii="Arial" w:hAnsi="Arial"/>
          <w:b/>
          <w:sz w:val="22"/>
        </w:rPr>
        <w:t>Definition: Premises, Subscriber</w:t>
      </w:r>
    </w:p>
    <w:p w:rsidR="00A61152" w:rsidRPr="00601F9B" w:rsidRDefault="00A61152" w:rsidP="00A61152">
      <w:pPr>
        <w:jc w:val="both"/>
        <w:rPr>
          <w:rFonts w:ascii="Arial" w:hAnsi="Arial"/>
          <w:b/>
          <w:sz w:val="22"/>
        </w:rPr>
      </w:pPr>
    </w:p>
    <w:p w:rsidR="00A61152" w:rsidRPr="00601F9B" w:rsidRDefault="00A61152" w:rsidP="00A61152">
      <w:pPr>
        <w:ind w:left="7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sz w:val="22"/>
        </w:rPr>
        <w:t>“</w:t>
      </w:r>
      <w:r w:rsidRPr="00601F9B">
        <w:rPr>
          <w:rFonts w:ascii="Arial" w:hAnsi="Arial"/>
          <w:b/>
          <w:sz w:val="22"/>
        </w:rPr>
        <w:t>Premises</w:t>
      </w:r>
      <w:r w:rsidRPr="00601F9B">
        <w:rPr>
          <w:rFonts w:ascii="Arial" w:hAnsi="Arial"/>
          <w:sz w:val="22"/>
        </w:rPr>
        <w:t>” is defined as the subscriber’s home or place of business. In a multi dwelling unit</w:t>
      </w:r>
      <w:r w:rsidRPr="00601F9B">
        <w:rPr>
          <w:rStyle w:val="FootnoteReference"/>
          <w:rFonts w:ascii="Arial" w:hAnsi="Arial"/>
          <w:sz w:val="22"/>
        </w:rPr>
        <w:footnoteReference w:id="1"/>
      </w:r>
      <w:r w:rsidRPr="00601F9B">
        <w:rPr>
          <w:rFonts w:ascii="Arial" w:hAnsi="Arial"/>
          <w:sz w:val="22"/>
        </w:rPr>
        <w:t xml:space="preserve"> each apartment is t</w:t>
      </w:r>
      <w:r w:rsidR="000B0D0B">
        <w:rPr>
          <w:rFonts w:ascii="Arial" w:hAnsi="Arial"/>
          <w:sz w:val="22"/>
        </w:rPr>
        <w:t>herefore counted as one premise</w:t>
      </w:r>
      <w:r w:rsidRPr="00601F9B">
        <w:rPr>
          <w:rFonts w:ascii="Arial" w:hAnsi="Arial"/>
          <w:sz w:val="22"/>
        </w:rPr>
        <w:t>.</w:t>
      </w:r>
    </w:p>
    <w:p w:rsidR="00A61152" w:rsidRPr="00601F9B" w:rsidRDefault="00A61152" w:rsidP="00A61152">
      <w:pPr>
        <w:ind w:left="720"/>
        <w:jc w:val="both"/>
        <w:rPr>
          <w:rFonts w:ascii="Arial" w:hAnsi="Arial"/>
          <w:sz w:val="22"/>
        </w:rPr>
      </w:pPr>
    </w:p>
    <w:p w:rsidR="00A61152" w:rsidRDefault="00A61152" w:rsidP="00A61152">
      <w:pPr>
        <w:ind w:left="7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sz w:val="22"/>
        </w:rPr>
        <w:t>“</w:t>
      </w:r>
      <w:r w:rsidRPr="00601F9B">
        <w:rPr>
          <w:rFonts w:ascii="Arial" w:hAnsi="Arial"/>
          <w:b/>
          <w:sz w:val="22"/>
        </w:rPr>
        <w:t>Subscriber</w:t>
      </w:r>
      <w:r w:rsidRPr="00601F9B">
        <w:rPr>
          <w:rFonts w:ascii="Arial" w:hAnsi="Arial"/>
          <w:sz w:val="22"/>
        </w:rPr>
        <w:t xml:space="preserve">” is a </w:t>
      </w:r>
      <w:proofErr w:type="gramStart"/>
      <w:r w:rsidRPr="00601F9B">
        <w:rPr>
          <w:rFonts w:ascii="Arial" w:hAnsi="Arial"/>
          <w:sz w:val="22"/>
        </w:rPr>
        <w:t>premises</w:t>
      </w:r>
      <w:proofErr w:type="gramEnd"/>
      <w:r w:rsidRPr="00601F9B">
        <w:rPr>
          <w:rFonts w:ascii="Arial" w:hAnsi="Arial"/>
          <w:sz w:val="22"/>
        </w:rPr>
        <w:t xml:space="preserve"> that is connected to a FTTH</w:t>
      </w:r>
      <w:r w:rsidR="000B0D0B">
        <w:rPr>
          <w:rFonts w:ascii="Arial" w:hAnsi="Arial"/>
          <w:sz w:val="22"/>
        </w:rPr>
        <w:t xml:space="preserve"> </w:t>
      </w:r>
      <w:r w:rsidRPr="00601F9B">
        <w:rPr>
          <w:rFonts w:ascii="Arial" w:hAnsi="Arial"/>
          <w:sz w:val="22"/>
        </w:rPr>
        <w:t>network and uses at least one service on this connection under a commercial contract.</w:t>
      </w:r>
    </w:p>
    <w:p w:rsidR="009A57E7" w:rsidRDefault="009A57E7" w:rsidP="00A61152">
      <w:pPr>
        <w:ind w:left="720"/>
        <w:jc w:val="both"/>
        <w:rPr>
          <w:rFonts w:ascii="Arial" w:hAnsi="Arial"/>
          <w:sz w:val="22"/>
        </w:rPr>
      </w:pPr>
    </w:p>
    <w:p w:rsidR="009A57E7" w:rsidRDefault="009A57E7" w:rsidP="009A57E7">
      <w:pPr>
        <w:jc w:val="both"/>
        <w:rPr>
          <w:rFonts w:ascii="Arial" w:hAnsi="Arial"/>
          <w:b/>
          <w:bCs/>
          <w:sz w:val="22"/>
        </w:rPr>
      </w:pPr>
      <w:r w:rsidRPr="009A57E7">
        <w:rPr>
          <w:rFonts w:ascii="Arial" w:hAnsi="Arial"/>
          <w:b/>
          <w:bCs/>
          <w:sz w:val="22"/>
        </w:rPr>
        <w:t>FTTH Electronics</w:t>
      </w:r>
    </w:p>
    <w:p w:rsidR="009A57E7" w:rsidRDefault="009A57E7" w:rsidP="009A57E7">
      <w:pPr>
        <w:jc w:val="both"/>
        <w:rPr>
          <w:rFonts w:ascii="Arial" w:hAnsi="Arial"/>
          <w:b/>
          <w:bCs/>
          <w:sz w:val="22"/>
        </w:rPr>
      </w:pPr>
    </w:p>
    <w:p w:rsidR="009A57E7" w:rsidRPr="009A57E7" w:rsidRDefault="009A57E7" w:rsidP="009A57E7">
      <w:pPr>
        <w:ind w:left="720"/>
        <w:jc w:val="both"/>
        <w:rPr>
          <w:rFonts w:ascii="Arial" w:hAnsi="Arial"/>
          <w:sz w:val="22"/>
        </w:rPr>
      </w:pPr>
      <w:r w:rsidRPr="009A57E7">
        <w:rPr>
          <w:rFonts w:ascii="Arial" w:hAnsi="Arial"/>
          <w:sz w:val="22"/>
        </w:rPr>
        <w:t xml:space="preserve">A typical FTTH network has an </w:t>
      </w:r>
      <w:r w:rsidRPr="009A57E7">
        <w:rPr>
          <w:rFonts w:ascii="Arial" w:hAnsi="Arial"/>
          <w:b/>
          <w:bCs/>
          <w:sz w:val="22"/>
        </w:rPr>
        <w:t xml:space="preserve">“Optical Line Terminal” (OLT) or switch </w:t>
      </w:r>
      <w:r w:rsidRPr="009A57E7">
        <w:rPr>
          <w:rFonts w:ascii="Arial" w:hAnsi="Arial"/>
          <w:sz w:val="22"/>
        </w:rPr>
        <w:t xml:space="preserve">at the </w:t>
      </w:r>
      <w:r w:rsidRPr="009A57E7">
        <w:rPr>
          <w:rFonts w:ascii="Arial" w:hAnsi="Arial"/>
          <w:b/>
          <w:bCs/>
          <w:sz w:val="22"/>
        </w:rPr>
        <w:t xml:space="preserve">“Headend” </w:t>
      </w:r>
      <w:r w:rsidRPr="009A57E7">
        <w:rPr>
          <w:rFonts w:ascii="Arial" w:hAnsi="Arial"/>
          <w:sz w:val="22"/>
        </w:rPr>
        <w:t xml:space="preserve">or </w:t>
      </w:r>
      <w:r w:rsidRPr="009A57E7">
        <w:rPr>
          <w:rFonts w:ascii="Arial" w:hAnsi="Arial"/>
          <w:b/>
          <w:bCs/>
          <w:sz w:val="22"/>
        </w:rPr>
        <w:t>“Central Office”</w:t>
      </w:r>
    </w:p>
    <w:p w:rsidR="009A57E7" w:rsidRPr="009A57E7" w:rsidRDefault="009A57E7" w:rsidP="009A57E7">
      <w:pPr>
        <w:ind w:left="720"/>
        <w:jc w:val="both"/>
        <w:rPr>
          <w:rFonts w:ascii="Arial" w:hAnsi="Arial"/>
          <w:sz w:val="22"/>
        </w:rPr>
      </w:pPr>
      <w:r w:rsidRPr="009A57E7">
        <w:rPr>
          <w:rFonts w:ascii="Arial" w:hAnsi="Arial"/>
          <w:sz w:val="22"/>
        </w:rPr>
        <w:t xml:space="preserve">The OLT or switch converts incoming traffic into laser pulses and sends them down the fiber. </w:t>
      </w:r>
    </w:p>
    <w:p w:rsidR="009A57E7" w:rsidRPr="009A57E7" w:rsidRDefault="009A57E7" w:rsidP="009A57E7">
      <w:pPr>
        <w:ind w:left="720"/>
        <w:jc w:val="both"/>
        <w:rPr>
          <w:rFonts w:ascii="Arial" w:hAnsi="Arial"/>
          <w:sz w:val="22"/>
        </w:rPr>
      </w:pPr>
      <w:r w:rsidRPr="009A57E7">
        <w:rPr>
          <w:rFonts w:ascii="Arial" w:hAnsi="Arial"/>
          <w:sz w:val="22"/>
        </w:rPr>
        <w:t xml:space="preserve">…And an </w:t>
      </w:r>
      <w:r w:rsidRPr="009A57E7">
        <w:rPr>
          <w:rFonts w:ascii="Arial" w:hAnsi="Arial"/>
          <w:b/>
          <w:bCs/>
          <w:sz w:val="22"/>
        </w:rPr>
        <w:t xml:space="preserve">“Optical Network Terminal” (ONT), media converter, or gateway </w:t>
      </w:r>
      <w:r w:rsidRPr="009A57E7">
        <w:rPr>
          <w:rFonts w:ascii="Arial" w:hAnsi="Arial"/>
          <w:sz w:val="22"/>
        </w:rPr>
        <w:t xml:space="preserve">in the home.   The ONT converts the signals from light to electrical signals.  </w:t>
      </w:r>
    </w:p>
    <w:p w:rsidR="009A57E7" w:rsidRPr="009A57E7" w:rsidRDefault="009A57E7" w:rsidP="009A57E7">
      <w:pPr>
        <w:ind w:left="720"/>
        <w:jc w:val="both"/>
        <w:rPr>
          <w:rFonts w:ascii="Arial" w:hAnsi="Arial"/>
          <w:sz w:val="22"/>
        </w:rPr>
      </w:pPr>
      <w:r w:rsidRPr="009A57E7">
        <w:rPr>
          <w:rFonts w:ascii="Arial" w:hAnsi="Arial"/>
          <w:sz w:val="22"/>
        </w:rPr>
        <w:t>The ONT contains ports to distribute signals on the existing home wiring (or wirelessly).</w:t>
      </w:r>
    </w:p>
    <w:p w:rsidR="00216AC2" w:rsidRDefault="009A57E7" w:rsidP="00216AC2">
      <w:pPr>
        <w:ind w:left="720"/>
        <w:jc w:val="both"/>
        <w:rPr>
          <w:rFonts w:ascii="Arial" w:hAnsi="Arial"/>
          <w:sz w:val="22"/>
        </w:rPr>
      </w:pPr>
      <w:r w:rsidRPr="009A57E7">
        <w:rPr>
          <w:rFonts w:ascii="Arial" w:hAnsi="Arial"/>
          <w:sz w:val="22"/>
        </w:rPr>
        <w:t xml:space="preserve">The ONT may be either inside or outside the home. </w:t>
      </w:r>
    </w:p>
    <w:p w:rsidR="00216AC2" w:rsidRPr="009A57E7" w:rsidRDefault="00216AC2" w:rsidP="009A57E7">
      <w:pPr>
        <w:ind w:left="720"/>
        <w:jc w:val="both"/>
        <w:rPr>
          <w:rFonts w:ascii="Arial" w:hAnsi="Arial"/>
          <w:sz w:val="22"/>
        </w:rPr>
      </w:pPr>
    </w:p>
    <w:p w:rsidR="009A57E7" w:rsidRDefault="009A57E7" w:rsidP="00216AC2">
      <w:pPr>
        <w:ind w:left="90"/>
        <w:jc w:val="both"/>
        <w:rPr>
          <w:rFonts w:ascii="Arial" w:hAnsi="Arial"/>
          <w:sz w:val="22"/>
        </w:rPr>
      </w:pPr>
    </w:p>
    <w:p w:rsidR="00216AC2" w:rsidRDefault="00216AC2" w:rsidP="00C8736C">
      <w:pPr>
        <w:jc w:val="both"/>
        <w:rPr>
          <w:rFonts w:ascii="Arial" w:hAnsi="Arial"/>
          <w:b/>
          <w:sz w:val="22"/>
        </w:rPr>
      </w:pPr>
    </w:p>
    <w:p w:rsidR="00216AC2" w:rsidRDefault="00216AC2" w:rsidP="00C8736C">
      <w:pPr>
        <w:jc w:val="both"/>
        <w:rPr>
          <w:rFonts w:ascii="Arial" w:hAnsi="Arial"/>
          <w:b/>
          <w:sz w:val="22"/>
        </w:rPr>
      </w:pPr>
    </w:p>
    <w:p w:rsidR="00C8736C" w:rsidRPr="00601F9B" w:rsidRDefault="00C8736C" w:rsidP="00C8736C">
      <w:pPr>
        <w:jc w:val="both"/>
        <w:rPr>
          <w:rFonts w:ascii="Arial" w:hAnsi="Arial"/>
          <w:b/>
          <w:sz w:val="22"/>
        </w:rPr>
      </w:pPr>
      <w:r w:rsidRPr="00601F9B">
        <w:rPr>
          <w:rFonts w:ascii="Arial" w:hAnsi="Arial"/>
          <w:b/>
          <w:sz w:val="22"/>
        </w:rPr>
        <w:t>Communic</w:t>
      </w:r>
      <w:r>
        <w:rPr>
          <w:rFonts w:ascii="Arial" w:hAnsi="Arial"/>
          <w:b/>
          <w:sz w:val="22"/>
        </w:rPr>
        <w:t>at</w:t>
      </w:r>
      <w:r w:rsidRPr="00601F9B">
        <w:rPr>
          <w:rFonts w:ascii="Arial" w:hAnsi="Arial"/>
          <w:b/>
          <w:sz w:val="22"/>
        </w:rPr>
        <w:t>ions Architecture</w:t>
      </w:r>
    </w:p>
    <w:p w:rsidR="00C8736C" w:rsidRPr="00601F9B" w:rsidRDefault="00C8736C" w:rsidP="00C8736C">
      <w:pPr>
        <w:jc w:val="both"/>
        <w:rPr>
          <w:rFonts w:ascii="Arial" w:hAnsi="Arial"/>
          <w:b/>
          <w:sz w:val="22"/>
        </w:rPr>
      </w:pPr>
    </w:p>
    <w:p w:rsidR="00C8736C" w:rsidRPr="00601F9B" w:rsidRDefault="00C8736C" w:rsidP="00C8736C">
      <w:pPr>
        <w:ind w:left="7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sz w:val="22"/>
        </w:rPr>
        <w:t xml:space="preserve">The cable plant which connects the </w:t>
      </w:r>
      <w:r w:rsidR="000B0D0B">
        <w:rPr>
          <w:rFonts w:ascii="Arial" w:hAnsi="Arial"/>
          <w:sz w:val="22"/>
        </w:rPr>
        <w:t xml:space="preserve">service providers/network </w:t>
      </w:r>
      <w:r w:rsidRPr="00601F9B">
        <w:rPr>
          <w:rFonts w:ascii="Arial" w:hAnsi="Arial"/>
          <w:sz w:val="22"/>
        </w:rPr>
        <w:t xml:space="preserve">operators’ premises and subscribers’ premises can be deployed in the following different topologies: </w:t>
      </w:r>
    </w:p>
    <w:p w:rsidR="00C8736C" w:rsidRDefault="00C8736C" w:rsidP="00C8736C">
      <w:pPr>
        <w:pStyle w:val="Default"/>
        <w:ind w:left="720"/>
        <w:jc w:val="both"/>
        <w:rPr>
          <w:b/>
          <w:bCs/>
          <w:sz w:val="22"/>
          <w:lang w:val="en-US"/>
        </w:rPr>
      </w:pPr>
    </w:p>
    <w:p w:rsidR="00C8736C" w:rsidRPr="00601F9B" w:rsidRDefault="00C8736C" w:rsidP="00C8736C">
      <w:pPr>
        <w:pStyle w:val="Default"/>
        <w:ind w:left="720"/>
        <w:jc w:val="both"/>
        <w:rPr>
          <w:bCs/>
          <w:sz w:val="22"/>
          <w:szCs w:val="22"/>
          <w:lang w:val="en-US"/>
        </w:rPr>
      </w:pPr>
      <w:r w:rsidRPr="00601F9B">
        <w:rPr>
          <w:b/>
          <w:bCs/>
          <w:sz w:val="22"/>
          <w:lang w:val="en-US"/>
        </w:rPr>
        <w:t>“Point-to-Point”</w:t>
      </w:r>
      <w:r w:rsidRPr="00601F9B">
        <w:rPr>
          <w:sz w:val="22"/>
          <w:lang w:val="en-US"/>
        </w:rPr>
        <w:t xml:space="preserve"> (P2P</w:t>
      </w:r>
      <w:r>
        <w:rPr>
          <w:rStyle w:val="FootnoteReference"/>
          <w:sz w:val="22"/>
          <w:lang w:val="en-US"/>
        </w:rPr>
        <w:footnoteReference w:id="2"/>
      </w:r>
      <w:r w:rsidRPr="00601F9B">
        <w:rPr>
          <w:sz w:val="22"/>
          <w:lang w:val="en-US"/>
        </w:rPr>
        <w:t xml:space="preserve">, Pt-Pt, or </w:t>
      </w:r>
      <w:proofErr w:type="spellStart"/>
      <w:r w:rsidRPr="00601F9B">
        <w:rPr>
          <w:sz w:val="22"/>
          <w:lang w:val="en-US"/>
        </w:rPr>
        <w:t>PtP</w:t>
      </w:r>
      <w:proofErr w:type="spellEnd"/>
      <w:r w:rsidRPr="00601F9B">
        <w:rPr>
          <w:sz w:val="22"/>
          <w:lang w:val="en-US"/>
        </w:rPr>
        <w:t>) cable plant provides optical fiber paths from a communi</w:t>
      </w:r>
      <w:r w:rsidR="000B0D0B">
        <w:rPr>
          <w:sz w:val="22"/>
          <w:lang w:val="en-US"/>
        </w:rPr>
        <w:t>cation node to a single premise</w:t>
      </w:r>
      <w:r w:rsidRPr="00601F9B">
        <w:rPr>
          <w:sz w:val="22"/>
          <w:lang w:val="en-US"/>
        </w:rPr>
        <w:t xml:space="preserve"> such that the optical paths are dedicated to traffic to and from this single location. </w:t>
      </w:r>
      <w:proofErr w:type="gramStart"/>
      <w:r w:rsidRPr="00601F9B">
        <w:rPr>
          <w:bCs/>
          <w:sz w:val="22"/>
          <w:szCs w:val="22"/>
          <w:lang w:val="en-US"/>
        </w:rPr>
        <w:t>(Uninterrupted single fiber from last communication switching equipment-point to the premises.)</w:t>
      </w:r>
      <w:proofErr w:type="gramEnd"/>
    </w:p>
    <w:p w:rsidR="00C8736C" w:rsidRPr="00601F9B" w:rsidRDefault="00C8736C" w:rsidP="00C8736C">
      <w:pPr>
        <w:pStyle w:val="Default"/>
        <w:ind w:left="720"/>
        <w:jc w:val="both"/>
        <w:rPr>
          <w:sz w:val="22"/>
          <w:szCs w:val="22"/>
          <w:lang w:val="en-US"/>
        </w:rPr>
      </w:pPr>
    </w:p>
    <w:p w:rsidR="00C8736C" w:rsidRPr="00601F9B" w:rsidRDefault="00C8736C" w:rsidP="00C8736C">
      <w:pPr>
        <w:ind w:left="7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b/>
          <w:bCs/>
          <w:sz w:val="22"/>
        </w:rPr>
        <w:t>“Point-to-Multipoint”</w:t>
      </w:r>
      <w:r w:rsidRPr="00601F9B">
        <w:rPr>
          <w:rFonts w:ascii="Arial" w:hAnsi="Arial"/>
          <w:sz w:val="22"/>
        </w:rPr>
        <w:t xml:space="preserve"> (P2MP) cable plant provides branching optical fiber paths from a communication node to more than one </w:t>
      </w:r>
      <w:proofErr w:type="gramStart"/>
      <w:r w:rsidRPr="00601F9B">
        <w:rPr>
          <w:rFonts w:ascii="Arial" w:hAnsi="Arial"/>
          <w:sz w:val="22"/>
        </w:rPr>
        <w:t>premises</w:t>
      </w:r>
      <w:proofErr w:type="gramEnd"/>
      <w:r w:rsidRPr="00601F9B">
        <w:rPr>
          <w:rFonts w:ascii="Arial" w:hAnsi="Arial"/>
          <w:sz w:val="22"/>
        </w:rPr>
        <w:t xml:space="preserve"> such that a portion of the optical paths are shared by traffic to and from multiple premises. In generic terms this is a tree topology.</w:t>
      </w:r>
      <w:r w:rsidRPr="00601F9B">
        <w:rPr>
          <w:rStyle w:val="FootnoteReference"/>
          <w:rFonts w:ascii="Arial" w:hAnsi="Arial"/>
          <w:sz w:val="22"/>
        </w:rPr>
        <w:footnoteReference w:id="3"/>
      </w:r>
    </w:p>
    <w:p w:rsidR="00C8736C" w:rsidRPr="00601F9B" w:rsidRDefault="00C8736C" w:rsidP="00C8736C">
      <w:pPr>
        <w:ind w:left="720"/>
        <w:jc w:val="both"/>
        <w:rPr>
          <w:rFonts w:ascii="Arial" w:hAnsi="Arial"/>
          <w:b/>
          <w:bCs/>
          <w:sz w:val="22"/>
        </w:rPr>
      </w:pPr>
    </w:p>
    <w:p w:rsidR="00C8736C" w:rsidRPr="00601F9B" w:rsidRDefault="00C8736C" w:rsidP="00C8736C">
      <w:pPr>
        <w:ind w:left="7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b/>
          <w:bCs/>
          <w:sz w:val="22"/>
        </w:rPr>
        <w:t xml:space="preserve"> “Ring”</w:t>
      </w:r>
      <w:r w:rsidRPr="00601F9B">
        <w:rPr>
          <w:rFonts w:ascii="Arial" w:hAnsi="Arial"/>
          <w:sz w:val="22"/>
        </w:rPr>
        <w:t xml:space="preserve"> cable plant provides a sequence of optical fiber paths in a closed loop that connects a series of more than one communication node.</w:t>
      </w:r>
    </w:p>
    <w:p w:rsidR="00C8736C" w:rsidRPr="00601F9B" w:rsidRDefault="00C8736C" w:rsidP="00C8736C">
      <w:pPr>
        <w:ind w:left="720"/>
        <w:jc w:val="both"/>
        <w:rPr>
          <w:rFonts w:ascii="Arial" w:hAnsi="Arial"/>
          <w:sz w:val="22"/>
        </w:rPr>
      </w:pPr>
    </w:p>
    <w:p w:rsidR="00C8736C" w:rsidRPr="00601F9B" w:rsidRDefault="00C8736C" w:rsidP="00C8736C">
      <w:pPr>
        <w:ind w:left="7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sz w:val="22"/>
        </w:rPr>
        <w:t>Note that from these definitions it is not possible to identify the access protocol used over the cable plant.</w:t>
      </w:r>
      <w:r>
        <w:rPr>
          <w:rFonts w:ascii="Arial" w:hAnsi="Arial"/>
          <w:sz w:val="22"/>
        </w:rPr>
        <w:t xml:space="preserve"> This is discussed below. Networks are either “passive” or “active”.</w:t>
      </w:r>
    </w:p>
    <w:p w:rsidR="00C8736C" w:rsidRPr="00601F9B" w:rsidRDefault="00C8736C" w:rsidP="00C8736C">
      <w:pPr>
        <w:ind w:left="720"/>
        <w:jc w:val="both"/>
        <w:rPr>
          <w:rFonts w:ascii="Arial" w:hAnsi="Arial"/>
          <w:sz w:val="22"/>
        </w:rPr>
      </w:pPr>
    </w:p>
    <w:p w:rsidR="00C8736C" w:rsidRPr="00601F9B" w:rsidRDefault="00C8736C" w:rsidP="00C8736C">
      <w:pPr>
        <w:ind w:left="7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sz w:val="22"/>
        </w:rPr>
        <w:t>It is possible for a network to be built so that a common cable plant can include a mix of different architectures, or be re-configured over time to support different architectures, to allow for mixed user categories, to allow access diversity for reliability, and for future flexibility and network longevity.</w:t>
      </w:r>
    </w:p>
    <w:p w:rsidR="00C8736C" w:rsidRPr="00601F9B" w:rsidRDefault="00C8736C" w:rsidP="00C8736C">
      <w:pPr>
        <w:jc w:val="both"/>
        <w:rPr>
          <w:rFonts w:ascii="Arial" w:hAnsi="Arial"/>
          <w:sz w:val="22"/>
        </w:rPr>
      </w:pPr>
    </w:p>
    <w:p w:rsidR="00C8736C" w:rsidRDefault="00C8736C" w:rsidP="009A57E7">
      <w:pPr>
        <w:jc w:val="both"/>
        <w:rPr>
          <w:rFonts w:ascii="Arial" w:hAnsi="Arial"/>
          <w:sz w:val="22"/>
        </w:rPr>
      </w:pPr>
    </w:p>
    <w:p w:rsidR="009A57E7" w:rsidRPr="009A57E7" w:rsidRDefault="009A57E7" w:rsidP="009A57E7">
      <w:pPr>
        <w:numPr>
          <w:ilvl w:val="0"/>
          <w:numId w:val="3"/>
        </w:numPr>
        <w:jc w:val="both"/>
        <w:rPr>
          <w:rFonts w:ascii="Arial" w:hAnsi="Arial"/>
          <w:sz w:val="22"/>
        </w:rPr>
      </w:pPr>
      <w:r w:rsidRPr="009A57E7">
        <w:rPr>
          <w:rFonts w:ascii="Arial" w:hAnsi="Arial"/>
          <w:sz w:val="22"/>
        </w:rPr>
        <w:t>PON (Passive Optical Network)</w:t>
      </w:r>
    </w:p>
    <w:p w:rsidR="009A57E7" w:rsidRPr="009A57E7" w:rsidRDefault="009A57E7" w:rsidP="009A57E7">
      <w:pPr>
        <w:numPr>
          <w:ilvl w:val="1"/>
          <w:numId w:val="3"/>
        </w:numPr>
        <w:jc w:val="both"/>
        <w:rPr>
          <w:rFonts w:ascii="Arial" w:hAnsi="Arial"/>
          <w:sz w:val="22"/>
        </w:rPr>
      </w:pPr>
      <w:r w:rsidRPr="009A57E7">
        <w:rPr>
          <w:rFonts w:ascii="Arial" w:hAnsi="Arial"/>
          <w:sz w:val="22"/>
        </w:rPr>
        <w:t>Incorporates a signal divider, such as an optical power splitter</w:t>
      </w:r>
    </w:p>
    <w:p w:rsidR="009A57E7" w:rsidRPr="009A57E7" w:rsidRDefault="009A57E7" w:rsidP="009A57E7">
      <w:pPr>
        <w:numPr>
          <w:ilvl w:val="1"/>
          <w:numId w:val="3"/>
        </w:numPr>
        <w:jc w:val="both"/>
        <w:rPr>
          <w:rFonts w:ascii="Arial" w:hAnsi="Arial"/>
          <w:sz w:val="22"/>
        </w:rPr>
      </w:pPr>
      <w:r w:rsidRPr="009A57E7">
        <w:rPr>
          <w:rFonts w:ascii="Arial" w:hAnsi="Arial"/>
          <w:sz w:val="22"/>
        </w:rPr>
        <w:t>One fiber at the central office feeds many fibers in the field</w:t>
      </w:r>
    </w:p>
    <w:p w:rsidR="009A57E7" w:rsidRDefault="009A57E7" w:rsidP="009A57E7">
      <w:pPr>
        <w:numPr>
          <w:ilvl w:val="1"/>
          <w:numId w:val="3"/>
        </w:numPr>
        <w:jc w:val="both"/>
        <w:rPr>
          <w:rFonts w:ascii="Arial" w:hAnsi="Arial"/>
          <w:sz w:val="22"/>
        </w:rPr>
      </w:pPr>
      <w:r w:rsidRPr="009A57E7">
        <w:rPr>
          <w:rFonts w:ascii="Arial" w:hAnsi="Arial"/>
          <w:sz w:val="22"/>
        </w:rPr>
        <w:t>G-PON (Gigabit PON) and GE-PON (Gigabit Ethernet-PON) are the most common architectures</w:t>
      </w:r>
    </w:p>
    <w:p w:rsidR="009A57E7" w:rsidRPr="009A57E7" w:rsidRDefault="009A57E7" w:rsidP="009A57E7">
      <w:pPr>
        <w:numPr>
          <w:ilvl w:val="0"/>
          <w:numId w:val="3"/>
        </w:numPr>
        <w:jc w:val="both"/>
        <w:rPr>
          <w:rFonts w:ascii="Arial" w:hAnsi="Arial"/>
          <w:sz w:val="22"/>
        </w:rPr>
      </w:pPr>
      <w:r w:rsidRPr="009A57E7">
        <w:rPr>
          <w:rFonts w:ascii="Arial" w:hAnsi="Arial"/>
          <w:sz w:val="22"/>
        </w:rPr>
        <w:t>Point-to-Point (“Active Ethernet”)</w:t>
      </w:r>
    </w:p>
    <w:p w:rsidR="009A57E7" w:rsidRDefault="005C73F7" w:rsidP="009A57E7">
      <w:pPr>
        <w:numPr>
          <w:ilvl w:val="1"/>
          <w:numId w:val="3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One fiber in the headend = </w:t>
      </w:r>
      <w:r w:rsidR="009A57E7" w:rsidRPr="009A57E7">
        <w:rPr>
          <w:rFonts w:ascii="Arial" w:hAnsi="Arial"/>
          <w:sz w:val="22"/>
        </w:rPr>
        <w:t>one fiber in the field</w:t>
      </w:r>
    </w:p>
    <w:p w:rsidR="005C73F7" w:rsidRDefault="005C73F7" w:rsidP="005C73F7">
      <w:pPr>
        <w:ind w:left="1440"/>
        <w:jc w:val="both"/>
        <w:rPr>
          <w:rFonts w:ascii="Arial" w:hAnsi="Arial"/>
          <w:sz w:val="22"/>
        </w:rPr>
      </w:pPr>
    </w:p>
    <w:p w:rsidR="005C73F7" w:rsidRDefault="005C73F7" w:rsidP="005C73F7">
      <w:pPr>
        <w:ind w:left="720"/>
        <w:jc w:val="both"/>
        <w:rPr>
          <w:rFonts w:ascii="Arial" w:hAnsi="Arial"/>
          <w:sz w:val="22"/>
        </w:rPr>
      </w:pPr>
    </w:p>
    <w:p w:rsidR="00032285" w:rsidRDefault="00032285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:rsidR="00032285" w:rsidRDefault="00032285" w:rsidP="005C73F7">
      <w:pPr>
        <w:rPr>
          <w:rFonts w:ascii="Arial" w:hAnsi="Arial" w:cs="Arial"/>
          <w:b/>
          <w:sz w:val="22"/>
          <w:szCs w:val="22"/>
        </w:rPr>
      </w:pPr>
    </w:p>
    <w:p w:rsidR="00A61152" w:rsidRPr="005C73F7" w:rsidRDefault="00A61152" w:rsidP="005C73F7">
      <w:pPr>
        <w:rPr>
          <w:rFonts w:ascii="Arial" w:hAnsi="Arial" w:cs="Arial"/>
          <w:b/>
          <w:sz w:val="22"/>
          <w:szCs w:val="22"/>
        </w:rPr>
      </w:pPr>
      <w:r w:rsidRPr="005C73F7">
        <w:rPr>
          <w:rFonts w:ascii="Arial" w:hAnsi="Arial" w:cs="Arial"/>
          <w:b/>
          <w:sz w:val="22"/>
          <w:szCs w:val="22"/>
        </w:rPr>
        <w:t>Network Size</w:t>
      </w:r>
    </w:p>
    <w:p w:rsidR="00A61152" w:rsidRPr="00601F9B" w:rsidRDefault="00A61152" w:rsidP="00A61152">
      <w:pPr>
        <w:ind w:left="720"/>
        <w:jc w:val="both"/>
        <w:rPr>
          <w:rFonts w:ascii="Arial" w:hAnsi="Arial"/>
          <w:b/>
          <w:sz w:val="22"/>
        </w:rPr>
      </w:pPr>
    </w:p>
    <w:p w:rsidR="00A61152" w:rsidRPr="00601F9B" w:rsidRDefault="00A61152" w:rsidP="00A61152">
      <w:pPr>
        <w:pStyle w:val="BodyTextIndent"/>
        <w:rPr>
          <w:b w:val="0"/>
          <w:bCs w:val="0"/>
        </w:rPr>
      </w:pPr>
      <w:r w:rsidRPr="00601F9B">
        <w:rPr>
          <w:b w:val="0"/>
          <w:bCs w:val="0"/>
        </w:rPr>
        <w:t>The size of FTTH Networks is described in the following terms:</w:t>
      </w:r>
    </w:p>
    <w:p w:rsidR="00A61152" w:rsidRPr="00601F9B" w:rsidRDefault="00A61152" w:rsidP="00A61152">
      <w:pPr>
        <w:pStyle w:val="BodyTextIndent"/>
        <w:rPr>
          <w:b w:val="0"/>
          <w:bCs w:val="0"/>
        </w:rPr>
      </w:pPr>
    </w:p>
    <w:p w:rsidR="00A61152" w:rsidRPr="00601F9B" w:rsidRDefault="00A61152" w:rsidP="00A61152">
      <w:pPr>
        <w:pStyle w:val="BodyTextIndent"/>
        <w:rPr>
          <w:b w:val="0"/>
          <w:bCs w:val="0"/>
        </w:rPr>
      </w:pPr>
      <w:r w:rsidRPr="00601F9B">
        <w:rPr>
          <w:b w:val="0"/>
          <w:bCs w:val="0"/>
        </w:rPr>
        <w:t xml:space="preserve">The number of </w:t>
      </w:r>
      <w:r w:rsidRPr="00601F9B">
        <w:t>“Homes Passed”</w:t>
      </w:r>
      <w:r w:rsidRPr="00601F9B">
        <w:rPr>
          <w:b w:val="0"/>
          <w:bCs w:val="0"/>
        </w:rPr>
        <w:t xml:space="preserve"> is the potential number of premises to which an operator has capability to connect in a service area, but the premises may or may not be connected to the network.</w:t>
      </w:r>
      <w:r w:rsidRPr="00601F9B">
        <w:rPr>
          <w:rStyle w:val="FootnoteReference"/>
          <w:b w:val="0"/>
          <w:bCs w:val="0"/>
        </w:rPr>
        <w:footnoteReference w:id="4"/>
      </w:r>
      <w:r w:rsidRPr="00601F9B">
        <w:rPr>
          <w:b w:val="0"/>
          <w:bCs w:val="0"/>
        </w:rPr>
        <w:t xml:space="preserve">  </w:t>
      </w:r>
    </w:p>
    <w:p w:rsidR="00A61152" w:rsidRPr="00601F9B" w:rsidRDefault="00A61152" w:rsidP="00A61152">
      <w:pPr>
        <w:pStyle w:val="BodyTextIndent"/>
        <w:rPr>
          <w:b w:val="0"/>
          <w:bCs w:val="0"/>
        </w:rPr>
      </w:pPr>
    </w:p>
    <w:p w:rsidR="00A61152" w:rsidRPr="00601F9B" w:rsidRDefault="00A61152" w:rsidP="00A61152">
      <w:pPr>
        <w:pStyle w:val="BodyTextIndent"/>
        <w:rPr>
          <w:b w:val="0"/>
          <w:bCs w:val="0"/>
        </w:rPr>
      </w:pPr>
      <w:r w:rsidRPr="00601F9B">
        <w:rPr>
          <w:b w:val="0"/>
          <w:bCs w:val="0"/>
        </w:rPr>
        <w:t xml:space="preserve">This definition excludes premises that cannot be connected without further installation of substantial cable plant such as feeder and distribution cables (fiber) to reach the area in which a potential new subscriber is located. </w:t>
      </w:r>
    </w:p>
    <w:p w:rsidR="00A61152" w:rsidRPr="00601F9B" w:rsidRDefault="00A61152" w:rsidP="00A61152">
      <w:pPr>
        <w:pStyle w:val="BodyTextIndent"/>
        <w:rPr>
          <w:b w:val="0"/>
          <w:bCs w:val="0"/>
        </w:rPr>
      </w:pPr>
    </w:p>
    <w:p w:rsidR="00A61152" w:rsidRPr="00601F9B" w:rsidRDefault="00A61152" w:rsidP="00A61152">
      <w:pPr>
        <w:pStyle w:val="BodyTextIndent"/>
        <w:rPr>
          <w:b w:val="0"/>
          <w:bCs w:val="0"/>
        </w:rPr>
      </w:pPr>
      <w:r w:rsidRPr="00601F9B">
        <w:rPr>
          <w:b w:val="0"/>
          <w:bCs w:val="0"/>
        </w:rPr>
        <w:t xml:space="preserve">The number of </w:t>
      </w:r>
      <w:r w:rsidRPr="00601F9B">
        <w:t>“Homes Connected”</w:t>
      </w:r>
      <w:r w:rsidRPr="00601F9B">
        <w:rPr>
          <w:b w:val="0"/>
          <w:bCs w:val="0"/>
        </w:rPr>
        <w:t xml:space="preserve"> is the number of premises </w:t>
      </w:r>
      <w:r w:rsidR="000D480B">
        <w:rPr>
          <w:b w:val="0"/>
          <w:bCs w:val="0"/>
        </w:rPr>
        <w:t>that</w:t>
      </w:r>
      <w:r w:rsidR="000B0D0B">
        <w:rPr>
          <w:b w:val="0"/>
          <w:bCs w:val="0"/>
        </w:rPr>
        <w:t xml:space="preserve"> are connected to an FTTH </w:t>
      </w:r>
      <w:r w:rsidRPr="00601F9B">
        <w:rPr>
          <w:b w:val="0"/>
          <w:bCs w:val="0"/>
        </w:rPr>
        <w:t>network.</w:t>
      </w:r>
    </w:p>
    <w:p w:rsidR="00A61152" w:rsidRPr="00601F9B" w:rsidRDefault="00A61152" w:rsidP="00A61152">
      <w:pPr>
        <w:pStyle w:val="BodyTextIndent"/>
        <w:rPr>
          <w:b w:val="0"/>
          <w:bCs w:val="0"/>
        </w:rPr>
      </w:pPr>
    </w:p>
    <w:p w:rsidR="00A61152" w:rsidRPr="00601F9B" w:rsidRDefault="00A61152" w:rsidP="00A61152">
      <w:pPr>
        <w:pStyle w:val="BodyTextIndent"/>
        <w:rPr>
          <w:b w:val="0"/>
          <w:bCs w:val="0"/>
        </w:rPr>
      </w:pPr>
      <w:r w:rsidRPr="00601F9B">
        <w:rPr>
          <w:b w:val="0"/>
          <w:bCs w:val="0"/>
        </w:rPr>
        <w:t>With respect to a particular network</w:t>
      </w:r>
      <w:r w:rsidR="000B0D0B">
        <w:rPr>
          <w:b w:val="0"/>
          <w:bCs w:val="0"/>
        </w:rPr>
        <w:t xml:space="preserve">, </w:t>
      </w:r>
      <w:r w:rsidRPr="00601F9B">
        <w:rPr>
          <w:b w:val="0"/>
          <w:bCs w:val="0"/>
        </w:rPr>
        <w:t>the following three definitions are measures of network utilization and calculated as follows:</w:t>
      </w:r>
    </w:p>
    <w:p w:rsidR="00A61152" w:rsidRPr="00601F9B" w:rsidRDefault="00A61152" w:rsidP="00A61152">
      <w:pPr>
        <w:pStyle w:val="BodyTextIndent"/>
        <w:rPr>
          <w:b w:val="0"/>
          <w:bCs w:val="0"/>
        </w:rPr>
      </w:pPr>
    </w:p>
    <w:p w:rsidR="00A61152" w:rsidRPr="00601F9B" w:rsidRDefault="00A61152" w:rsidP="00A61152">
      <w:pPr>
        <w:pStyle w:val="BodyTextIndent"/>
        <w:rPr>
          <w:b w:val="0"/>
          <w:bCs w:val="0"/>
        </w:rPr>
      </w:pPr>
      <w:r w:rsidRPr="00601F9B">
        <w:rPr>
          <w:b w:val="0"/>
          <w:bCs w:val="0"/>
        </w:rPr>
        <w:t>The “</w:t>
      </w:r>
      <w:r w:rsidRPr="00601F9B">
        <w:rPr>
          <w:bCs w:val="0"/>
        </w:rPr>
        <w:t>Penetration Rate</w:t>
      </w:r>
      <w:r w:rsidRPr="00601F9B">
        <w:rPr>
          <w:b w:val="0"/>
          <w:bCs w:val="0"/>
        </w:rPr>
        <w:t>” - “Homes Connected” divided by the number of premises in a served area.</w:t>
      </w:r>
    </w:p>
    <w:p w:rsidR="00A61152" w:rsidRPr="00601F9B" w:rsidRDefault="00A61152" w:rsidP="00A61152">
      <w:pPr>
        <w:pStyle w:val="BodyTextIndent"/>
        <w:rPr>
          <w:b w:val="0"/>
          <w:bCs w:val="0"/>
        </w:rPr>
      </w:pPr>
    </w:p>
    <w:p w:rsidR="00A61152" w:rsidRPr="00601F9B" w:rsidRDefault="00A61152" w:rsidP="00A61152">
      <w:pPr>
        <w:pStyle w:val="BodyTextIndent"/>
        <w:rPr>
          <w:b w:val="0"/>
          <w:bCs w:val="0"/>
        </w:rPr>
      </w:pPr>
      <w:r w:rsidRPr="00601F9B">
        <w:rPr>
          <w:b w:val="0"/>
          <w:bCs w:val="0"/>
        </w:rPr>
        <w:t xml:space="preserve">The </w:t>
      </w:r>
      <w:r w:rsidRPr="00601F9B">
        <w:t>“Take Rate”</w:t>
      </w:r>
      <w:r w:rsidRPr="00601F9B">
        <w:rPr>
          <w:b w:val="0"/>
          <w:bCs w:val="0"/>
        </w:rPr>
        <w:t xml:space="preserve"> - “Subscribers” divided by “Homes Connected</w:t>
      </w:r>
      <w:proofErr w:type="gramStart"/>
      <w:r w:rsidRPr="00601F9B">
        <w:rPr>
          <w:b w:val="0"/>
          <w:bCs w:val="0"/>
        </w:rPr>
        <w:t>” .</w:t>
      </w:r>
      <w:proofErr w:type="gramEnd"/>
      <w:r w:rsidRPr="00601F9B">
        <w:rPr>
          <w:rStyle w:val="FootnoteReference"/>
          <w:b w:val="0"/>
          <w:bCs w:val="0"/>
        </w:rPr>
        <w:footnoteReference w:id="5"/>
      </w:r>
      <w:r w:rsidRPr="00601F9B">
        <w:rPr>
          <w:b w:val="0"/>
          <w:bCs w:val="0"/>
        </w:rPr>
        <w:t xml:space="preserve"> </w:t>
      </w:r>
    </w:p>
    <w:p w:rsidR="00A61152" w:rsidRPr="00601F9B" w:rsidRDefault="00A61152" w:rsidP="00A61152">
      <w:pPr>
        <w:pStyle w:val="BodyTextIndent"/>
      </w:pPr>
    </w:p>
    <w:p w:rsidR="00A61152" w:rsidRPr="00601F9B" w:rsidRDefault="00A61152" w:rsidP="00A61152">
      <w:pPr>
        <w:pStyle w:val="BodyTextIndent"/>
        <w:rPr>
          <w:b w:val="0"/>
        </w:rPr>
      </w:pPr>
      <w:r w:rsidRPr="00601F9B">
        <w:rPr>
          <w:b w:val="0"/>
        </w:rPr>
        <w:t>The</w:t>
      </w:r>
      <w:r w:rsidRPr="00601F9B">
        <w:t xml:space="preserve"> “Connect Rate” </w:t>
      </w:r>
      <w:r w:rsidRPr="00601F9B">
        <w:rPr>
          <w:b w:val="0"/>
        </w:rPr>
        <w:t>- “Homes Connected” divided by “Homes Passed”</w:t>
      </w:r>
    </w:p>
    <w:p w:rsidR="00A61152" w:rsidRPr="00601F9B" w:rsidRDefault="00A61152" w:rsidP="000D480B">
      <w:pPr>
        <w:jc w:val="both"/>
        <w:rPr>
          <w:rFonts w:ascii="Arial" w:hAnsi="Arial"/>
          <w:b/>
          <w:sz w:val="22"/>
        </w:rPr>
      </w:pPr>
    </w:p>
    <w:p w:rsidR="00A61152" w:rsidRPr="00601F9B" w:rsidRDefault="00A61152" w:rsidP="00A61152">
      <w:pPr>
        <w:ind w:left="720"/>
        <w:jc w:val="both"/>
        <w:rPr>
          <w:rFonts w:ascii="Arial" w:hAnsi="Arial"/>
          <w:b/>
          <w:sz w:val="22"/>
        </w:rPr>
      </w:pPr>
    </w:p>
    <w:p w:rsidR="00A61152" w:rsidRPr="00601F9B" w:rsidRDefault="00A61152" w:rsidP="00A61152">
      <w:pPr>
        <w:jc w:val="both"/>
        <w:rPr>
          <w:rFonts w:ascii="Arial" w:hAnsi="Arial"/>
          <w:b/>
          <w:sz w:val="22"/>
        </w:rPr>
      </w:pPr>
      <w:r w:rsidRPr="00601F9B">
        <w:rPr>
          <w:rFonts w:ascii="Arial" w:hAnsi="Arial"/>
          <w:b/>
          <w:sz w:val="22"/>
        </w:rPr>
        <w:t xml:space="preserve">Network Usage </w:t>
      </w:r>
    </w:p>
    <w:p w:rsidR="00A61152" w:rsidRPr="00601F9B" w:rsidRDefault="00A61152" w:rsidP="00A61152">
      <w:pPr>
        <w:jc w:val="both"/>
        <w:rPr>
          <w:rFonts w:ascii="Arial" w:hAnsi="Arial"/>
          <w:b/>
          <w:sz w:val="22"/>
        </w:rPr>
      </w:pPr>
    </w:p>
    <w:p w:rsidR="00A61152" w:rsidRPr="00601F9B" w:rsidRDefault="00A61152" w:rsidP="00A61152">
      <w:pPr>
        <w:ind w:left="7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sz w:val="22"/>
        </w:rPr>
        <w:t>FTTH</w:t>
      </w:r>
      <w:r w:rsidR="000B0D0B">
        <w:rPr>
          <w:rFonts w:ascii="Arial" w:hAnsi="Arial"/>
          <w:sz w:val="22"/>
        </w:rPr>
        <w:t xml:space="preserve"> n</w:t>
      </w:r>
      <w:r w:rsidRPr="00601F9B">
        <w:rPr>
          <w:rFonts w:ascii="Arial" w:hAnsi="Arial"/>
          <w:sz w:val="22"/>
        </w:rPr>
        <w:t xml:space="preserve">etworks may be dedicated to the services of a single retail service provider, or made available to many retail service providers, who may connect to the network at the packet, wavelength or physical layer. </w:t>
      </w:r>
    </w:p>
    <w:p w:rsidR="00A61152" w:rsidRPr="00601F9B" w:rsidRDefault="00A61152" w:rsidP="00A61152">
      <w:pPr>
        <w:ind w:left="720"/>
        <w:jc w:val="both"/>
        <w:rPr>
          <w:rFonts w:ascii="Arial" w:hAnsi="Arial"/>
          <w:b/>
          <w:sz w:val="22"/>
        </w:rPr>
      </w:pPr>
    </w:p>
    <w:p w:rsidR="00A61152" w:rsidRPr="00601F9B" w:rsidRDefault="00A61152" w:rsidP="00A61152">
      <w:pPr>
        <w:ind w:left="720"/>
        <w:jc w:val="both"/>
        <w:rPr>
          <w:rFonts w:ascii="Arial" w:hAnsi="Arial"/>
          <w:bCs/>
          <w:sz w:val="22"/>
        </w:rPr>
      </w:pPr>
      <w:r w:rsidRPr="00601F9B">
        <w:rPr>
          <w:rFonts w:ascii="Arial" w:hAnsi="Arial"/>
          <w:b/>
          <w:sz w:val="22"/>
        </w:rPr>
        <w:t>“Exclusive Access”</w:t>
      </w:r>
      <w:r w:rsidRPr="00601F9B">
        <w:rPr>
          <w:rFonts w:ascii="Arial" w:hAnsi="Arial"/>
          <w:bCs/>
          <w:sz w:val="22"/>
        </w:rPr>
        <w:t xml:space="preserve"> refers to the situation where a single retail service provider </w:t>
      </w:r>
      <w:r w:rsidRPr="00601F9B">
        <w:rPr>
          <w:sz w:val="22"/>
          <w:szCs w:val="22"/>
        </w:rPr>
        <w:t xml:space="preserve">(who may or may not be the network operator) </w:t>
      </w:r>
      <w:r w:rsidRPr="00601F9B">
        <w:rPr>
          <w:rFonts w:ascii="Arial" w:hAnsi="Arial"/>
          <w:bCs/>
          <w:sz w:val="22"/>
        </w:rPr>
        <w:t>has exclusive use of the FTTH network.</w:t>
      </w:r>
    </w:p>
    <w:p w:rsidR="00A61152" w:rsidRPr="00601F9B" w:rsidRDefault="00A61152" w:rsidP="00A61152">
      <w:pPr>
        <w:ind w:left="720"/>
        <w:jc w:val="both"/>
        <w:rPr>
          <w:rFonts w:ascii="Arial" w:hAnsi="Arial"/>
          <w:b/>
          <w:sz w:val="22"/>
        </w:rPr>
      </w:pPr>
    </w:p>
    <w:p w:rsidR="00A61152" w:rsidRPr="00601F9B" w:rsidRDefault="00A61152" w:rsidP="00A61152">
      <w:pPr>
        <w:ind w:left="720"/>
        <w:jc w:val="both"/>
        <w:rPr>
          <w:rFonts w:ascii="Arial" w:hAnsi="Arial"/>
          <w:sz w:val="22"/>
        </w:rPr>
      </w:pPr>
      <w:r w:rsidRPr="00601F9B">
        <w:rPr>
          <w:rFonts w:ascii="Arial" w:hAnsi="Arial"/>
          <w:b/>
          <w:bCs/>
          <w:sz w:val="22"/>
        </w:rPr>
        <w:t>“Open Access (Packet)”</w:t>
      </w:r>
      <w:r w:rsidRPr="00601F9B">
        <w:rPr>
          <w:rFonts w:ascii="Arial" w:hAnsi="Arial"/>
          <w:sz w:val="22"/>
        </w:rPr>
        <w:t xml:space="preserve"> refers to the situation where multiple retail service providers may use the FTTH Network on an equable base by connecting at a packet layer interface and compete to offer their services to end users.</w:t>
      </w:r>
    </w:p>
    <w:p w:rsidR="009C46EE" w:rsidRDefault="009C46EE" w:rsidP="00A61152"/>
    <w:sectPr w:rsidR="009C46EE" w:rsidSect="002751FD">
      <w:headerReference w:type="default" r:id="rId8"/>
      <w:pgSz w:w="12240" w:h="15840"/>
      <w:pgMar w:top="1440" w:right="1440" w:bottom="1440" w:left="1440" w:header="54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6968" w:rsidRDefault="00066968" w:rsidP="00A61152">
      <w:r>
        <w:separator/>
      </w:r>
    </w:p>
  </w:endnote>
  <w:endnote w:type="continuationSeparator" w:id="0">
    <w:p w:rsidR="00066968" w:rsidRDefault="00066968" w:rsidP="00A61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6968" w:rsidRDefault="00066968" w:rsidP="00A61152">
      <w:r>
        <w:separator/>
      </w:r>
    </w:p>
  </w:footnote>
  <w:footnote w:type="continuationSeparator" w:id="0">
    <w:p w:rsidR="00066968" w:rsidRDefault="00066968" w:rsidP="00A61152">
      <w:r>
        <w:continuationSeparator/>
      </w:r>
    </w:p>
  </w:footnote>
  <w:footnote w:id="1">
    <w:p w:rsidR="009A57E7" w:rsidRPr="009E510C" w:rsidRDefault="009A57E7" w:rsidP="00A61152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multi-tenanted unit in some countries</w:t>
      </w:r>
    </w:p>
  </w:footnote>
  <w:footnote w:id="2">
    <w:p w:rsidR="00C8736C" w:rsidRDefault="00C8736C" w:rsidP="00C8736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gramStart"/>
      <w:r w:rsidRPr="00164439">
        <w:rPr>
          <w:lang w:val="en-GB"/>
        </w:rPr>
        <w:t>the</w:t>
      </w:r>
      <w:proofErr w:type="gramEnd"/>
      <w:r w:rsidRPr="00164439">
        <w:rPr>
          <w:lang w:val="en-GB"/>
        </w:rPr>
        <w:t xml:space="preserve"> abbreviat</w:t>
      </w:r>
      <w:r>
        <w:rPr>
          <w:lang w:val="en-GB"/>
        </w:rPr>
        <w:t>i</w:t>
      </w:r>
      <w:r w:rsidRPr="00164439">
        <w:rPr>
          <w:lang w:val="en-GB"/>
        </w:rPr>
        <w:t xml:space="preserve">on P2P is sometimes also used to describe peer-to-peer-networks, e.g. </w:t>
      </w:r>
      <w:r>
        <w:rPr>
          <w:lang w:val="en-GB"/>
        </w:rPr>
        <w:t>to exchange files over the internet. This P2P is not connected to the point-to-point definition in this document.</w:t>
      </w:r>
    </w:p>
  </w:footnote>
  <w:footnote w:id="3">
    <w:p w:rsidR="00C8736C" w:rsidRPr="00C94EAF" w:rsidRDefault="00C8736C" w:rsidP="00C8736C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C94EAF">
        <w:t>P2MP is often referred as “Passive Optical Network” (PON), whereby the path from the active or powered communication node to the terminating fiber location has no active or powered elements.</w:t>
      </w:r>
    </w:p>
  </w:footnote>
  <w:footnote w:id="4">
    <w:p w:rsidR="009A57E7" w:rsidRPr="009E510C" w:rsidRDefault="009A57E7" w:rsidP="00A61152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9E510C">
        <w:t xml:space="preserve">Typically new service activation will require the installation and/or connection of a drop cable from the homes passed point (e.g. fiber-pedestal, </w:t>
      </w:r>
      <w:proofErr w:type="spellStart"/>
      <w:r w:rsidRPr="009E510C">
        <w:t>handhole</w:t>
      </w:r>
      <w:proofErr w:type="spellEnd"/>
      <w:r w:rsidRPr="009E510C">
        <w:t xml:space="preserve">, chamber, </w:t>
      </w:r>
      <w:proofErr w:type="gramStart"/>
      <w:r w:rsidRPr="009E510C">
        <w:t>utility</w:t>
      </w:r>
      <w:proofErr w:type="gramEnd"/>
      <w:r w:rsidRPr="009E510C">
        <w:t>-pole) to the premises, and the installation of subscriber premises equipment, including an ONT (Optical Network Termination) device at the premises.</w:t>
      </w:r>
    </w:p>
  </w:footnote>
  <w:footnote w:id="5">
    <w:p w:rsidR="009A57E7" w:rsidRPr="009E510C" w:rsidRDefault="009A57E7" w:rsidP="00A61152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9E510C">
        <w:t>It is expressed as a percentage. “Take rates” can be based on each type of service, for example, data take rates, video take rates, and voice take rates, or triple/quadruple services take rates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51FD" w:rsidRDefault="002751FD">
    <w:pPr>
      <w:pStyle w:val="Header"/>
    </w:pPr>
    <w:r>
      <w:rPr>
        <w:rFonts w:ascii="Arial" w:hAnsi="Arial"/>
        <w:b/>
        <w:noProof/>
        <w:sz w:val="22"/>
      </w:rPr>
      <w:drawing>
        <wp:inline distT="0" distB="0" distL="0" distR="0" wp14:anchorId="54CA3104" wp14:editId="6BC74CBA">
          <wp:extent cx="998427" cy="913765"/>
          <wp:effectExtent l="0" t="0" r="0" b="63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TTH_Americas_OR_L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9468" cy="9147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060B0"/>
    <w:multiLevelType w:val="hybridMultilevel"/>
    <w:tmpl w:val="1C0431D2"/>
    <w:lvl w:ilvl="0" w:tplc="91D03C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FCD06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08A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ABD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AAC9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66E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10FF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F62C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3EF7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AE32F2A"/>
    <w:multiLevelType w:val="hybridMultilevel"/>
    <w:tmpl w:val="39B6679E"/>
    <w:lvl w:ilvl="0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6B9F751C"/>
    <w:multiLevelType w:val="hybridMultilevel"/>
    <w:tmpl w:val="28AA76D0"/>
    <w:lvl w:ilvl="0" w:tplc="8EE8F1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905EF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3CFB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3031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1851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7A68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0C8D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32B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BC8C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750E7D2D"/>
    <w:multiLevelType w:val="hybridMultilevel"/>
    <w:tmpl w:val="D08AB5B8"/>
    <w:lvl w:ilvl="0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77FA0FA2"/>
    <w:multiLevelType w:val="hybridMultilevel"/>
    <w:tmpl w:val="D68E9B40"/>
    <w:lvl w:ilvl="0" w:tplc="8C8081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8C4FE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583F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DA26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822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EE0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EA3C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7449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F825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152"/>
    <w:rsid w:val="00032285"/>
    <w:rsid w:val="00066968"/>
    <w:rsid w:val="000B0D0B"/>
    <w:rsid w:val="000B5DB5"/>
    <w:rsid w:val="000D480B"/>
    <w:rsid w:val="000E1017"/>
    <w:rsid w:val="00216AC2"/>
    <w:rsid w:val="002751FD"/>
    <w:rsid w:val="004B37AF"/>
    <w:rsid w:val="004C1601"/>
    <w:rsid w:val="005C73F7"/>
    <w:rsid w:val="00701A4C"/>
    <w:rsid w:val="007B17B6"/>
    <w:rsid w:val="00916F3B"/>
    <w:rsid w:val="009A57E7"/>
    <w:rsid w:val="009C46EE"/>
    <w:rsid w:val="00A61152"/>
    <w:rsid w:val="00A77CD2"/>
    <w:rsid w:val="00A801A0"/>
    <w:rsid w:val="00AF102D"/>
    <w:rsid w:val="00C8736C"/>
    <w:rsid w:val="00CE5D8F"/>
    <w:rsid w:val="00D87CA1"/>
    <w:rsid w:val="00E032E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152"/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A61152"/>
    <w:pPr>
      <w:keepNext/>
      <w:jc w:val="both"/>
      <w:outlineLvl w:val="1"/>
    </w:pPr>
    <w:rPr>
      <w:rFonts w:ascii="Arial" w:hAnsi="Arial"/>
      <w:b/>
      <w:smallCap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A61152"/>
  </w:style>
  <w:style w:type="character" w:customStyle="1" w:styleId="FootnoteTextChar">
    <w:name w:val="Footnote Text Char"/>
    <w:basedOn w:val="DefaultParagraphFont"/>
    <w:link w:val="FootnoteText"/>
    <w:rsid w:val="00A6115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A61152"/>
    <w:rPr>
      <w:vertAlign w:val="superscript"/>
    </w:rPr>
  </w:style>
  <w:style w:type="character" w:customStyle="1" w:styleId="Heading2Char">
    <w:name w:val="Heading 2 Char"/>
    <w:basedOn w:val="DefaultParagraphFont"/>
    <w:link w:val="Heading2"/>
    <w:rsid w:val="00A61152"/>
    <w:rPr>
      <w:rFonts w:ascii="Arial" w:eastAsia="Times New Roman" w:hAnsi="Arial" w:cs="Times New Roman"/>
      <w:b/>
      <w:smallCaps/>
      <w:sz w:val="22"/>
      <w:szCs w:val="20"/>
    </w:rPr>
  </w:style>
  <w:style w:type="paragraph" w:styleId="BodyTextIndent">
    <w:name w:val="Body Text Indent"/>
    <w:basedOn w:val="Normal"/>
    <w:link w:val="BodyTextIndentChar"/>
    <w:rsid w:val="00A61152"/>
    <w:pPr>
      <w:ind w:left="720"/>
      <w:jc w:val="both"/>
    </w:pPr>
    <w:rPr>
      <w:rFonts w:ascii="Arial" w:hAnsi="Arial"/>
      <w:b/>
      <w:bCs/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A61152"/>
    <w:rPr>
      <w:rFonts w:ascii="Arial" w:eastAsia="Times New Roman" w:hAnsi="Arial" w:cs="Times New Roman"/>
      <w:b/>
      <w:bCs/>
      <w:sz w:val="22"/>
      <w:szCs w:val="20"/>
    </w:rPr>
  </w:style>
  <w:style w:type="paragraph" w:customStyle="1" w:styleId="Default">
    <w:name w:val="Default"/>
    <w:rsid w:val="00A61152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15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152"/>
    <w:rPr>
      <w:rFonts w:ascii="Lucida Grande" w:eastAsia="Times New Roman" w:hAnsi="Lucida Grande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16AC2"/>
    <w:pPr>
      <w:spacing w:before="100" w:beforeAutospacing="1" w:after="100" w:afterAutospacing="1"/>
    </w:pPr>
    <w:rPr>
      <w:rFonts w:ascii="Times" w:eastAsiaTheme="minorEastAsia" w:hAnsi="Times"/>
    </w:rPr>
  </w:style>
  <w:style w:type="paragraph" w:styleId="ListParagraph">
    <w:name w:val="List Paragraph"/>
    <w:basedOn w:val="Normal"/>
    <w:uiPriority w:val="34"/>
    <w:qFormat/>
    <w:rsid w:val="005C73F7"/>
    <w:pPr>
      <w:ind w:left="720"/>
      <w:contextualSpacing/>
    </w:pPr>
    <w:rPr>
      <w:rFonts w:ascii="Times" w:eastAsiaTheme="minorEastAsia" w:hAnsi="Times" w:cstheme="minorBidi"/>
    </w:rPr>
  </w:style>
  <w:style w:type="paragraph" w:styleId="Header">
    <w:name w:val="header"/>
    <w:basedOn w:val="Normal"/>
    <w:link w:val="HeaderChar"/>
    <w:uiPriority w:val="99"/>
    <w:unhideWhenUsed/>
    <w:rsid w:val="002751F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1F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751F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1FD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152"/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A61152"/>
    <w:pPr>
      <w:keepNext/>
      <w:jc w:val="both"/>
      <w:outlineLvl w:val="1"/>
    </w:pPr>
    <w:rPr>
      <w:rFonts w:ascii="Arial" w:hAnsi="Arial"/>
      <w:b/>
      <w:smallCap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A61152"/>
  </w:style>
  <w:style w:type="character" w:customStyle="1" w:styleId="FootnoteTextChar">
    <w:name w:val="Footnote Text Char"/>
    <w:basedOn w:val="DefaultParagraphFont"/>
    <w:link w:val="FootnoteText"/>
    <w:rsid w:val="00A6115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A61152"/>
    <w:rPr>
      <w:vertAlign w:val="superscript"/>
    </w:rPr>
  </w:style>
  <w:style w:type="character" w:customStyle="1" w:styleId="Heading2Char">
    <w:name w:val="Heading 2 Char"/>
    <w:basedOn w:val="DefaultParagraphFont"/>
    <w:link w:val="Heading2"/>
    <w:rsid w:val="00A61152"/>
    <w:rPr>
      <w:rFonts w:ascii="Arial" w:eastAsia="Times New Roman" w:hAnsi="Arial" w:cs="Times New Roman"/>
      <w:b/>
      <w:smallCaps/>
      <w:sz w:val="22"/>
      <w:szCs w:val="20"/>
    </w:rPr>
  </w:style>
  <w:style w:type="paragraph" w:styleId="BodyTextIndent">
    <w:name w:val="Body Text Indent"/>
    <w:basedOn w:val="Normal"/>
    <w:link w:val="BodyTextIndentChar"/>
    <w:rsid w:val="00A61152"/>
    <w:pPr>
      <w:ind w:left="720"/>
      <w:jc w:val="both"/>
    </w:pPr>
    <w:rPr>
      <w:rFonts w:ascii="Arial" w:hAnsi="Arial"/>
      <w:b/>
      <w:bCs/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A61152"/>
    <w:rPr>
      <w:rFonts w:ascii="Arial" w:eastAsia="Times New Roman" w:hAnsi="Arial" w:cs="Times New Roman"/>
      <w:b/>
      <w:bCs/>
      <w:sz w:val="22"/>
      <w:szCs w:val="20"/>
    </w:rPr>
  </w:style>
  <w:style w:type="paragraph" w:customStyle="1" w:styleId="Default">
    <w:name w:val="Default"/>
    <w:rsid w:val="00A61152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15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152"/>
    <w:rPr>
      <w:rFonts w:ascii="Lucida Grande" w:eastAsia="Times New Roman" w:hAnsi="Lucida Grande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16AC2"/>
    <w:pPr>
      <w:spacing w:before="100" w:beforeAutospacing="1" w:after="100" w:afterAutospacing="1"/>
    </w:pPr>
    <w:rPr>
      <w:rFonts w:ascii="Times" w:eastAsiaTheme="minorEastAsia" w:hAnsi="Times"/>
    </w:rPr>
  </w:style>
  <w:style w:type="paragraph" w:styleId="ListParagraph">
    <w:name w:val="List Paragraph"/>
    <w:basedOn w:val="Normal"/>
    <w:uiPriority w:val="34"/>
    <w:qFormat/>
    <w:rsid w:val="005C73F7"/>
    <w:pPr>
      <w:ind w:left="720"/>
      <w:contextualSpacing/>
    </w:pPr>
    <w:rPr>
      <w:rFonts w:ascii="Times" w:eastAsiaTheme="minorEastAsia" w:hAnsi="Times" w:cstheme="minorBidi"/>
    </w:rPr>
  </w:style>
  <w:style w:type="paragraph" w:styleId="Header">
    <w:name w:val="header"/>
    <w:basedOn w:val="Normal"/>
    <w:link w:val="HeaderChar"/>
    <w:uiPriority w:val="99"/>
    <w:unhideWhenUsed/>
    <w:rsid w:val="002751F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1F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751F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1FD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60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18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712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75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009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40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22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5090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B Gold</dc:creator>
  <cp:lastModifiedBy>gb7424</cp:lastModifiedBy>
  <cp:revision>2</cp:revision>
  <dcterms:created xsi:type="dcterms:W3CDTF">2015-11-24T03:45:00Z</dcterms:created>
  <dcterms:modified xsi:type="dcterms:W3CDTF">2015-11-24T03:45:00Z</dcterms:modified>
</cp:coreProperties>
</file>