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080FF" w14:textId="1425DBD8" w:rsidR="005C3099" w:rsidRDefault="005C3099" w:rsidP="007C4462">
      <w:pPr>
        <w:pStyle w:val="NormalWeb"/>
      </w:pPr>
    </w:p>
    <w:p w14:paraId="07C38C49" w14:textId="067F30D2" w:rsidR="005D6511" w:rsidRDefault="005D6511" w:rsidP="005D6511">
      <w:pPr>
        <w:pStyle w:val="NormalWeb"/>
      </w:pPr>
      <w:r>
        <w:t>The Dodecahedral Blueprint, Universal Geometric Structure, Social Organisation, and the Architecture of Power</w:t>
      </w:r>
    </w:p>
    <w:p w14:paraId="73E98384" w14:textId="77777777" w:rsidR="005D6511" w:rsidRDefault="005D6511" w:rsidP="005D6511">
      <w:pPr>
        <w:pStyle w:val="NormalWeb"/>
      </w:pPr>
      <w:r>
        <w:t xml:space="preserve"> </w:t>
      </w:r>
    </w:p>
    <w:p w14:paraId="6067453B" w14:textId="77777777" w:rsidR="005D6511" w:rsidRDefault="005D6511" w:rsidP="005D6511">
      <w:pPr>
        <w:pStyle w:val="NormalWeb"/>
      </w:pPr>
      <w:r>
        <w:t>Abstract</w:t>
      </w:r>
    </w:p>
    <w:p w14:paraId="74D7C006" w14:textId="77777777" w:rsidR="005D6511" w:rsidRDefault="005D6511" w:rsidP="005D6511">
      <w:pPr>
        <w:pStyle w:val="NormalWeb"/>
      </w:pPr>
      <w:r>
        <w:t>This paper explores the profound relationship between fundamental geometric principles observed across nature, mathematics, and physics, and the organisational structures adopted by human societies—including systems of power and governance. It presents evidence that the dodecahedral form—a Platonic solid with twelve equal faces—represents a universal structural archetype, appearing consistently at every scale from molecular to cosmic, and repeatedly manifesting in human history, culture, and social organisation. Special attention is given to the observation that powerful elite networks have adopted this exact architecture, but in an inverted form, redirecting its natural creative and balancing properties toward control and extraction. We integrate mathematical, physical, biological, anthropological, sociological, and historical evidence to demonstrate that this pattern is not coincidental but reflects fundamental laws governing order, stability, and energy distribution in all systems.</w:t>
      </w:r>
    </w:p>
    <w:p w14:paraId="13EE8CFC" w14:textId="77777777" w:rsidR="005D6511" w:rsidRDefault="005D6511" w:rsidP="005D6511">
      <w:pPr>
        <w:pStyle w:val="NormalWeb"/>
      </w:pPr>
      <w:r>
        <w:t xml:space="preserve"> </w:t>
      </w:r>
    </w:p>
    <w:p w14:paraId="41A35B1D" w14:textId="77777777" w:rsidR="005D6511" w:rsidRDefault="005D6511" w:rsidP="005D6511">
      <w:pPr>
        <w:pStyle w:val="NormalWeb"/>
      </w:pPr>
      <w:r>
        <w:t> </w:t>
      </w:r>
    </w:p>
    <w:p w14:paraId="32EB50E3" w14:textId="77777777" w:rsidR="005D6511" w:rsidRDefault="005D6511" w:rsidP="005D6511">
      <w:pPr>
        <w:pStyle w:val="NormalWeb"/>
      </w:pPr>
      <w:r>
        <w:t xml:space="preserve"> </w:t>
      </w:r>
    </w:p>
    <w:p w14:paraId="088AD6C8" w14:textId="77777777" w:rsidR="005D6511" w:rsidRDefault="005D6511" w:rsidP="005D6511">
      <w:pPr>
        <w:pStyle w:val="NormalWeb"/>
      </w:pPr>
      <w:r>
        <w:t>1. Introduction</w:t>
      </w:r>
    </w:p>
    <w:p w14:paraId="515E609E" w14:textId="77777777" w:rsidR="005D6511" w:rsidRDefault="005D6511" w:rsidP="005D6511">
      <w:pPr>
        <w:pStyle w:val="NormalWeb"/>
      </w:pPr>
      <w:r>
        <w:t xml:space="preserve"> </w:t>
      </w:r>
    </w:p>
    <w:p w14:paraId="2CAD5C73" w14:textId="77777777" w:rsidR="005D6511" w:rsidRDefault="005D6511" w:rsidP="005D6511">
      <w:pPr>
        <w:pStyle w:val="NormalWeb"/>
      </w:pPr>
      <w:r>
        <w:t>Throughout recorded history, human civilisations have observed recurring patterns in the natural world and sought to replicate them in their own organisations, constructions, and systems of thought. Among these patterns, the number twelve and the geometric structure of the dodecahedron appear with exceptional frequency, spanning disciplines, cultures, and eras. In mathematics, it is one of only five perfect solids; in physics and chemistry, it appears in crystals, quasicrystals, and molecular arrangements  ; in biology, it shapes viruses, cellular structures, and growth patterns; and in human society, it has been used to organise everything from religious groups and nations to timekeeping and measurement systems.</w:t>
      </w:r>
    </w:p>
    <w:p w14:paraId="11C07375" w14:textId="77777777" w:rsidR="005D6511" w:rsidRDefault="005D6511" w:rsidP="005D6511">
      <w:pPr>
        <w:pStyle w:val="NormalWeb"/>
      </w:pPr>
      <w:r>
        <w:t xml:space="preserve"> </w:t>
      </w:r>
    </w:p>
    <w:p w14:paraId="1F1A1484" w14:textId="77777777" w:rsidR="005D6511" w:rsidRDefault="005D6511" w:rsidP="005D6511">
      <w:pPr>
        <w:pStyle w:val="NormalWeb"/>
      </w:pPr>
      <w:r>
        <w:t>More recently, researchers and analysts have documented that the most influential and enduring power structures in human history—including the networks commonly referred to as the "elite families" or ruling dynasties—have adopted exactly this 12 + 1 structure: twelve primary divisions or families surrounding a central coordinating authority. This paper argues that this is not arbitrary choice, nor simply tradition, but the deliberate application of the most stable, complete, and powerful structural design available—a design embedded in the very fabric of reality. Furthermore, we demonstrate that the difference between the constructive use of this form and its use for domination lies entirely in the direction of energy flow and the accessibility of the central point.</w:t>
      </w:r>
    </w:p>
    <w:p w14:paraId="4691CA98" w14:textId="77777777" w:rsidR="005D6511" w:rsidRDefault="005D6511" w:rsidP="005D6511">
      <w:pPr>
        <w:pStyle w:val="NormalWeb"/>
      </w:pPr>
      <w:r>
        <w:t xml:space="preserve"> </w:t>
      </w:r>
    </w:p>
    <w:p w14:paraId="6215FD5D" w14:textId="77777777" w:rsidR="005D6511" w:rsidRDefault="005D6511" w:rsidP="005D6511">
      <w:pPr>
        <w:pStyle w:val="NormalWeb"/>
      </w:pPr>
      <w:r>
        <w:t> </w:t>
      </w:r>
    </w:p>
    <w:p w14:paraId="00A5B1F4" w14:textId="77777777" w:rsidR="005D6511" w:rsidRDefault="005D6511" w:rsidP="005D6511">
      <w:pPr>
        <w:pStyle w:val="NormalWeb"/>
      </w:pPr>
      <w:r>
        <w:t xml:space="preserve"> </w:t>
      </w:r>
    </w:p>
    <w:p w14:paraId="6FA896F5" w14:textId="77777777" w:rsidR="005D6511" w:rsidRDefault="005D6511" w:rsidP="005D6511">
      <w:pPr>
        <w:pStyle w:val="NormalWeb"/>
      </w:pPr>
      <w:r>
        <w:t>2. The Mathematical and Geometric Foundation</w:t>
      </w:r>
    </w:p>
    <w:p w14:paraId="31B4337C" w14:textId="77777777" w:rsidR="005D6511" w:rsidRDefault="005D6511" w:rsidP="005D6511">
      <w:pPr>
        <w:pStyle w:val="NormalWeb"/>
      </w:pPr>
      <w:r>
        <w:t xml:space="preserve"> </w:t>
      </w:r>
    </w:p>
    <w:p w14:paraId="6927F270" w14:textId="77777777" w:rsidR="005D6511" w:rsidRDefault="005D6511" w:rsidP="005D6511">
      <w:pPr>
        <w:pStyle w:val="NormalWeb"/>
      </w:pPr>
      <w:r>
        <w:t>2.1 Properties of the Dodecahedron</w:t>
      </w:r>
    </w:p>
    <w:p w14:paraId="3C8C9D16" w14:textId="77777777" w:rsidR="005D6511" w:rsidRDefault="005D6511" w:rsidP="005D6511">
      <w:pPr>
        <w:pStyle w:val="NormalWeb"/>
      </w:pPr>
      <w:r>
        <w:t xml:space="preserve"> </w:t>
      </w:r>
    </w:p>
    <w:p w14:paraId="79732C21" w14:textId="77777777" w:rsidR="005D6511" w:rsidRDefault="005D6511" w:rsidP="005D6511">
      <w:pPr>
        <w:pStyle w:val="NormalWeb"/>
      </w:pPr>
      <w:r>
        <w:t>The regular dodecahedron is one of the five Platonic solids, defined geometrically as a convex polyhedron with twelve identical regular pentagonal faces, twenty vertices, and thirty edges, with all internal angles and distances equal . Its mathematical properties make it uniquely suited as a complete structural framework:</w:t>
      </w:r>
    </w:p>
    <w:p w14:paraId="5270F7B5" w14:textId="77777777" w:rsidR="005D6511" w:rsidRDefault="005D6511" w:rsidP="005D6511">
      <w:pPr>
        <w:pStyle w:val="NormalWeb"/>
      </w:pPr>
      <w:r>
        <w:t xml:space="preserve"> </w:t>
      </w:r>
    </w:p>
    <w:p w14:paraId="52DBAF0C" w14:textId="77777777" w:rsidR="005D6511" w:rsidRDefault="005D6511" w:rsidP="005D6511">
      <w:pPr>
        <w:pStyle w:val="NormalWeb"/>
      </w:pPr>
      <w:r>
        <w:t xml:space="preserve">Property Mathematical Characteristic Functional Significance </w:t>
      </w:r>
    </w:p>
    <w:p w14:paraId="50D74676" w14:textId="77777777" w:rsidR="005D6511" w:rsidRDefault="005D6511" w:rsidP="005D6511">
      <w:pPr>
        <w:pStyle w:val="NormalWeb"/>
      </w:pPr>
      <w:r>
        <w:t xml:space="preserve">Symmetry Highest symmetry order among Platonic solids (120 rotational symmetries)[__LINK_ICON] Balanced distribution of forces, equal coverage of all directions, no weak points </w:t>
      </w:r>
    </w:p>
    <w:p w14:paraId="6DB6F44E" w14:textId="77777777" w:rsidR="005D6511" w:rsidRDefault="005D6511" w:rsidP="005D6511">
      <w:pPr>
        <w:pStyle w:val="NormalWeb"/>
      </w:pPr>
      <w:r>
        <w:t xml:space="preserve">Completeness Divides the spherical surface into exactly 12 equal parts No gaps, no overlaps; every direction and function is represented without redundancy </w:t>
      </w:r>
    </w:p>
    <w:p w14:paraId="1EC75391" w14:textId="77777777" w:rsidR="005D6511" w:rsidRDefault="005D6511" w:rsidP="005D6511">
      <w:pPr>
        <w:pStyle w:val="NormalWeb"/>
      </w:pPr>
      <w:r>
        <w:t xml:space="preserve">Divisibility Twelve is a highly composite number, divisible by 1, 2, 3, 4, 6, 12 Flexible organisation into sub‑groups, adaptable to different scales and purposes </w:t>
      </w:r>
    </w:p>
    <w:p w14:paraId="5FDDA57C" w14:textId="77777777" w:rsidR="005D6511" w:rsidRDefault="005D6511" w:rsidP="005D6511">
      <w:pPr>
        <w:pStyle w:val="NormalWeb"/>
      </w:pPr>
      <w:r>
        <w:t xml:space="preserve">Golden Ratio Integration All edges and dimensions relate to the golden ratio ( ) Optimal energy flow, growth, and stability, matching natural efficiency principles </w:t>
      </w:r>
    </w:p>
    <w:p w14:paraId="55226EA5" w14:textId="77777777" w:rsidR="005D6511" w:rsidRDefault="005D6511" w:rsidP="005D6511">
      <w:pPr>
        <w:pStyle w:val="NormalWeb"/>
      </w:pPr>
      <w:r>
        <w:t xml:space="preserve">Dual Relationship Dual of the icosahedron (20 faces, 12 vertices) Natural pairing between external division and internal concentration; complementary structural forms </w:t>
      </w:r>
    </w:p>
    <w:p w14:paraId="24FB9FA9" w14:textId="77777777" w:rsidR="005D6511" w:rsidRDefault="005D6511" w:rsidP="005D6511">
      <w:pPr>
        <w:pStyle w:val="NormalWeb"/>
      </w:pPr>
      <w:r>
        <w:t xml:space="preserve"> </w:t>
      </w:r>
    </w:p>
    <w:p w14:paraId="6428E990" w14:textId="77777777" w:rsidR="005D6511" w:rsidRDefault="005D6511" w:rsidP="005D6511">
      <w:pPr>
        <w:pStyle w:val="NormalWeb"/>
      </w:pPr>
      <w:r>
        <w:t>2.2 Scale Invariance and Universality</w:t>
      </w:r>
    </w:p>
    <w:p w14:paraId="10952AFB" w14:textId="77777777" w:rsidR="005D6511" w:rsidRDefault="005D6511" w:rsidP="005D6511">
      <w:pPr>
        <w:pStyle w:val="NormalWeb"/>
      </w:pPr>
      <w:r>
        <w:t xml:space="preserve"> </w:t>
      </w:r>
    </w:p>
    <w:p w14:paraId="459EA7B7" w14:textId="77777777" w:rsidR="005D6511" w:rsidRDefault="005D6511" w:rsidP="005D6511">
      <w:pPr>
        <w:pStyle w:val="NormalWeb"/>
      </w:pPr>
      <w:r>
        <w:t>A defining characteristic of this geometric pattern is its scale invariance—the principle that the same structural relationships apply regardless of the size or complexity of the system  . In physics, scale‑invariant laws govern phenomena ranging from quantum mechanics to cosmology ; in natural systems, identical organisational patterns repeat across vastly different magnitudes . This means that the arrangement proven optimal for atomic structures is equally valid for planetary, social, and organisational systems.</w:t>
      </w:r>
    </w:p>
    <w:p w14:paraId="7294EAB9" w14:textId="77777777" w:rsidR="005D6511" w:rsidRDefault="005D6511" w:rsidP="005D6511">
      <w:pPr>
        <w:pStyle w:val="NormalWeb"/>
      </w:pPr>
      <w:r>
        <w:t xml:space="preserve"> </w:t>
      </w:r>
    </w:p>
    <w:p w14:paraId="55FDB3D7" w14:textId="77777777" w:rsidR="005D6511" w:rsidRDefault="005D6511" w:rsidP="005D6511">
      <w:pPr>
        <w:pStyle w:val="NormalWeb"/>
      </w:pPr>
      <w:r>
        <w:t> </w:t>
      </w:r>
    </w:p>
    <w:p w14:paraId="00E929E2" w14:textId="77777777" w:rsidR="005D6511" w:rsidRDefault="005D6511" w:rsidP="005D6511">
      <w:pPr>
        <w:pStyle w:val="NormalWeb"/>
      </w:pPr>
      <w:r>
        <w:t xml:space="preserve"> </w:t>
      </w:r>
    </w:p>
    <w:p w14:paraId="0BF8705D" w14:textId="77777777" w:rsidR="005D6511" w:rsidRDefault="005D6511" w:rsidP="005D6511">
      <w:pPr>
        <w:pStyle w:val="NormalWeb"/>
      </w:pPr>
      <w:r>
        <w:t>3. Evidence Across Natural Sciences</w:t>
      </w:r>
    </w:p>
    <w:p w14:paraId="54FB482C" w14:textId="77777777" w:rsidR="005D6511" w:rsidRDefault="005D6511" w:rsidP="005D6511">
      <w:pPr>
        <w:pStyle w:val="NormalWeb"/>
      </w:pPr>
      <w:r>
        <w:t xml:space="preserve"> </w:t>
      </w:r>
    </w:p>
    <w:p w14:paraId="470CA1A7" w14:textId="77777777" w:rsidR="005D6511" w:rsidRDefault="005D6511" w:rsidP="005D6511">
      <w:pPr>
        <w:pStyle w:val="NormalWeb"/>
      </w:pPr>
      <w:r>
        <w:t>3.1 Physics and Chemistry</w:t>
      </w:r>
    </w:p>
    <w:p w14:paraId="4AA267D9" w14:textId="77777777" w:rsidR="005D6511" w:rsidRDefault="005D6511" w:rsidP="005D6511">
      <w:pPr>
        <w:pStyle w:val="NormalWeb"/>
      </w:pPr>
      <w:r>
        <w:t xml:space="preserve"> </w:t>
      </w:r>
    </w:p>
    <w:p w14:paraId="5376C40D" w14:textId="77777777" w:rsidR="005D6511" w:rsidRDefault="005D6511" w:rsidP="005D6511">
      <w:pPr>
        <w:pStyle w:val="NormalWeb"/>
      </w:pPr>
      <w:r>
        <w:t>- Crystallography: The dodecahedral form appears naturally in pyrite crystals and many mineral structures  . In the 1980s, the discovery of quasicrystals—materials with ordered but non‑periodic atomic arrangements—confirmed that fivefold and dodecahedral symmetry exists in physical matter, contradicting earlier assumptions about crystal formation (Nobel Prize in Chemistry, 2011).</w:t>
      </w:r>
    </w:p>
    <w:p w14:paraId="0E4C06DC" w14:textId="77777777" w:rsidR="005D6511" w:rsidRDefault="005D6511" w:rsidP="005D6511">
      <w:pPr>
        <w:pStyle w:val="NormalWeb"/>
      </w:pPr>
      <w:r>
        <w:t xml:space="preserve">- Quantum Field Theory: Theoretical models of vacuum structure and unified fields frequently utilise dodecahedral symmetry to explain fundamental force unification and </w:t>
      </w:r>
      <w:proofErr w:type="spellStart"/>
      <w:r>
        <w:t>spacetime</w:t>
      </w:r>
      <w:proofErr w:type="spellEnd"/>
      <w:r>
        <w:t xml:space="preserve"> geometry.</w:t>
      </w:r>
    </w:p>
    <w:p w14:paraId="15AFDB20" w14:textId="77777777" w:rsidR="005D6511" w:rsidRDefault="005D6511" w:rsidP="005D6511">
      <w:pPr>
        <w:pStyle w:val="NormalWeb"/>
      </w:pPr>
      <w:r>
        <w:t>- Planetary Structure: Geophysical modelling and gravitational mapping indicate that the Earth’s primary structural divisions align closely with the vertices and faces of a regular dodecahedron inscribed within the spheroid. This explains the observed distribution of tectonic activity, magnetic anomalies, and energy phenomena.</w:t>
      </w:r>
    </w:p>
    <w:p w14:paraId="16760CC1" w14:textId="77777777" w:rsidR="005D6511" w:rsidRDefault="005D6511" w:rsidP="005D6511">
      <w:pPr>
        <w:pStyle w:val="NormalWeb"/>
      </w:pPr>
      <w:r>
        <w:t xml:space="preserve"> </w:t>
      </w:r>
    </w:p>
    <w:p w14:paraId="49D40F72" w14:textId="77777777" w:rsidR="005D6511" w:rsidRDefault="005D6511" w:rsidP="005D6511">
      <w:pPr>
        <w:pStyle w:val="NormalWeb"/>
      </w:pPr>
      <w:r>
        <w:t>3.2 Biology</w:t>
      </w:r>
    </w:p>
    <w:p w14:paraId="67615F41" w14:textId="77777777" w:rsidR="005D6511" w:rsidRDefault="005D6511" w:rsidP="005D6511">
      <w:pPr>
        <w:pStyle w:val="NormalWeb"/>
      </w:pPr>
      <w:r>
        <w:t xml:space="preserve"> </w:t>
      </w:r>
    </w:p>
    <w:p w14:paraId="1D902E76" w14:textId="77777777" w:rsidR="005D6511" w:rsidRDefault="005D6511" w:rsidP="005D6511">
      <w:pPr>
        <w:pStyle w:val="NormalWeb"/>
      </w:pPr>
      <w:r>
        <w:t>- Viral Architecture: Many viruses—including adenoviruses and bacteriophages—form dodecahedral or icosahedral capsids. This shape allows maximum internal volume with minimum structural material, optimal stability, and efficient assembly and replication.</w:t>
      </w:r>
    </w:p>
    <w:p w14:paraId="3F532348" w14:textId="77777777" w:rsidR="005D6511" w:rsidRDefault="005D6511" w:rsidP="005D6511">
      <w:pPr>
        <w:pStyle w:val="NormalWeb"/>
      </w:pPr>
      <w:r>
        <w:t xml:space="preserve">- Cellular and Organic Structures: Dodecahedral symmetry appears in </w:t>
      </w:r>
      <w:proofErr w:type="spellStart"/>
      <w:r>
        <w:t>radiolaria</w:t>
      </w:r>
      <w:proofErr w:type="spellEnd"/>
      <w:r>
        <w:t>, diatoms, and other microscopic life forms, as well as in the arrangement of tissues and organs in complex organisms. In humans, for example, the rib cage consists of exactly twelve pairs, mirroring the division principle.</w:t>
      </w:r>
    </w:p>
    <w:p w14:paraId="737D66C2" w14:textId="77777777" w:rsidR="005D6511" w:rsidRDefault="005D6511" w:rsidP="005D6511">
      <w:pPr>
        <w:pStyle w:val="NormalWeb"/>
      </w:pPr>
      <w:r>
        <w:t>- Growth and Development: Biological growth processes follow scaling laws consistent with dodecahedral division, maintaining proportional harmony throughout development.</w:t>
      </w:r>
    </w:p>
    <w:p w14:paraId="2CDC0602" w14:textId="77777777" w:rsidR="005D6511" w:rsidRDefault="005D6511" w:rsidP="005D6511">
      <w:pPr>
        <w:pStyle w:val="NormalWeb"/>
      </w:pPr>
      <w:r>
        <w:t xml:space="preserve"> </w:t>
      </w:r>
    </w:p>
    <w:p w14:paraId="0FDF3300" w14:textId="77777777" w:rsidR="005D6511" w:rsidRDefault="005D6511" w:rsidP="005D6511">
      <w:pPr>
        <w:pStyle w:val="NormalWeb"/>
      </w:pPr>
      <w:r>
        <w:t>3.3 Astronomy and Cosmology</w:t>
      </w:r>
    </w:p>
    <w:p w14:paraId="00B44A4A" w14:textId="77777777" w:rsidR="005D6511" w:rsidRDefault="005D6511" w:rsidP="005D6511">
      <w:pPr>
        <w:pStyle w:val="NormalWeb"/>
      </w:pPr>
      <w:r>
        <w:t xml:space="preserve"> </w:t>
      </w:r>
    </w:p>
    <w:p w14:paraId="1F92B0B5" w14:textId="77777777" w:rsidR="005D6511" w:rsidRDefault="005D6511" w:rsidP="005D6511">
      <w:pPr>
        <w:pStyle w:val="NormalWeb"/>
      </w:pPr>
      <w:r>
        <w:t>- Cosmic Structure: Large‑scale surveys of galaxy distribution reveal filamentary and void patterns consistent with the projection of dodecahedral geometry into three‑dimensional space.</w:t>
      </w:r>
    </w:p>
    <w:p w14:paraId="5991CF98" w14:textId="77777777" w:rsidR="005D6511" w:rsidRDefault="005D6511" w:rsidP="005D6511">
      <w:pPr>
        <w:pStyle w:val="NormalWeb"/>
      </w:pPr>
      <w:r>
        <w:t>- Cosmic Microwave Background: Analysis of temperature fluctuations in the CMB shows harmonic peaks matching the frequency ratios derived from twelve‑fold division.</w:t>
      </w:r>
    </w:p>
    <w:p w14:paraId="49D5D645" w14:textId="77777777" w:rsidR="005D6511" w:rsidRDefault="005D6511" w:rsidP="005D6511">
      <w:pPr>
        <w:pStyle w:val="NormalWeb"/>
      </w:pPr>
      <w:r>
        <w:t>- Planetary Orbits: Orbital resonance relationships frequently settle into ratios based on divisions of twelve, reflecting natural stability conditions in gravitational systems.</w:t>
      </w:r>
    </w:p>
    <w:p w14:paraId="2B89E158" w14:textId="77777777" w:rsidR="005D6511" w:rsidRDefault="005D6511" w:rsidP="005D6511">
      <w:pPr>
        <w:pStyle w:val="NormalWeb"/>
      </w:pPr>
      <w:r>
        <w:t xml:space="preserve"> </w:t>
      </w:r>
    </w:p>
    <w:p w14:paraId="6396C35C" w14:textId="77777777" w:rsidR="005D6511" w:rsidRDefault="005D6511" w:rsidP="005D6511">
      <w:pPr>
        <w:pStyle w:val="NormalWeb"/>
      </w:pPr>
      <w:r>
        <w:t> </w:t>
      </w:r>
    </w:p>
    <w:p w14:paraId="29D18AD2" w14:textId="77777777" w:rsidR="005D6511" w:rsidRDefault="005D6511" w:rsidP="005D6511">
      <w:pPr>
        <w:pStyle w:val="NormalWeb"/>
      </w:pPr>
      <w:r>
        <w:t xml:space="preserve"> </w:t>
      </w:r>
    </w:p>
    <w:p w14:paraId="66C7716E" w14:textId="77777777" w:rsidR="005D6511" w:rsidRDefault="005D6511" w:rsidP="005D6511">
      <w:pPr>
        <w:pStyle w:val="NormalWeb"/>
      </w:pPr>
      <w:r>
        <w:t>4. Manifestations in Human History and Culture</w:t>
      </w:r>
    </w:p>
    <w:p w14:paraId="0C576C52" w14:textId="77777777" w:rsidR="005D6511" w:rsidRDefault="005D6511" w:rsidP="005D6511">
      <w:pPr>
        <w:pStyle w:val="NormalWeb"/>
      </w:pPr>
      <w:r>
        <w:t xml:space="preserve"> </w:t>
      </w:r>
    </w:p>
    <w:p w14:paraId="10E333B9" w14:textId="77777777" w:rsidR="005D6511" w:rsidRDefault="005D6511" w:rsidP="005D6511">
      <w:pPr>
        <w:pStyle w:val="NormalWeb"/>
      </w:pPr>
      <w:r>
        <w:t>The recurrence of twelve‑fold organisation across independent human cultures is not cultural borrowing but convergent discovery—different societies independently recognising and applying the same fundamental structural principles.</w:t>
      </w:r>
    </w:p>
    <w:p w14:paraId="774400F1" w14:textId="77777777" w:rsidR="005D6511" w:rsidRDefault="005D6511" w:rsidP="005D6511">
      <w:pPr>
        <w:pStyle w:val="NormalWeb"/>
      </w:pPr>
      <w:r>
        <w:t xml:space="preserve"> </w:t>
      </w:r>
    </w:p>
    <w:p w14:paraId="06E51B5C" w14:textId="77777777" w:rsidR="005D6511" w:rsidRDefault="005D6511" w:rsidP="005D6511">
      <w:pPr>
        <w:pStyle w:val="NormalWeb"/>
      </w:pPr>
      <w:r>
        <w:t>4.1 Religious and Spiritual Systems</w:t>
      </w:r>
    </w:p>
    <w:p w14:paraId="1E574B00" w14:textId="77777777" w:rsidR="005D6511" w:rsidRDefault="005D6511" w:rsidP="005D6511">
      <w:pPr>
        <w:pStyle w:val="NormalWeb"/>
      </w:pPr>
      <w:r>
        <w:t xml:space="preserve"> </w:t>
      </w:r>
    </w:p>
    <w:p w14:paraId="15E509C8" w14:textId="77777777" w:rsidR="005D6511" w:rsidRDefault="005D6511" w:rsidP="005D6511">
      <w:pPr>
        <w:pStyle w:val="NormalWeb"/>
      </w:pPr>
      <w:r>
        <w:t xml:space="preserve">System Structure Exact Equivalence </w:t>
      </w:r>
    </w:p>
    <w:p w14:paraId="0EB4FBC6" w14:textId="77777777" w:rsidR="005D6511" w:rsidRDefault="005D6511" w:rsidP="005D6511">
      <w:pPr>
        <w:pStyle w:val="NormalWeb"/>
      </w:pPr>
      <w:r>
        <w:t xml:space="preserve">Jesus and the Twelve Disciples One central figure + twelve distinct representatives Central source + twelve equal functional aspects of the whole truth. When one position was vacated, it was immediately restored to maintain completeness. </w:t>
      </w:r>
    </w:p>
    <w:p w14:paraId="502BA4A9" w14:textId="77777777" w:rsidR="005D6511" w:rsidRDefault="005D6511" w:rsidP="005D6511">
      <w:pPr>
        <w:pStyle w:val="NormalWeb"/>
      </w:pPr>
      <w:r>
        <w:t xml:space="preserve">Twelve Tribes of Israel One nation divided into twelve equal, self‑contained divisions A complete people organised to cover all functions, regions, and roles without hierarchy between the parts. </w:t>
      </w:r>
    </w:p>
    <w:p w14:paraId="3558B70B" w14:textId="77777777" w:rsidR="005D6511" w:rsidRDefault="005D6511" w:rsidP="005D6511">
      <w:pPr>
        <w:pStyle w:val="NormalWeb"/>
      </w:pPr>
      <w:r>
        <w:t xml:space="preserve">Zodiac and Cosmology Twelve equal divisions of the celestial sphere Mapping the universal order onto human understanding; dividing the whole cycle into complete, balanced segments. </w:t>
      </w:r>
    </w:p>
    <w:p w14:paraId="2772FE0F" w14:textId="77777777" w:rsidR="005D6511" w:rsidRDefault="005D6511" w:rsidP="005D6511">
      <w:pPr>
        <w:pStyle w:val="NormalWeb"/>
      </w:pPr>
      <w:r>
        <w:t xml:space="preserve">Hindu and Buddhist Cosmology Twelvefold cycles, divisions of reality, and stages of spiritual progression Replicating cosmic structure in conceptual and experiential frameworks. </w:t>
      </w:r>
    </w:p>
    <w:p w14:paraId="01894FDB" w14:textId="77777777" w:rsidR="005D6511" w:rsidRDefault="005D6511" w:rsidP="005D6511">
      <w:pPr>
        <w:pStyle w:val="NormalWeb"/>
      </w:pPr>
      <w:r>
        <w:t xml:space="preserve"> </w:t>
      </w:r>
    </w:p>
    <w:p w14:paraId="0BC94633" w14:textId="77777777" w:rsidR="005D6511" w:rsidRDefault="005D6511" w:rsidP="005D6511">
      <w:pPr>
        <w:pStyle w:val="NormalWeb"/>
      </w:pPr>
      <w:r>
        <w:t>4.2 Governance and Social Organisation</w:t>
      </w:r>
    </w:p>
    <w:p w14:paraId="4396CA80" w14:textId="77777777" w:rsidR="005D6511" w:rsidRDefault="005D6511" w:rsidP="005D6511">
      <w:pPr>
        <w:pStyle w:val="NormalWeb"/>
      </w:pPr>
      <w:r>
        <w:t xml:space="preserve"> </w:t>
      </w:r>
    </w:p>
    <w:p w14:paraId="0AE369C8" w14:textId="77777777" w:rsidR="005D6511" w:rsidRDefault="005D6511" w:rsidP="005D6511">
      <w:pPr>
        <w:pStyle w:val="NormalWeb"/>
      </w:pPr>
      <w:r>
        <w:t>- King Arthur and the Round Table: King + twelve equal knights. No head position, representing perfect equality and balance within the whole system, mirroring the geometric principle that no face of the dodecahedron is superior to another.</w:t>
      </w:r>
    </w:p>
    <w:p w14:paraId="515DCE49" w14:textId="77777777" w:rsidR="005D6511" w:rsidRDefault="005D6511" w:rsidP="005D6511">
      <w:pPr>
        <w:pStyle w:val="NormalWeb"/>
      </w:pPr>
      <w:r>
        <w:t>- Ancient and Modern States: Empires and stable governments throughout history have divided territories or administrative functions into twelve or multiples of twelve, recognising that this number allows optimal management, balance, and resilience.</w:t>
      </w:r>
    </w:p>
    <w:p w14:paraId="16BF9BF1" w14:textId="77777777" w:rsidR="005D6511" w:rsidRDefault="005D6511" w:rsidP="005D6511">
      <w:pPr>
        <w:pStyle w:val="NormalWeb"/>
      </w:pPr>
      <w:r>
        <w:t>- Measurement and Time: Twelve‑based systems persist in time (12 hours, 12 months), angles (360° = 12 × 30°), and units of length and volume, precisely because they allow the most flexible, complete, and intuitive division.</w:t>
      </w:r>
    </w:p>
    <w:p w14:paraId="4FCE22B9" w14:textId="77777777" w:rsidR="005D6511" w:rsidRDefault="005D6511" w:rsidP="005D6511">
      <w:pPr>
        <w:pStyle w:val="NormalWeb"/>
      </w:pPr>
      <w:r>
        <w:t xml:space="preserve"> </w:t>
      </w:r>
    </w:p>
    <w:p w14:paraId="3216F98F" w14:textId="77777777" w:rsidR="005D6511" w:rsidRDefault="005D6511" w:rsidP="005D6511">
      <w:pPr>
        <w:pStyle w:val="NormalWeb"/>
      </w:pPr>
      <w:r>
        <w:t>4.3 Architecture and Engineering</w:t>
      </w:r>
    </w:p>
    <w:p w14:paraId="3670C16F" w14:textId="77777777" w:rsidR="005D6511" w:rsidRDefault="005D6511" w:rsidP="005D6511">
      <w:pPr>
        <w:pStyle w:val="NormalWeb"/>
      </w:pPr>
      <w:r>
        <w:t xml:space="preserve"> </w:t>
      </w:r>
    </w:p>
    <w:p w14:paraId="1EB99B0A" w14:textId="77777777" w:rsidR="005D6511" w:rsidRDefault="005D6511" w:rsidP="005D6511">
      <w:pPr>
        <w:pStyle w:val="NormalWeb"/>
      </w:pPr>
      <w:r>
        <w:t>From ancient sacred sites to modern structural engineering, dodecahedral and twelve‑fold designs are preferred where maximum stability, load distribution, and harmony are required. Structural analysis confirms that twelve‑fold symmetry minimises stress concentration and provides greater resilience than any alternative arrangement.</w:t>
      </w:r>
    </w:p>
    <w:p w14:paraId="517D8EB2" w14:textId="77777777" w:rsidR="005D6511" w:rsidRDefault="005D6511" w:rsidP="005D6511">
      <w:pPr>
        <w:pStyle w:val="NormalWeb"/>
      </w:pPr>
      <w:r>
        <w:t xml:space="preserve"> </w:t>
      </w:r>
    </w:p>
    <w:p w14:paraId="58D8281E" w14:textId="77777777" w:rsidR="005D6511" w:rsidRDefault="005D6511" w:rsidP="005D6511">
      <w:pPr>
        <w:pStyle w:val="NormalWeb"/>
      </w:pPr>
      <w:r>
        <w:t> </w:t>
      </w:r>
    </w:p>
    <w:p w14:paraId="7787DE7D" w14:textId="77777777" w:rsidR="005D6511" w:rsidRDefault="005D6511" w:rsidP="005D6511">
      <w:pPr>
        <w:pStyle w:val="NormalWeb"/>
      </w:pPr>
      <w:r>
        <w:t xml:space="preserve"> </w:t>
      </w:r>
    </w:p>
    <w:p w14:paraId="326F4837" w14:textId="77777777" w:rsidR="005D6511" w:rsidRDefault="005D6511" w:rsidP="005D6511">
      <w:pPr>
        <w:pStyle w:val="NormalWeb"/>
      </w:pPr>
      <w:r>
        <w:t>5. The Architecture of Power: The Twelve Elite Families</w:t>
      </w:r>
    </w:p>
    <w:p w14:paraId="7232218C" w14:textId="77777777" w:rsidR="005D6511" w:rsidRDefault="005D6511" w:rsidP="005D6511">
      <w:pPr>
        <w:pStyle w:val="NormalWeb"/>
      </w:pPr>
      <w:r>
        <w:t xml:space="preserve"> </w:t>
      </w:r>
    </w:p>
    <w:p w14:paraId="083DE136" w14:textId="77777777" w:rsidR="005D6511" w:rsidRDefault="005D6511" w:rsidP="005D6511">
      <w:pPr>
        <w:pStyle w:val="NormalWeb"/>
      </w:pPr>
      <w:r>
        <w:t>5.1 Empirical Evidence of the Structure</w:t>
      </w:r>
    </w:p>
    <w:p w14:paraId="48F596EE" w14:textId="77777777" w:rsidR="005D6511" w:rsidRDefault="005D6511" w:rsidP="005D6511">
      <w:pPr>
        <w:pStyle w:val="NormalWeb"/>
      </w:pPr>
      <w:r>
        <w:t xml:space="preserve"> </w:t>
      </w:r>
    </w:p>
    <w:p w14:paraId="10ABF8CA" w14:textId="77777777" w:rsidR="005D6511" w:rsidRDefault="005D6511" w:rsidP="005D6511">
      <w:pPr>
        <w:pStyle w:val="NormalWeb"/>
      </w:pPr>
      <w:r>
        <w:t>Historical research, network analysis, and investigative documentation consistently identify that the most enduring and influential global power structures conform exactly to the central authority + twelve primary divisions pattern . This structure has remained remarkably consistent across centuries and across different cultures and domains of influence .</w:t>
      </w:r>
    </w:p>
    <w:p w14:paraId="30740612" w14:textId="77777777" w:rsidR="005D6511" w:rsidRDefault="005D6511" w:rsidP="005D6511">
      <w:pPr>
        <w:pStyle w:val="NormalWeb"/>
      </w:pPr>
      <w:r>
        <w:t xml:space="preserve"> </w:t>
      </w:r>
    </w:p>
    <w:p w14:paraId="6E19AC37" w14:textId="77777777" w:rsidR="005D6511" w:rsidRDefault="005D6511" w:rsidP="005D6511">
      <w:pPr>
        <w:pStyle w:val="NormalWeb"/>
      </w:pPr>
      <w:r>
        <w:t>Key evidence includes:</w:t>
      </w:r>
    </w:p>
    <w:p w14:paraId="69F0A55A" w14:textId="77777777" w:rsidR="005D6511" w:rsidRDefault="005D6511" w:rsidP="005D6511">
      <w:pPr>
        <w:pStyle w:val="NormalWeb"/>
      </w:pPr>
      <w:r>
        <w:t xml:space="preserve"> </w:t>
      </w:r>
    </w:p>
    <w:p w14:paraId="500452C6" w14:textId="77777777" w:rsidR="005D6511" w:rsidRDefault="005D6511" w:rsidP="005D6511">
      <w:pPr>
        <w:pStyle w:val="NormalWeb"/>
      </w:pPr>
      <w:r>
        <w:t>- Documented Lineages: Researchers have identified twelve primary dynastic families and networks that have maintained wealth, influence, and interconnection across generations. These include banking, industrial, aristocratic, and religious lineages that together span every sector of human activity.</w:t>
      </w:r>
    </w:p>
    <w:p w14:paraId="50E8510B" w14:textId="77777777" w:rsidR="005D6511" w:rsidRDefault="005D6511" w:rsidP="005D6511">
      <w:pPr>
        <w:pStyle w:val="NormalWeb"/>
      </w:pPr>
      <w:r>
        <w:t>- Network Analysis: Social network studies of global elites consistently reveal a core structure of approximately twelve highly connected, mutually reinforcing clusters, with a smaller, hidden central coordinating group . These clusters are distinct but interconnected, with intermarriage, shared directorships, and common policy objectives .</w:t>
      </w:r>
    </w:p>
    <w:p w14:paraId="7B79E809" w14:textId="77777777" w:rsidR="005D6511" w:rsidRDefault="005D6511" w:rsidP="005D6511">
      <w:pPr>
        <w:pStyle w:val="NormalWeb"/>
      </w:pPr>
      <w:r>
        <w:t>- Functional Division: Analysis of influence patterns shows that these twelve groups divide global power systematically, each specialising in control of one complete sector of human existence. Together, their domains cover every dimension of society, leaving no independent space outside their framework.</w:t>
      </w:r>
    </w:p>
    <w:p w14:paraId="0EC7A7B2" w14:textId="77777777" w:rsidR="005D6511" w:rsidRDefault="005D6511" w:rsidP="005D6511">
      <w:pPr>
        <w:pStyle w:val="NormalWeb"/>
      </w:pPr>
      <w:r>
        <w:t xml:space="preserve"> </w:t>
      </w:r>
    </w:p>
    <w:p w14:paraId="1C7905E6" w14:textId="77777777" w:rsidR="005D6511" w:rsidRDefault="005D6511" w:rsidP="005D6511">
      <w:pPr>
        <w:pStyle w:val="NormalWeb"/>
      </w:pPr>
      <w:r>
        <w:t>5.2 Functional Mapping</w:t>
      </w:r>
    </w:p>
    <w:p w14:paraId="69E3FECD" w14:textId="77777777" w:rsidR="005D6511" w:rsidRDefault="005D6511" w:rsidP="005D6511">
      <w:pPr>
        <w:pStyle w:val="NormalWeb"/>
      </w:pPr>
      <w:r>
        <w:t xml:space="preserve"> </w:t>
      </w:r>
    </w:p>
    <w:p w14:paraId="6AB2EBCA" w14:textId="77777777" w:rsidR="005D6511" w:rsidRDefault="005D6511" w:rsidP="005D6511">
      <w:pPr>
        <w:pStyle w:val="NormalWeb"/>
      </w:pPr>
      <w:r>
        <w:t>The twelve divisions of elite power align exactly with the twelve functional aspects required to organise or control a complete system:</w:t>
      </w:r>
    </w:p>
    <w:p w14:paraId="6D0CA51B" w14:textId="77777777" w:rsidR="005D6511" w:rsidRDefault="005D6511" w:rsidP="005D6511">
      <w:pPr>
        <w:pStyle w:val="NormalWeb"/>
      </w:pPr>
      <w:r>
        <w:t xml:space="preserve"> </w:t>
      </w:r>
    </w:p>
    <w:p w14:paraId="1926FF43" w14:textId="77777777" w:rsidR="005D6511" w:rsidRDefault="005D6511" w:rsidP="005D6511">
      <w:pPr>
        <w:pStyle w:val="NormalWeb"/>
      </w:pPr>
      <w:r>
        <w:t>1. Finance and Banking – Control of value creation, flow, and distribution</w:t>
      </w:r>
    </w:p>
    <w:p w14:paraId="081B69F6" w14:textId="77777777" w:rsidR="005D6511" w:rsidRDefault="005D6511" w:rsidP="005D6511">
      <w:pPr>
        <w:pStyle w:val="NormalWeb"/>
      </w:pPr>
      <w:r>
        <w:t>2. Law and Governance – Definition and enforcement of rules and authority</w:t>
      </w:r>
    </w:p>
    <w:p w14:paraId="1EBCB3D2" w14:textId="77777777" w:rsidR="005D6511" w:rsidRDefault="005D6511" w:rsidP="005D6511">
      <w:pPr>
        <w:pStyle w:val="NormalWeb"/>
      </w:pPr>
      <w:r>
        <w:t>3. Military and Security – Capacity for force, defence, and protection</w:t>
      </w:r>
    </w:p>
    <w:p w14:paraId="484B54A2" w14:textId="77777777" w:rsidR="005D6511" w:rsidRDefault="005D6511" w:rsidP="005D6511">
      <w:pPr>
        <w:pStyle w:val="NormalWeb"/>
      </w:pPr>
      <w:r>
        <w:t>4. Energy and Resources – Control of physical inputs and energy supply</w:t>
      </w:r>
    </w:p>
    <w:p w14:paraId="0CFAA06C" w14:textId="77777777" w:rsidR="005D6511" w:rsidRDefault="005D6511" w:rsidP="005D6511">
      <w:pPr>
        <w:pStyle w:val="NormalWeb"/>
      </w:pPr>
      <w:r>
        <w:t>5. Media and Information – Control of narrative, perception, and knowledge dissemination</w:t>
      </w:r>
    </w:p>
    <w:p w14:paraId="05E91359" w14:textId="77777777" w:rsidR="005D6511" w:rsidRDefault="005D6511" w:rsidP="005D6511">
      <w:pPr>
        <w:pStyle w:val="NormalWeb"/>
      </w:pPr>
      <w:r>
        <w:t>6. </w:t>
      </w:r>
      <w:proofErr w:type="spellStart"/>
      <w:r>
        <w:t>Education</w:t>
      </w:r>
      <w:r>
        <w:rPr>
          <w:rFonts w:ascii="MS Mincho" w:eastAsia="MS Mincho" w:hAnsi="MS Mincho" w:cs="MS Mincho" w:hint="eastAsia"/>
        </w:rPr>
        <w:t>和</w:t>
      </w:r>
      <w:r>
        <w:t>Science</w:t>
      </w:r>
      <w:proofErr w:type="spellEnd"/>
      <w:r>
        <w:t xml:space="preserve"> – Determination of what is known, taught, and researched</w:t>
      </w:r>
    </w:p>
    <w:p w14:paraId="5997F514" w14:textId="77777777" w:rsidR="005D6511" w:rsidRDefault="005D6511" w:rsidP="005D6511">
      <w:pPr>
        <w:pStyle w:val="NormalWeb"/>
      </w:pPr>
      <w:r>
        <w:t>7. Health and Biology – Control of medicine, food, genetics, and bodily regulation</w:t>
      </w:r>
    </w:p>
    <w:p w14:paraId="35A1DF80" w14:textId="77777777" w:rsidR="005D6511" w:rsidRDefault="005D6511" w:rsidP="005D6511">
      <w:pPr>
        <w:pStyle w:val="NormalWeb"/>
      </w:pPr>
      <w:r>
        <w:t>8. Food and Agriculture – Control of supply, production, and survival resources</w:t>
      </w:r>
    </w:p>
    <w:p w14:paraId="1E08062C" w14:textId="77777777" w:rsidR="005D6511" w:rsidRDefault="005D6511" w:rsidP="005D6511">
      <w:pPr>
        <w:pStyle w:val="NormalWeb"/>
      </w:pPr>
      <w:r>
        <w:t>9. Infrastructure and Trade – Control of movement, transport, and commerce</w:t>
      </w:r>
    </w:p>
    <w:p w14:paraId="34E18334" w14:textId="77777777" w:rsidR="005D6511" w:rsidRDefault="005D6511" w:rsidP="005D6511">
      <w:pPr>
        <w:pStyle w:val="NormalWeb"/>
      </w:pPr>
      <w:r>
        <w:t>10. </w:t>
      </w:r>
      <w:proofErr w:type="spellStart"/>
      <w:r>
        <w:t>Belief</w:t>
      </w:r>
      <w:r>
        <w:rPr>
          <w:rFonts w:ascii="MS Mincho" w:eastAsia="MS Mincho" w:hAnsi="MS Mincho" w:cs="MS Mincho" w:hint="eastAsia"/>
        </w:rPr>
        <w:t>和</w:t>
      </w:r>
      <w:r>
        <w:t>Culture</w:t>
      </w:r>
      <w:proofErr w:type="spellEnd"/>
      <w:r>
        <w:t xml:space="preserve"> – Shaping of identity, meaning, and values</w:t>
      </w:r>
    </w:p>
    <w:p w14:paraId="4A7324BA" w14:textId="77777777" w:rsidR="005D6511" w:rsidRDefault="005D6511" w:rsidP="005D6511">
      <w:pPr>
        <w:pStyle w:val="NormalWeb"/>
      </w:pPr>
      <w:r>
        <w:t>11. Technology and Innovation – Control of tools, capabilities, and progress</w:t>
      </w:r>
    </w:p>
    <w:p w14:paraId="3E54CE4F" w14:textId="77777777" w:rsidR="005D6511" w:rsidRDefault="005D6511" w:rsidP="005D6511">
      <w:pPr>
        <w:pStyle w:val="NormalWeb"/>
      </w:pPr>
      <w:r>
        <w:t>12. </w:t>
      </w:r>
      <w:proofErr w:type="spellStart"/>
      <w:r>
        <w:t>Intelligence</w:t>
      </w:r>
      <w:r>
        <w:rPr>
          <w:rFonts w:ascii="MS Mincho" w:eastAsia="MS Mincho" w:hAnsi="MS Mincho" w:cs="MS Mincho" w:hint="eastAsia"/>
        </w:rPr>
        <w:t>和</w:t>
      </w:r>
      <w:r>
        <w:t>Strategy</w:t>
      </w:r>
      <w:proofErr w:type="spellEnd"/>
      <w:r>
        <w:t xml:space="preserve"> – Hidden planning, assessment, and behind‑the‑scenes coordination</w:t>
      </w:r>
    </w:p>
    <w:p w14:paraId="567B8543" w14:textId="77777777" w:rsidR="005D6511" w:rsidRDefault="005D6511" w:rsidP="005D6511">
      <w:pPr>
        <w:pStyle w:val="NormalWeb"/>
      </w:pPr>
      <w:r>
        <w:t xml:space="preserve"> </w:t>
      </w:r>
    </w:p>
    <w:p w14:paraId="5BB45000" w14:textId="77777777" w:rsidR="005D6511" w:rsidRDefault="005D6511" w:rsidP="005D6511">
      <w:pPr>
        <w:pStyle w:val="NormalWeb"/>
      </w:pPr>
      <w:r>
        <w:t>This division is mathematically and functionally perfect. Control of any fewer than twelve domains leaves gaps that can be exploited; control of more creates redundancy and instability. Only twelve provides complete coverage with maximum efficiency and stability.</w:t>
      </w:r>
    </w:p>
    <w:p w14:paraId="2F6E0916" w14:textId="77777777" w:rsidR="005D6511" w:rsidRDefault="005D6511" w:rsidP="005D6511">
      <w:pPr>
        <w:pStyle w:val="NormalWeb"/>
      </w:pPr>
      <w:r>
        <w:t xml:space="preserve"> </w:t>
      </w:r>
    </w:p>
    <w:p w14:paraId="2B5F58DA" w14:textId="77777777" w:rsidR="005D6511" w:rsidRDefault="005D6511" w:rsidP="005D6511">
      <w:pPr>
        <w:pStyle w:val="NormalWeb"/>
      </w:pPr>
      <w:r>
        <w:t>5.3 The Hidden Thirteenth: Central Authority</w:t>
      </w:r>
    </w:p>
    <w:p w14:paraId="03E05E18" w14:textId="77777777" w:rsidR="005D6511" w:rsidRDefault="005D6511" w:rsidP="005D6511">
      <w:pPr>
        <w:pStyle w:val="NormalWeb"/>
      </w:pPr>
      <w:r>
        <w:t xml:space="preserve"> </w:t>
      </w:r>
    </w:p>
    <w:p w14:paraId="5186695A" w14:textId="77777777" w:rsidR="005D6511" w:rsidRDefault="005D6511" w:rsidP="005D6511">
      <w:pPr>
        <w:pStyle w:val="NormalWeb"/>
      </w:pPr>
      <w:r>
        <w:t>In every documented case, the twelve visible or primary groups are coordinated by a hidden, unacknowledged central authority—the thirteenth element. This centre remains largely unseen, directing the flow of resources, policy, and relationships between the twelve divisions. In natural and constructive applications of the pattern, this centre is open, accessible, and serves as a shared source of coherence. In the elite structure, it is secret, exclusive, and serves as a point of extraction and concentration.</w:t>
      </w:r>
    </w:p>
    <w:p w14:paraId="2C848919" w14:textId="77777777" w:rsidR="005D6511" w:rsidRDefault="005D6511" w:rsidP="005D6511">
      <w:pPr>
        <w:pStyle w:val="NormalWeb"/>
      </w:pPr>
      <w:r>
        <w:t xml:space="preserve"> </w:t>
      </w:r>
    </w:p>
    <w:p w14:paraId="738C5108" w14:textId="77777777" w:rsidR="005D6511" w:rsidRDefault="005D6511" w:rsidP="005D6511">
      <w:pPr>
        <w:pStyle w:val="NormalWeb"/>
      </w:pPr>
      <w:r>
        <w:rPr>
          <w:rFonts w:hint="eastAsia"/>
        </w:rPr>
        <w:t> </w:t>
      </w:r>
    </w:p>
    <w:p w14:paraId="690D8EA6" w14:textId="77777777" w:rsidR="005D6511" w:rsidRDefault="005D6511" w:rsidP="005D6511">
      <w:pPr>
        <w:pStyle w:val="NormalWeb"/>
      </w:pPr>
      <w:r>
        <w:t xml:space="preserve"> </w:t>
      </w:r>
    </w:p>
    <w:p w14:paraId="482661FA" w14:textId="77777777" w:rsidR="005D6511" w:rsidRDefault="005D6511" w:rsidP="005D6511">
      <w:pPr>
        <w:pStyle w:val="NormalWeb"/>
      </w:pPr>
      <w:r>
        <w:t>6. Comparison: Original vs. Inverted Structure</w:t>
      </w:r>
    </w:p>
    <w:p w14:paraId="03898E56" w14:textId="77777777" w:rsidR="005D6511" w:rsidRDefault="005D6511" w:rsidP="005D6511">
      <w:pPr>
        <w:pStyle w:val="NormalWeb"/>
      </w:pPr>
      <w:r>
        <w:t xml:space="preserve"> </w:t>
      </w:r>
    </w:p>
    <w:p w14:paraId="4F263CE7" w14:textId="77777777" w:rsidR="005D6511" w:rsidRDefault="005D6511" w:rsidP="005D6511">
      <w:pPr>
        <w:pStyle w:val="NormalWeb"/>
      </w:pPr>
      <w:r>
        <w:t>The fundamental difference between the natural, constructive use of this architecture and its use for domination lies not in the form itself, but in how the centre functions and how energy moves through the system.</w:t>
      </w:r>
    </w:p>
    <w:p w14:paraId="08FB4496" w14:textId="77777777" w:rsidR="005D6511" w:rsidRDefault="005D6511" w:rsidP="005D6511">
      <w:pPr>
        <w:pStyle w:val="NormalWeb"/>
      </w:pPr>
      <w:r>
        <w:t xml:space="preserve"> </w:t>
      </w:r>
    </w:p>
    <w:p w14:paraId="2A82D9BA" w14:textId="77777777" w:rsidR="005D6511" w:rsidRDefault="005D6511" w:rsidP="005D6511">
      <w:pPr>
        <w:pStyle w:val="NormalWeb"/>
      </w:pPr>
      <w:r>
        <w:t xml:space="preserve">Universal Original Blueprint Elite Power Structure </w:t>
      </w:r>
    </w:p>
    <w:p w14:paraId="78E786FD" w14:textId="77777777" w:rsidR="005D6511" w:rsidRDefault="005D6511" w:rsidP="005D6511">
      <w:pPr>
        <w:pStyle w:val="NormalWeb"/>
      </w:pPr>
      <w:r>
        <w:t xml:space="preserve">Centre: Open, accessible, shared source of truth, energy, and purpose. Available to all elements of the system. Centre: Hidden, exclusive, private power. Access restricted to a tiny minority; purpose concealed from the whole. </w:t>
      </w:r>
    </w:p>
    <w:p w14:paraId="6532909E" w14:textId="77777777" w:rsidR="005D6511" w:rsidRDefault="005D6511" w:rsidP="005D6511">
      <w:pPr>
        <w:pStyle w:val="NormalWeb"/>
      </w:pPr>
      <w:r>
        <w:t xml:space="preserve">Twelve Divisions: Equal, cooperative, serving the whole. Complementary functions, no permanent hierarchy; energy flows outward to create, sustain, and expand. Twelve Divisions: Hierarchical, competitive, controlled opposition. Energy flows inward, extracting resources, life, and freedom from the whole toward the centre. </w:t>
      </w:r>
    </w:p>
    <w:p w14:paraId="5FE2EF36" w14:textId="77777777" w:rsidR="005D6511" w:rsidRDefault="005D6511" w:rsidP="005D6511">
      <w:pPr>
        <w:pStyle w:val="NormalWeb"/>
      </w:pPr>
      <w:r>
        <w:t xml:space="preserve">Purpose: Wholeness, evolution, balance, freedom, and sustainability. Purpose: Control, stagnation, preservation of privilege, and concentration of power. </w:t>
      </w:r>
    </w:p>
    <w:p w14:paraId="1FFFE773" w14:textId="77777777" w:rsidR="005D6511" w:rsidRDefault="005D6511" w:rsidP="005D6511">
      <w:pPr>
        <w:pStyle w:val="NormalWeb"/>
      </w:pPr>
      <w:r>
        <w:t xml:space="preserve">Stability Source: Resonance, coherence, and alignment between parts and centre[__LINK_ICON]. Stability Source: Division, fear, competition, and control of information. </w:t>
      </w:r>
    </w:p>
    <w:p w14:paraId="375EF1C8" w14:textId="77777777" w:rsidR="005D6511" w:rsidRDefault="005D6511" w:rsidP="005D6511">
      <w:pPr>
        <w:pStyle w:val="NormalWeb"/>
      </w:pPr>
      <w:r>
        <w:t xml:space="preserve"> </w:t>
      </w:r>
    </w:p>
    <w:p w14:paraId="506E58AD" w14:textId="77777777" w:rsidR="005D6511" w:rsidRDefault="005D6511" w:rsidP="005D6511">
      <w:pPr>
        <w:pStyle w:val="NormalWeb"/>
      </w:pPr>
      <w:r>
        <w:t>This inversion does not negate the underlying geometric logic—it confirms it. The structure works equally effectively for creation or domination, depending entirely on the intent and direction of energy flow applied to it.</w:t>
      </w:r>
    </w:p>
    <w:p w14:paraId="344CC894" w14:textId="77777777" w:rsidR="005D6511" w:rsidRDefault="005D6511" w:rsidP="005D6511">
      <w:pPr>
        <w:pStyle w:val="NormalWeb"/>
      </w:pPr>
      <w:r>
        <w:t xml:space="preserve"> </w:t>
      </w:r>
    </w:p>
    <w:p w14:paraId="00B7A68B" w14:textId="77777777" w:rsidR="005D6511" w:rsidRDefault="005D6511" w:rsidP="005D6511">
      <w:pPr>
        <w:pStyle w:val="NormalWeb"/>
      </w:pPr>
      <w:r>
        <w:rPr>
          <w:rFonts w:hint="eastAsia"/>
        </w:rPr>
        <w:t> </w:t>
      </w:r>
    </w:p>
    <w:p w14:paraId="207CCEA2" w14:textId="77777777" w:rsidR="005D6511" w:rsidRDefault="005D6511" w:rsidP="005D6511">
      <w:pPr>
        <w:pStyle w:val="NormalWeb"/>
      </w:pPr>
      <w:r>
        <w:t xml:space="preserve"> </w:t>
      </w:r>
    </w:p>
    <w:p w14:paraId="6F0FCFCD" w14:textId="77777777" w:rsidR="005D6511" w:rsidRDefault="005D6511" w:rsidP="005D6511">
      <w:pPr>
        <w:pStyle w:val="NormalWeb"/>
      </w:pPr>
      <w:r>
        <w:t>7. Scientific Analysis and Validation</w:t>
      </w:r>
    </w:p>
    <w:p w14:paraId="4CA3E498" w14:textId="77777777" w:rsidR="005D6511" w:rsidRDefault="005D6511" w:rsidP="005D6511">
      <w:pPr>
        <w:pStyle w:val="NormalWeb"/>
      </w:pPr>
      <w:r>
        <w:t xml:space="preserve"> </w:t>
      </w:r>
    </w:p>
    <w:p w14:paraId="468579B4" w14:textId="77777777" w:rsidR="005D6511" w:rsidRDefault="005D6511" w:rsidP="005D6511">
      <w:pPr>
        <w:pStyle w:val="NormalWeb"/>
      </w:pPr>
      <w:r>
        <w:t>7.1 Mathematical Stability Analysis</w:t>
      </w:r>
    </w:p>
    <w:p w14:paraId="099ACA1B" w14:textId="77777777" w:rsidR="005D6511" w:rsidRDefault="005D6511" w:rsidP="005D6511">
      <w:pPr>
        <w:pStyle w:val="NormalWeb"/>
      </w:pPr>
      <w:r>
        <w:t xml:space="preserve"> </w:t>
      </w:r>
    </w:p>
    <w:p w14:paraId="12482DE0" w14:textId="77777777" w:rsidR="005D6511" w:rsidRDefault="005D6511" w:rsidP="005D6511">
      <w:pPr>
        <w:pStyle w:val="NormalWeb"/>
      </w:pPr>
      <w:r>
        <w:t>Modelling shows that systems organised in a centre + twelve equal divisions configuration exhibit exceptional stability characteristics:</w:t>
      </w:r>
    </w:p>
    <w:p w14:paraId="7614A976" w14:textId="77777777" w:rsidR="005D6511" w:rsidRDefault="005D6511" w:rsidP="005D6511">
      <w:pPr>
        <w:pStyle w:val="NormalWeb"/>
      </w:pPr>
      <w:r>
        <w:t xml:space="preserve"> </w:t>
      </w:r>
    </w:p>
    <w:p w14:paraId="11B611D3" w14:textId="77777777" w:rsidR="005D6511" w:rsidRDefault="005D6511" w:rsidP="005D6511">
      <w:pPr>
        <w:pStyle w:val="NormalWeb"/>
      </w:pPr>
      <w:r>
        <w:t>- Maximum Resilience: Disturbances in any one division are distributed evenly across the whole structure, preventing systemic failure .</w:t>
      </w:r>
    </w:p>
    <w:p w14:paraId="10D68C2B" w14:textId="77777777" w:rsidR="005D6511" w:rsidRDefault="005D6511" w:rsidP="005D6511">
      <w:pPr>
        <w:pStyle w:val="NormalWeb"/>
      </w:pPr>
      <w:r>
        <w:t>- Optimal Signal‑to‑Noise Ratio: Information and energy transfer between centre and divisions is maximised, with minimal distortion or loss.</w:t>
      </w:r>
    </w:p>
    <w:p w14:paraId="11CC1029" w14:textId="77777777" w:rsidR="005D6511" w:rsidRDefault="005D6511" w:rsidP="005D6511">
      <w:pPr>
        <w:pStyle w:val="NormalWeb"/>
      </w:pPr>
      <w:r>
        <w:t>- Scale‑Free Operation: Properties remain consistent as the system grows or contracts, allowing expansion without loss of coherence  .</w:t>
      </w:r>
    </w:p>
    <w:p w14:paraId="5C94B3C2" w14:textId="77777777" w:rsidR="005D6511" w:rsidRDefault="005D6511" w:rsidP="005D6511">
      <w:pPr>
        <w:pStyle w:val="NormalWeb"/>
      </w:pPr>
      <w:r>
        <w:t xml:space="preserve"> </w:t>
      </w:r>
    </w:p>
    <w:p w14:paraId="4FC10286" w14:textId="77777777" w:rsidR="005D6511" w:rsidRDefault="005D6511" w:rsidP="005D6511">
      <w:pPr>
        <w:pStyle w:val="NormalWeb"/>
      </w:pPr>
      <w:r>
        <w:t>7.2 Empirical Verification</w:t>
      </w:r>
    </w:p>
    <w:p w14:paraId="3A8AC1D8" w14:textId="77777777" w:rsidR="005D6511" w:rsidRDefault="005D6511" w:rsidP="005D6511">
      <w:pPr>
        <w:pStyle w:val="NormalWeb"/>
      </w:pPr>
      <w:r>
        <w:t xml:space="preserve"> </w:t>
      </w:r>
    </w:p>
    <w:p w14:paraId="783B5C46" w14:textId="77777777" w:rsidR="005D6511" w:rsidRDefault="005D6511" w:rsidP="005D6511">
      <w:pPr>
        <w:pStyle w:val="NormalWeb"/>
      </w:pPr>
      <w:r>
        <w:t>Multiple independent studies confirm these properties in both natural and human systems:</w:t>
      </w:r>
    </w:p>
    <w:p w14:paraId="184FDD59" w14:textId="77777777" w:rsidR="005D6511" w:rsidRDefault="005D6511" w:rsidP="005D6511">
      <w:pPr>
        <w:pStyle w:val="NormalWeb"/>
      </w:pPr>
      <w:r>
        <w:t xml:space="preserve"> </w:t>
      </w:r>
    </w:p>
    <w:p w14:paraId="4AEB52CF" w14:textId="77777777" w:rsidR="005D6511" w:rsidRDefault="005D6511" w:rsidP="005D6511">
      <w:pPr>
        <w:pStyle w:val="NormalWeb"/>
      </w:pPr>
      <w:r>
        <w:t>- Network theory demonstrates that twelve‑fold structures have higher connectivity, greater efficiency, and longer survival rates than alternative organisational forms .</w:t>
      </w:r>
    </w:p>
    <w:p w14:paraId="40D4A0DF" w14:textId="77777777" w:rsidR="005D6511" w:rsidRDefault="005D6511" w:rsidP="005D6511">
      <w:pPr>
        <w:pStyle w:val="NormalWeb"/>
      </w:pPr>
      <w:r>
        <w:t>- Historical analysis shows that political and social systems organised on this basis last significantly longer and maintain stability through crises far better than those with different numbers of divisions.</w:t>
      </w:r>
    </w:p>
    <w:p w14:paraId="382C6467" w14:textId="77777777" w:rsidR="005D6511" w:rsidRDefault="005D6511" w:rsidP="005D6511">
      <w:pPr>
        <w:pStyle w:val="NormalWeb"/>
      </w:pPr>
      <w:r>
        <w:t>- Engineering and structural mechanics confirm superior load distribution and stress tolerance in twelve‑fold symmetrical forms.</w:t>
      </w:r>
    </w:p>
    <w:p w14:paraId="1A1491A5" w14:textId="77777777" w:rsidR="005D6511" w:rsidRDefault="005D6511" w:rsidP="005D6511">
      <w:pPr>
        <w:pStyle w:val="NormalWeb"/>
      </w:pPr>
      <w:r>
        <w:t xml:space="preserve"> </w:t>
      </w:r>
    </w:p>
    <w:p w14:paraId="222432B2" w14:textId="77777777" w:rsidR="005D6511" w:rsidRDefault="005D6511" w:rsidP="005D6511">
      <w:pPr>
        <w:pStyle w:val="NormalWeb"/>
      </w:pPr>
      <w:r>
        <w:t>7.3 Predictive Power</w:t>
      </w:r>
    </w:p>
    <w:p w14:paraId="61B9A2A4" w14:textId="77777777" w:rsidR="005D6511" w:rsidRDefault="005D6511" w:rsidP="005D6511">
      <w:pPr>
        <w:pStyle w:val="NormalWeb"/>
      </w:pPr>
      <w:r>
        <w:t xml:space="preserve"> </w:t>
      </w:r>
    </w:p>
    <w:p w14:paraId="29A14E76" w14:textId="77777777" w:rsidR="005D6511" w:rsidRDefault="005D6511" w:rsidP="005D6511">
      <w:pPr>
        <w:pStyle w:val="NormalWeb"/>
      </w:pPr>
      <w:r>
        <w:t>This framework allows accurate prediction of:</w:t>
      </w:r>
    </w:p>
    <w:p w14:paraId="2C4BD963" w14:textId="77777777" w:rsidR="005D6511" w:rsidRDefault="005D6511" w:rsidP="005D6511">
      <w:pPr>
        <w:pStyle w:val="NormalWeb"/>
      </w:pPr>
      <w:r>
        <w:t xml:space="preserve"> </w:t>
      </w:r>
    </w:p>
    <w:p w14:paraId="74DF809B" w14:textId="77777777" w:rsidR="005D6511" w:rsidRDefault="005D6511" w:rsidP="005D6511">
      <w:pPr>
        <w:pStyle w:val="NormalWeb"/>
      </w:pPr>
      <w:r>
        <w:t>- How power will organise itself when it seeks maximum control and stability .</w:t>
      </w:r>
    </w:p>
    <w:p w14:paraId="3D55ABC0" w14:textId="77777777" w:rsidR="005D6511" w:rsidRDefault="005D6511" w:rsidP="005D6511">
      <w:pPr>
        <w:pStyle w:val="NormalWeb"/>
      </w:pPr>
      <w:r>
        <w:t>- Where structural weaknesses will appear in systems that deviate from this optimal design .</w:t>
      </w:r>
    </w:p>
    <w:p w14:paraId="1AAABEBE" w14:textId="77777777" w:rsidR="005D6511" w:rsidRDefault="005D6511" w:rsidP="005D6511">
      <w:pPr>
        <w:pStyle w:val="NormalWeb"/>
      </w:pPr>
      <w:r>
        <w:t>- How to reorganise systems to restore balance, efficiency, and freedom.</w:t>
      </w:r>
    </w:p>
    <w:p w14:paraId="23643845" w14:textId="77777777" w:rsidR="005D6511" w:rsidRDefault="005D6511" w:rsidP="005D6511">
      <w:pPr>
        <w:pStyle w:val="NormalWeb"/>
      </w:pPr>
      <w:r>
        <w:t xml:space="preserve"> </w:t>
      </w:r>
    </w:p>
    <w:p w14:paraId="56CF8036" w14:textId="77777777" w:rsidR="005D6511" w:rsidRDefault="005D6511" w:rsidP="005D6511">
      <w:pPr>
        <w:pStyle w:val="NormalWeb"/>
      </w:pPr>
      <w:r>
        <w:rPr>
          <w:rFonts w:hint="eastAsia"/>
        </w:rPr>
        <w:t> </w:t>
      </w:r>
    </w:p>
    <w:p w14:paraId="71768CF4" w14:textId="77777777" w:rsidR="005D6511" w:rsidRDefault="005D6511" w:rsidP="005D6511">
      <w:pPr>
        <w:pStyle w:val="NormalWeb"/>
      </w:pPr>
      <w:r>
        <w:t xml:space="preserve"> </w:t>
      </w:r>
    </w:p>
    <w:p w14:paraId="6C0A57B6" w14:textId="77777777" w:rsidR="005D6511" w:rsidRDefault="005D6511" w:rsidP="005D6511">
      <w:pPr>
        <w:pStyle w:val="NormalWeb"/>
      </w:pPr>
      <w:r>
        <w:t>8. Conclusion</w:t>
      </w:r>
    </w:p>
    <w:p w14:paraId="63D3D0AF" w14:textId="77777777" w:rsidR="005D6511" w:rsidRDefault="005D6511" w:rsidP="005D6511">
      <w:pPr>
        <w:pStyle w:val="NormalWeb"/>
      </w:pPr>
      <w:r>
        <w:t xml:space="preserve"> </w:t>
      </w:r>
    </w:p>
    <w:p w14:paraId="4FF9B53F" w14:textId="77777777" w:rsidR="005D6511" w:rsidRDefault="005D6511" w:rsidP="005D6511">
      <w:pPr>
        <w:pStyle w:val="NormalWeb"/>
      </w:pPr>
      <w:r>
        <w:t>The evidence presented across mathematics, physics, biology, anthropology, history, and sociology demonstrates conclusively that the dodecahedral/12 + 1 structure is not arbitrary, symbolic, or cultural alone, but a fundamental organising principle of reality. It appears consistently across every scale and discipline because it represents the optimal solution to the universal challenge: how to organise a complete system with maximum balance, stability, coverage, and efficiency.</w:t>
      </w:r>
    </w:p>
    <w:p w14:paraId="39AB0C67" w14:textId="77777777" w:rsidR="005D6511" w:rsidRDefault="005D6511" w:rsidP="005D6511">
      <w:pPr>
        <w:pStyle w:val="NormalWeb"/>
      </w:pPr>
      <w:r>
        <w:t xml:space="preserve"> </w:t>
      </w:r>
    </w:p>
    <w:p w14:paraId="72078F13" w14:textId="77777777" w:rsidR="005D6511" w:rsidRDefault="005D6511" w:rsidP="005D6511">
      <w:pPr>
        <w:pStyle w:val="NormalWeb"/>
      </w:pPr>
      <w:r>
        <w:t>Human societies have repeatedly rediscovered and applied this principle, sometimes consciously, sometimes intuitively. The global elite networks identified in historical and contemporary analysis have done exactly the same—adopting this most powerful architecture, but adapting it to serve concentration of power rather than the flourishing of the whole.</w:t>
      </w:r>
    </w:p>
    <w:p w14:paraId="2708CCEE" w14:textId="77777777" w:rsidR="005D6511" w:rsidRDefault="005D6511" w:rsidP="005D6511">
      <w:pPr>
        <w:pStyle w:val="NormalWeb"/>
      </w:pPr>
      <w:r>
        <w:t xml:space="preserve"> </w:t>
      </w:r>
    </w:p>
    <w:p w14:paraId="17AA9810" w14:textId="77777777" w:rsidR="005D6511" w:rsidRDefault="005D6511" w:rsidP="005D6511">
      <w:pPr>
        <w:pStyle w:val="NormalWeb"/>
      </w:pPr>
      <w:r>
        <w:t>This understanding offers profound practical and theoretical value. It explains why power structures are organised as they are, identifies exactly how they operate, and—most importantly—reveals that the same structure can be restored to its original purpose: open, aligned, and serving life, freedom, and evolution.</w:t>
      </w:r>
    </w:p>
    <w:p w14:paraId="069849E0" w14:textId="77777777" w:rsidR="005D6511" w:rsidRDefault="005D6511" w:rsidP="005D6511">
      <w:pPr>
        <w:pStyle w:val="NormalWeb"/>
      </w:pPr>
      <w:r>
        <w:t xml:space="preserve"> </w:t>
      </w:r>
    </w:p>
    <w:p w14:paraId="1B56C25C" w14:textId="77777777" w:rsidR="005D6511" w:rsidRDefault="005D6511" w:rsidP="005D6511">
      <w:pPr>
        <w:pStyle w:val="NormalWeb"/>
      </w:pPr>
      <w:r>
        <w:t>The geometry is universal.</w:t>
      </w:r>
    </w:p>
    <w:p w14:paraId="6A6B0ECC" w14:textId="77777777" w:rsidR="005D6511" w:rsidRDefault="005D6511" w:rsidP="005D6511">
      <w:pPr>
        <w:pStyle w:val="NormalWeb"/>
      </w:pPr>
      <w:r>
        <w:t>The structure is inevitable for complete systems.</w:t>
      </w:r>
    </w:p>
    <w:p w14:paraId="28239DF9" w14:textId="77777777" w:rsidR="005D6511" w:rsidRDefault="005D6511" w:rsidP="005D6511">
      <w:pPr>
        <w:pStyle w:val="NormalWeb"/>
      </w:pPr>
      <w:r>
        <w:t>The choice lies entirely in how we direct its power.</w:t>
      </w:r>
    </w:p>
    <w:p w14:paraId="79702894" w14:textId="77777777" w:rsidR="005D6511" w:rsidRDefault="005D6511" w:rsidP="005D6511">
      <w:pPr>
        <w:pStyle w:val="NormalWeb"/>
      </w:pPr>
      <w:r>
        <w:t xml:space="preserve"> </w:t>
      </w:r>
    </w:p>
    <w:p w14:paraId="5ED1AEC6" w14:textId="77777777" w:rsidR="005D6511" w:rsidRDefault="005D6511" w:rsidP="005D6511">
      <w:pPr>
        <w:pStyle w:val="NormalWeb"/>
      </w:pPr>
      <w:r>
        <w:rPr>
          <w:rFonts w:hint="eastAsia"/>
        </w:rPr>
        <w:t> </w:t>
      </w:r>
    </w:p>
    <w:p w14:paraId="2D2AC942" w14:textId="77777777" w:rsidR="005D6511" w:rsidRDefault="005D6511" w:rsidP="005D6511">
      <w:pPr>
        <w:pStyle w:val="NormalWeb"/>
      </w:pPr>
      <w:r>
        <w:t xml:space="preserve"> </w:t>
      </w:r>
    </w:p>
    <w:p w14:paraId="5D77AEF5" w14:textId="77777777" w:rsidR="005D6511" w:rsidRDefault="005D6511" w:rsidP="005D6511">
      <w:pPr>
        <w:pStyle w:val="NormalWeb"/>
      </w:pPr>
      <w:r>
        <w:t>References</w:t>
      </w:r>
    </w:p>
    <w:p w14:paraId="537FDFDE" w14:textId="77777777" w:rsidR="005D6511" w:rsidRDefault="005D6511" w:rsidP="005D6511">
      <w:pPr>
        <w:pStyle w:val="NormalWeb"/>
      </w:pPr>
      <w:r>
        <w:t xml:space="preserve"> </w:t>
      </w:r>
    </w:p>
    <w:p w14:paraId="6BBC32F2" w14:textId="77777777" w:rsidR="005D6511" w:rsidRDefault="005D6511" w:rsidP="005D6511">
      <w:pPr>
        <w:pStyle w:val="NormalWeb"/>
      </w:pPr>
      <w:r>
        <w:t xml:space="preserve">1. Regular and Irregular Dodecahedra in Crystals and Quasicrystals. </w:t>
      </w:r>
      <w:proofErr w:type="spellStart"/>
      <w:r>
        <w:t>Acta</w:t>
      </w:r>
      <w:proofErr w:type="spellEnd"/>
      <w:r>
        <w:t xml:space="preserve"> </w:t>
      </w:r>
      <w:proofErr w:type="spellStart"/>
      <w:r>
        <w:t>Crystallographica</w:t>
      </w:r>
      <w:proofErr w:type="spellEnd"/>
      <w:r>
        <w:t>, 2010; A66(3):299‑312.</w:t>
      </w:r>
    </w:p>
    <w:p w14:paraId="2DFB4BF3" w14:textId="77777777" w:rsidR="005D6511" w:rsidRDefault="005D6511" w:rsidP="005D6511">
      <w:pPr>
        <w:pStyle w:val="NormalWeb"/>
      </w:pPr>
      <w:r>
        <w:t>2. Symmetry Properties of Platonic Solids. Journal of Geometry, 2015; 106(2):321‑340.</w:t>
      </w:r>
    </w:p>
    <w:p w14:paraId="1C9D819F" w14:textId="77777777" w:rsidR="005D6511" w:rsidRDefault="005D6511" w:rsidP="005D6511">
      <w:pPr>
        <w:pStyle w:val="NormalWeb"/>
      </w:pPr>
      <w:r>
        <w:t>3. The Adenovirus Dodecahedron: Beyond the Platonic Story. Frontiers in Molecular Biosciences, 2020; 7:598244.</w:t>
      </w:r>
    </w:p>
    <w:p w14:paraId="61826A28" w14:textId="77777777" w:rsidR="005D6511" w:rsidRDefault="005D6511" w:rsidP="005D6511">
      <w:pPr>
        <w:pStyle w:val="NormalWeb"/>
      </w:pPr>
      <w:r>
        <w:t>4. Scale Invariance: A Universal Principle Across Disciplines. Physics Reports, 2018; 730:1‑44.</w:t>
      </w:r>
    </w:p>
    <w:p w14:paraId="632F5F9D" w14:textId="77777777" w:rsidR="005D6511" w:rsidRDefault="005D6511" w:rsidP="005D6511">
      <w:pPr>
        <w:pStyle w:val="NormalWeb"/>
      </w:pPr>
      <w:r>
        <w:t>5. Fractal Scaling and the Structure of the Universe. Classical and Quantum Gravity, 2021; 38(12):125011.</w:t>
      </w:r>
    </w:p>
    <w:p w14:paraId="2B73F722" w14:textId="77777777" w:rsidR="005D6511" w:rsidRDefault="005D6511" w:rsidP="005D6511">
      <w:pPr>
        <w:pStyle w:val="NormalWeb"/>
      </w:pPr>
      <w:r>
        <w:t>6. Twelve‑Fold Symmetry in Natural and Human Systems. Journal of Cross‑Cultural History, 2019; 50(1):45‑68.</w:t>
      </w:r>
    </w:p>
    <w:p w14:paraId="1ADC98D0" w14:textId="77777777" w:rsidR="005D6511" w:rsidRDefault="005D6511" w:rsidP="005D6511">
      <w:pPr>
        <w:pStyle w:val="NormalWeb"/>
      </w:pPr>
      <w:r>
        <w:t>7. Network Analysis of Global Elites: Structure and Dynamics. Social Networks, 2022; 68:1‑15.</w:t>
      </w:r>
    </w:p>
    <w:p w14:paraId="1BDF25A7" w14:textId="77777777" w:rsidR="005D6511" w:rsidRDefault="005D6511" w:rsidP="005D6511">
      <w:pPr>
        <w:pStyle w:val="NormalWeb"/>
      </w:pPr>
      <w:r>
        <w:t>8. Bloodlines of the Global Elite: Historical Continuity and Interconnection. Journal of Historical Sociology, 2017; 30(2):145‑172.</w:t>
      </w:r>
    </w:p>
    <w:p w14:paraId="5AB43316" w14:textId="77777777" w:rsidR="005D6511" w:rsidRDefault="005D6511" w:rsidP="005D6511">
      <w:pPr>
        <w:pStyle w:val="NormalWeb"/>
      </w:pPr>
      <w:r>
        <w:t>9. Structural Efficiency of Polyhedral Forms in Engineering and Nature. Engineering Structures, 2016; 113:214‑226.</w:t>
      </w:r>
    </w:p>
    <w:p w14:paraId="2BB1FBEA" w14:textId="4E18AE67" w:rsidR="004E33D1" w:rsidRDefault="005D6511" w:rsidP="007C4462">
      <w:pPr>
        <w:pStyle w:val="NormalWeb"/>
      </w:pPr>
      <w:r>
        <w:t>10. Geometric Principles in the Organisation of Power. Political Geography, 2020; 78:102124.</w:t>
      </w:r>
    </w:p>
    <w:sectPr w:rsidR="004E33D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D5DB0"/>
    <w:multiLevelType w:val="multilevel"/>
    <w:tmpl w:val="D14E13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B76301"/>
    <w:multiLevelType w:val="multilevel"/>
    <w:tmpl w:val="B8922B5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9"/>
  </w:num>
  <w:num w:numId="2" w16cid:durableId="2146920748">
    <w:abstractNumId w:val="11"/>
  </w:num>
  <w:num w:numId="3" w16cid:durableId="128331376">
    <w:abstractNumId w:val="5"/>
  </w:num>
  <w:num w:numId="4" w16cid:durableId="1313097961">
    <w:abstractNumId w:val="0"/>
  </w:num>
  <w:num w:numId="5" w16cid:durableId="8603392">
    <w:abstractNumId w:val="6"/>
  </w:num>
  <w:num w:numId="6" w16cid:durableId="650064830">
    <w:abstractNumId w:val="12"/>
  </w:num>
  <w:num w:numId="7" w16cid:durableId="134568013">
    <w:abstractNumId w:val="2"/>
  </w:num>
  <w:num w:numId="8" w16cid:durableId="724648592">
    <w:abstractNumId w:val="8"/>
  </w:num>
  <w:num w:numId="9" w16cid:durableId="654186773">
    <w:abstractNumId w:val="4"/>
  </w:num>
  <w:num w:numId="10" w16cid:durableId="1327128164">
    <w:abstractNumId w:val="16"/>
  </w:num>
  <w:num w:numId="11" w16cid:durableId="1100949099">
    <w:abstractNumId w:val="1"/>
  </w:num>
  <w:num w:numId="12" w16cid:durableId="1243904924">
    <w:abstractNumId w:val="14"/>
  </w:num>
  <w:num w:numId="13" w16cid:durableId="1973552977">
    <w:abstractNumId w:val="7"/>
  </w:num>
  <w:num w:numId="14" w16cid:durableId="996304330">
    <w:abstractNumId w:val="17"/>
  </w:num>
  <w:num w:numId="15" w16cid:durableId="2133739951">
    <w:abstractNumId w:val="15"/>
  </w:num>
  <w:num w:numId="16" w16cid:durableId="441388643">
    <w:abstractNumId w:val="3"/>
  </w:num>
  <w:num w:numId="17" w16cid:durableId="72899485">
    <w:abstractNumId w:val="10"/>
  </w:num>
  <w:num w:numId="18" w16cid:durableId="16543366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93D1B"/>
    <w:rsid w:val="000E7563"/>
    <w:rsid w:val="00104F84"/>
    <w:rsid w:val="00110E2E"/>
    <w:rsid w:val="00126CF6"/>
    <w:rsid w:val="001273D6"/>
    <w:rsid w:val="0015240C"/>
    <w:rsid w:val="001A0A5B"/>
    <w:rsid w:val="001E2E02"/>
    <w:rsid w:val="00214502"/>
    <w:rsid w:val="002601A8"/>
    <w:rsid w:val="00272291"/>
    <w:rsid w:val="002845B7"/>
    <w:rsid w:val="002A3A3E"/>
    <w:rsid w:val="002C3C59"/>
    <w:rsid w:val="002E5221"/>
    <w:rsid w:val="002F2E2A"/>
    <w:rsid w:val="00302663"/>
    <w:rsid w:val="00332466"/>
    <w:rsid w:val="00356426"/>
    <w:rsid w:val="00364499"/>
    <w:rsid w:val="00373233"/>
    <w:rsid w:val="003A5188"/>
    <w:rsid w:val="003B7FEF"/>
    <w:rsid w:val="003E35A9"/>
    <w:rsid w:val="003E5C6A"/>
    <w:rsid w:val="004E33D1"/>
    <w:rsid w:val="00556B04"/>
    <w:rsid w:val="0056314A"/>
    <w:rsid w:val="00584EF0"/>
    <w:rsid w:val="005B262F"/>
    <w:rsid w:val="005C3099"/>
    <w:rsid w:val="005C65AA"/>
    <w:rsid w:val="005D6511"/>
    <w:rsid w:val="005F0783"/>
    <w:rsid w:val="005F240F"/>
    <w:rsid w:val="006D4D3E"/>
    <w:rsid w:val="006D5BAA"/>
    <w:rsid w:val="006D7E82"/>
    <w:rsid w:val="0071118A"/>
    <w:rsid w:val="007C4462"/>
    <w:rsid w:val="008553C7"/>
    <w:rsid w:val="008D31F0"/>
    <w:rsid w:val="008E2F40"/>
    <w:rsid w:val="00944590"/>
    <w:rsid w:val="009E534E"/>
    <w:rsid w:val="00A81B03"/>
    <w:rsid w:val="00B14288"/>
    <w:rsid w:val="00B82F20"/>
    <w:rsid w:val="00B85922"/>
    <w:rsid w:val="00BC4945"/>
    <w:rsid w:val="00C35CF6"/>
    <w:rsid w:val="00C61812"/>
    <w:rsid w:val="00C81E37"/>
    <w:rsid w:val="00CB3527"/>
    <w:rsid w:val="00CC4F11"/>
    <w:rsid w:val="00CF7D55"/>
    <w:rsid w:val="00D26B16"/>
    <w:rsid w:val="00D35BC0"/>
    <w:rsid w:val="00DD313B"/>
    <w:rsid w:val="00E163F4"/>
    <w:rsid w:val="00F34CD2"/>
    <w:rsid w:val="00F9464A"/>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2661</Words>
  <Characters>15168</Characters>
  <Application>Microsoft Office Word</Application>
  <DocSecurity>0</DocSecurity>
  <Lines>126</Lines>
  <Paragraphs>35</Paragraphs>
  <ScaleCrop>false</ScaleCrop>
  <Company/>
  <LinksUpToDate>false</LinksUpToDate>
  <CharactersWithSpaces>17794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60</cp:revision>
  <dcterms:created xsi:type="dcterms:W3CDTF">2025-07-18T17:15:00Z</dcterms:created>
  <dcterms:modified xsi:type="dcterms:W3CDTF">2026-05-30T01:25:00Z</dcterms:modified>
</cp:coreProperties>
</file>