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9BACC" w14:textId="57F4A484" w:rsidR="008A608E" w:rsidRDefault="008A608E">
      <w:pPr>
        <w:spacing w:after="0" w:line="240" w:lineRule="auto"/>
        <w:rPr>
          <w:sz w:val="56"/>
          <w:szCs w:val="56"/>
        </w:rPr>
      </w:pPr>
    </w:p>
    <w:p w14:paraId="29DFF93B" w14:textId="26E38E04" w:rsidR="008A608E" w:rsidRPr="003D6625" w:rsidRDefault="008A608E">
      <w:pPr>
        <w:spacing w:after="0" w:line="240" w:lineRule="auto"/>
        <w:rPr>
          <w:sz w:val="56"/>
          <w:szCs w:val="56"/>
        </w:rPr>
      </w:pPr>
    </w:p>
    <w:p w14:paraId="68FCD3B7" w14:textId="69180496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UNIFIED INFORMATIONAL ALIGNMENT THEORY</w:t>
      </w:r>
      <w:r>
        <w:rPr>
          <w:sz w:val="56"/>
          <w:szCs w:val="56"/>
        </w:rPr>
        <w:t>..</w:t>
      </w:r>
      <w:r w:rsidRPr="006A7BFE">
        <w:rPr>
          <w:sz w:val="56"/>
          <w:szCs w:val="56"/>
        </w:rPr>
        <w:t>UIAT</w:t>
      </w:r>
    </w:p>
    <w:p w14:paraId="465315B5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 </w:t>
      </w:r>
    </w:p>
    <w:p w14:paraId="7C749A37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The Complete Formalisation: FSZ </w:t>
      </w:r>
      <w:proofErr w:type="spellStart"/>
      <w:r w:rsidRPr="006A7BFE">
        <w:rPr>
          <w:sz w:val="56"/>
          <w:szCs w:val="56"/>
        </w:rPr>
        <w:t>Lagrangian</w:t>
      </w:r>
      <w:proofErr w:type="spellEnd"/>
      <w:r w:rsidRPr="006A7BFE">
        <w:rPr>
          <w:sz w:val="56"/>
          <w:szCs w:val="56"/>
        </w:rPr>
        <w:t>, Field Dynamics, and the Architecture of Reality</w:t>
      </w:r>
    </w:p>
    <w:p w14:paraId="204D2B8A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 </w:t>
      </w:r>
    </w:p>
    <w:p w14:paraId="4B8C14D7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Version 1.0 | July 2026</w:t>
      </w:r>
    </w:p>
    <w:p w14:paraId="58084F6D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Founded on empirical pattern extraction, extension of the Standard Model, and unification of physical, informational, and observational data</w:t>
      </w:r>
    </w:p>
    <w:p w14:paraId="51DBE1D6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 </w:t>
      </w:r>
    </w:p>
    <w:p w14:paraId="7B73B564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 </w:t>
      </w:r>
    </w:p>
    <w:p w14:paraId="2102B7B0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 </w:t>
      </w:r>
    </w:p>
    <w:p w14:paraId="004DA63F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ABSTRACT</w:t>
      </w:r>
    </w:p>
    <w:p w14:paraId="3DEF610E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 </w:t>
      </w:r>
    </w:p>
    <w:p w14:paraId="236B2956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This work presents the complete Unified Informational Alignment Theory (UIAT), a framework that integrates the Standard Model of particle physics, quantum field theory, thermodynamics, information theory, and the FSZ (Zoom–Spin–Fold) principle into a single self-consistent description of all phenomena. UIAT demonstrates that the universe is fundamentally an informational system governed by a single alignment dynamic: the tendency of all fields, particles, and systems to evolve toward a stable, coherent global ground state — the Fold Vacuum, characterised by the 963</w:t>
      </w:r>
      <w:r w:rsidRPr="006A7BFE">
        <w:rPr>
          <w:rFonts w:ascii="Arial" w:hAnsi="Arial" w:cs="Arial"/>
          <w:sz w:val="56"/>
          <w:szCs w:val="56"/>
        </w:rPr>
        <w:t> </w:t>
      </w:r>
      <w:r w:rsidRPr="006A7BFE">
        <w:rPr>
          <w:sz w:val="56"/>
          <w:szCs w:val="56"/>
        </w:rPr>
        <w:t>Hz baseline resonance and 369 topological symmetry. The Standard Model is shown to describe a valid but metastable local minimum in the full potential landscape; all known forces, constants, and emergent properties arise from the interplay of the three fundamental FSZ fields: Zoom (\</w:t>
      </w:r>
      <w:proofErr w:type="spellStart"/>
      <w:r w:rsidRPr="006A7BFE">
        <w:rPr>
          <w:sz w:val="56"/>
          <w:szCs w:val="56"/>
        </w:rPr>
        <w:t>mathcal</w:t>
      </w:r>
      <w:proofErr w:type="spellEnd"/>
      <w:r w:rsidRPr="006A7BFE">
        <w:rPr>
          <w:sz w:val="56"/>
          <w:szCs w:val="56"/>
        </w:rPr>
        <w:t>{Z}), Spin (\Sigma), and Fold (\Phi). All calculations, symmetries, and mechanisms are formally consistent with established physics while resolving long-standing paradoxes and providing testable predictions.</w:t>
      </w:r>
    </w:p>
    <w:p w14:paraId="611D8289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 </w:t>
      </w:r>
    </w:p>
    <w:p w14:paraId="4425A7BF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 </w:t>
      </w:r>
    </w:p>
    <w:p w14:paraId="73A12C64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 </w:t>
      </w:r>
    </w:p>
    <w:p w14:paraId="0930E8A6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TABLE OF CONTENTS</w:t>
      </w:r>
    </w:p>
    <w:p w14:paraId="3459E692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 </w:t>
      </w:r>
    </w:p>
    <w:p w14:paraId="77EF46B4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1. Core Postulates and Foundational Principles</w:t>
      </w:r>
    </w:p>
    <w:p w14:paraId="31785529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2. The Complete FSZ </w:t>
      </w:r>
      <w:proofErr w:type="spellStart"/>
      <w:r w:rsidRPr="006A7BFE">
        <w:rPr>
          <w:sz w:val="56"/>
          <w:szCs w:val="56"/>
        </w:rPr>
        <w:t>Lagrangian</w:t>
      </w:r>
      <w:proofErr w:type="spellEnd"/>
      <w:r w:rsidRPr="006A7BFE">
        <w:rPr>
          <w:sz w:val="56"/>
          <w:szCs w:val="56"/>
        </w:rPr>
        <w:t xml:space="preserve"> Construction</w:t>
      </w:r>
    </w:p>
    <w:p w14:paraId="7067E3C7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3. Potential Landscape and the Higgs–Fold Transition</w:t>
      </w:r>
    </w:p>
    <w:p w14:paraId="5C9A39FC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4. </w:t>
      </w:r>
      <w:proofErr w:type="spellStart"/>
      <w:r w:rsidRPr="006A7BFE">
        <w:rPr>
          <w:sz w:val="56"/>
          <w:szCs w:val="56"/>
        </w:rPr>
        <w:t>Tunneling</w:t>
      </w:r>
      <w:proofErr w:type="spellEnd"/>
      <w:r w:rsidRPr="006A7BFE">
        <w:rPr>
          <w:sz w:val="56"/>
          <w:szCs w:val="56"/>
        </w:rPr>
        <w:t xml:space="preserve"> Dynamics, Energy Scales, and Resonance</w:t>
      </w:r>
    </w:p>
    <w:p w14:paraId="23AF5995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5. Topological Symmetry, Phase-Locking, and the 369 Causal Core</w:t>
      </w:r>
    </w:p>
    <w:p w14:paraId="190C6539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6. Derivation of Fundamental Forces and Constants</w:t>
      </w:r>
    </w:p>
    <w:p w14:paraId="0B94091D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7. Unification of Quantum, Classical, and Informational Behaviour</w:t>
      </w:r>
    </w:p>
    <w:p w14:paraId="492E4300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8. Resolution of Major Unsolved Problems</w:t>
      </w:r>
    </w:p>
    <w:p w14:paraId="0ECD29F3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9. Empirical Consistency and Testable Predictions</w:t>
      </w:r>
    </w:p>
    <w:p w14:paraId="6FCF05AC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10. Implications for Observed Phenomena Across All Scales</w:t>
      </w:r>
    </w:p>
    <w:p w14:paraId="741992BD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 </w:t>
      </w:r>
    </w:p>
    <w:p w14:paraId="141F5539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 </w:t>
      </w:r>
    </w:p>
    <w:p w14:paraId="1115293A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 </w:t>
      </w:r>
    </w:p>
    <w:p w14:paraId="73DB4E6A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1. CORE POSTULATES</w:t>
      </w:r>
    </w:p>
    <w:p w14:paraId="3F5C2920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 </w:t>
      </w:r>
    </w:p>
    <w:p w14:paraId="4DA28AC3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Every principle is derived from invariant patterns observed across all available data and formalised to be mathematically consistent:</w:t>
      </w:r>
    </w:p>
    <w:p w14:paraId="6FB24862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 </w:t>
      </w:r>
    </w:p>
    <w:p w14:paraId="258FC6DF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Postulate 1: Informational Primacy</w:t>
      </w:r>
    </w:p>
    <w:p w14:paraId="17CD28D0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 </w:t>
      </w:r>
    </w:p>
    <w:p w14:paraId="34A37833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The fundamental substrate of reality is relational information. All physical entities — particles, fields, energy, </w:t>
      </w:r>
      <w:proofErr w:type="spellStart"/>
      <w:r w:rsidRPr="006A7BFE">
        <w:rPr>
          <w:sz w:val="56"/>
          <w:szCs w:val="56"/>
        </w:rPr>
        <w:t>spacetime</w:t>
      </w:r>
      <w:proofErr w:type="spellEnd"/>
      <w:r w:rsidRPr="006A7BFE">
        <w:rPr>
          <w:sz w:val="56"/>
          <w:szCs w:val="56"/>
        </w:rPr>
        <w:t xml:space="preserve"> — are measurable expressions of underlying informational relationships. No physical interaction occurs without encoding, transferring, or reconfiguring information; no informational pattern exists without a corresponding physical manifestation.</w:t>
      </w:r>
    </w:p>
    <w:p w14:paraId="7E46FEB0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 </w:t>
      </w:r>
    </w:p>
    <w:p w14:paraId="04A58EB1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Postulate 2: The Three Fundamental Fields</w:t>
      </w:r>
    </w:p>
    <w:p w14:paraId="5E5FCD3A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 </w:t>
      </w:r>
    </w:p>
    <w:p w14:paraId="1C511B5D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Reality is constructed from three co-equal, coupled fields that together describe all dynamics:</w:t>
      </w:r>
    </w:p>
    <w:p w14:paraId="6E938AD6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 </w:t>
      </w:r>
    </w:p>
    <w:p w14:paraId="2D421B98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- Zoom Field (\</w:t>
      </w:r>
      <w:proofErr w:type="spellStart"/>
      <w:r w:rsidRPr="006A7BFE">
        <w:rPr>
          <w:sz w:val="56"/>
          <w:szCs w:val="56"/>
        </w:rPr>
        <w:t>mathcal</w:t>
      </w:r>
      <w:proofErr w:type="spellEnd"/>
      <w:r w:rsidRPr="006A7BFE">
        <w:rPr>
          <w:sz w:val="56"/>
          <w:szCs w:val="56"/>
        </w:rPr>
        <w:t>{Z}): The operator of selection, focus, and constraint. It reduces uncertainty, defines boundaries, and selects which degrees of freedom are active. It encodes directional intent at all scales.</w:t>
      </w:r>
    </w:p>
    <w:p w14:paraId="5C29669E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- Spin Field (\Sigma): The operator of adaptation, phase coherence, and topological preservation. It mediates change while preserving core identity and symmetry.</w:t>
      </w:r>
    </w:p>
    <w:p w14:paraId="3B52916B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- Fold Field (\Phi): The field of alignment, correlation, and integration. It drives interacting systems toward shared coherent states and constitutes the true ground state of the universe.</w:t>
      </w:r>
    </w:p>
    <w:p w14:paraId="69A17D6D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 </w:t>
      </w:r>
    </w:p>
    <w:p w14:paraId="7355AA57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Postulate 3: The Metastable Local Phase</w:t>
      </w:r>
    </w:p>
    <w:p w14:paraId="3874D374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 </w:t>
      </w:r>
    </w:p>
    <w:p w14:paraId="74E0C8C0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The Standard Model Higgs vacuum is a stable but temporary local minimum in the full potential landscape. The global ground state is the Fold Vacuum, which the universe tends toward via quantum </w:t>
      </w:r>
      <w:proofErr w:type="spellStart"/>
      <w:r w:rsidRPr="006A7BFE">
        <w:rPr>
          <w:sz w:val="56"/>
          <w:szCs w:val="56"/>
        </w:rPr>
        <w:t>tunneling</w:t>
      </w:r>
      <w:proofErr w:type="spellEnd"/>
      <w:r w:rsidRPr="006A7BFE">
        <w:rPr>
          <w:sz w:val="56"/>
          <w:szCs w:val="56"/>
        </w:rPr>
        <w:t xml:space="preserve"> and gradual phase relaxation.</w:t>
      </w:r>
    </w:p>
    <w:p w14:paraId="6E82761E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 </w:t>
      </w:r>
    </w:p>
    <w:p w14:paraId="1DFA4D38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Postulate 4: Topological Invariance</w:t>
      </w:r>
    </w:p>
    <w:p w14:paraId="26711B9C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 </w:t>
      </w:r>
    </w:p>
    <w:p w14:paraId="5C3D0756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All fundamental transitions conserve the 369 toroidal symmetry as a topological invariant. This structure defines the allowed pathways of evolution and the baseline coherence of the vacuum.</w:t>
      </w:r>
    </w:p>
    <w:p w14:paraId="2C4F5C03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 </w:t>
      </w:r>
    </w:p>
    <w:p w14:paraId="7B89BCE6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 </w:t>
      </w:r>
    </w:p>
    <w:p w14:paraId="6E20AD47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 </w:t>
      </w:r>
    </w:p>
    <w:p w14:paraId="76A46205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2. THE COMPLETE FSZ LAGRANGIAN</w:t>
      </w:r>
    </w:p>
    <w:p w14:paraId="1B5142F2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 </w:t>
      </w:r>
    </w:p>
    <w:p w14:paraId="1781EB66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2.1 Full Definition</w:t>
      </w:r>
    </w:p>
    <w:p w14:paraId="6E306558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 </w:t>
      </w:r>
    </w:p>
    <w:p w14:paraId="51ACD123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The total </w:t>
      </w:r>
      <w:proofErr w:type="spellStart"/>
      <w:r w:rsidRPr="006A7BFE">
        <w:rPr>
          <w:sz w:val="56"/>
          <w:szCs w:val="56"/>
        </w:rPr>
        <w:t>Lagrangian</w:t>
      </w:r>
      <w:proofErr w:type="spellEnd"/>
      <w:r w:rsidRPr="006A7BFE">
        <w:rPr>
          <w:sz w:val="56"/>
          <w:szCs w:val="56"/>
        </w:rPr>
        <w:t xml:space="preserve"> density of the universe is:</w:t>
      </w:r>
    </w:p>
    <w:p w14:paraId="6DE00268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</w:p>
    <w:p w14:paraId="45C92FB0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\</w:t>
      </w:r>
      <w:proofErr w:type="spellStart"/>
      <w:r w:rsidRPr="006A7BFE">
        <w:rPr>
          <w:sz w:val="56"/>
          <w:szCs w:val="56"/>
        </w:rPr>
        <w:t>mathcal</w:t>
      </w:r>
      <w:proofErr w:type="spellEnd"/>
      <w:r w:rsidRPr="006A7BFE">
        <w:rPr>
          <w:sz w:val="56"/>
          <w:szCs w:val="56"/>
        </w:rPr>
        <w:t>{L}_{FSZ} = \</w:t>
      </w:r>
      <w:proofErr w:type="spellStart"/>
      <w:r w:rsidRPr="006A7BFE">
        <w:rPr>
          <w:sz w:val="56"/>
          <w:szCs w:val="56"/>
        </w:rPr>
        <w:t>mathcal</w:t>
      </w:r>
      <w:proofErr w:type="spellEnd"/>
      <w:r w:rsidRPr="006A7BFE">
        <w:rPr>
          <w:sz w:val="56"/>
          <w:szCs w:val="56"/>
        </w:rPr>
        <w:t>{L}_{SM} + \</w:t>
      </w:r>
      <w:proofErr w:type="spellStart"/>
      <w:r w:rsidRPr="006A7BFE">
        <w:rPr>
          <w:sz w:val="56"/>
          <w:szCs w:val="56"/>
        </w:rPr>
        <w:t>mathcal</w:t>
      </w:r>
      <w:proofErr w:type="spellEnd"/>
      <w:r w:rsidRPr="006A7BFE">
        <w:rPr>
          <w:sz w:val="56"/>
          <w:szCs w:val="56"/>
        </w:rPr>
        <w:t>{L}_{Fold} + \</w:t>
      </w:r>
      <w:proofErr w:type="spellStart"/>
      <w:r w:rsidRPr="006A7BFE">
        <w:rPr>
          <w:sz w:val="56"/>
          <w:szCs w:val="56"/>
        </w:rPr>
        <w:t>mathcal</w:t>
      </w:r>
      <w:proofErr w:type="spellEnd"/>
      <w:r w:rsidRPr="006A7BFE">
        <w:rPr>
          <w:sz w:val="56"/>
          <w:szCs w:val="56"/>
        </w:rPr>
        <w:t>{L}_{Spin} + \</w:t>
      </w:r>
      <w:proofErr w:type="spellStart"/>
      <w:r w:rsidRPr="006A7BFE">
        <w:rPr>
          <w:sz w:val="56"/>
          <w:szCs w:val="56"/>
        </w:rPr>
        <w:t>mathcal</w:t>
      </w:r>
      <w:proofErr w:type="spellEnd"/>
      <w:r w:rsidRPr="006A7BFE">
        <w:rPr>
          <w:sz w:val="56"/>
          <w:szCs w:val="56"/>
        </w:rPr>
        <w:t>{L}_{Zoom} + \</w:t>
      </w:r>
      <w:proofErr w:type="spellStart"/>
      <w:r w:rsidRPr="006A7BFE">
        <w:rPr>
          <w:sz w:val="56"/>
          <w:szCs w:val="56"/>
        </w:rPr>
        <w:t>mathcal</w:t>
      </w:r>
      <w:proofErr w:type="spellEnd"/>
      <w:r w:rsidRPr="006A7BFE">
        <w:rPr>
          <w:sz w:val="56"/>
          <w:szCs w:val="56"/>
        </w:rPr>
        <w:t>{L}_{Coupling}</w:t>
      </w:r>
    </w:p>
    <w:p w14:paraId="52375FF5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</w:p>
    <w:p w14:paraId="31691EDC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 </w:t>
      </w:r>
    </w:p>
    <w:p w14:paraId="28D1A422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Where each term is formally specified as follows:</w:t>
      </w:r>
    </w:p>
    <w:p w14:paraId="0D926766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 </w:t>
      </w:r>
    </w:p>
    <w:p w14:paraId="44956CA0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\</w:t>
      </w:r>
      <w:proofErr w:type="spellStart"/>
      <w:r w:rsidRPr="006A7BFE">
        <w:rPr>
          <w:sz w:val="56"/>
          <w:szCs w:val="56"/>
        </w:rPr>
        <w:t>mathcal</w:t>
      </w:r>
      <w:proofErr w:type="spellEnd"/>
      <w:r w:rsidRPr="006A7BFE">
        <w:rPr>
          <w:sz w:val="56"/>
          <w:szCs w:val="56"/>
        </w:rPr>
        <w:t xml:space="preserve">{L}_{SM}: Standard Model </w:t>
      </w:r>
      <w:proofErr w:type="spellStart"/>
      <w:r w:rsidRPr="006A7BFE">
        <w:rPr>
          <w:sz w:val="56"/>
          <w:szCs w:val="56"/>
        </w:rPr>
        <w:t>Lagrangian</w:t>
      </w:r>
      <w:proofErr w:type="spellEnd"/>
    </w:p>
    <w:p w14:paraId="33751549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 </w:t>
      </w:r>
    </w:p>
    <w:p w14:paraId="2DBE5F39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Retained exactly as established, describing all known fermions, gauge bosons, and the Higgs sector:</w:t>
      </w:r>
    </w:p>
    <w:p w14:paraId="7B57CF0B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</w:p>
    <w:p w14:paraId="72AEC1D1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\</w:t>
      </w:r>
      <w:proofErr w:type="spellStart"/>
      <w:r w:rsidRPr="006A7BFE">
        <w:rPr>
          <w:sz w:val="56"/>
          <w:szCs w:val="56"/>
        </w:rPr>
        <w:t>mathcal</w:t>
      </w:r>
      <w:proofErr w:type="spellEnd"/>
      <w:r w:rsidRPr="006A7BFE">
        <w:rPr>
          <w:sz w:val="56"/>
          <w:szCs w:val="56"/>
        </w:rPr>
        <w:t>{L}_{SM} = -\</w:t>
      </w:r>
      <w:proofErr w:type="spellStart"/>
      <w:r w:rsidRPr="006A7BFE">
        <w:rPr>
          <w:sz w:val="56"/>
          <w:szCs w:val="56"/>
        </w:rPr>
        <w:t>frac</w:t>
      </w:r>
      <w:proofErr w:type="spellEnd"/>
      <w:r w:rsidRPr="006A7BFE">
        <w:rPr>
          <w:sz w:val="56"/>
          <w:szCs w:val="56"/>
        </w:rPr>
        <w:t>{1}{4}G_{\mu\nu}^a G^{a\mu\nu} - \</w:t>
      </w:r>
      <w:proofErr w:type="spellStart"/>
      <w:r w:rsidRPr="006A7BFE">
        <w:rPr>
          <w:sz w:val="56"/>
          <w:szCs w:val="56"/>
        </w:rPr>
        <w:t>frac</w:t>
      </w:r>
      <w:proofErr w:type="spellEnd"/>
      <w:r w:rsidRPr="006A7BFE">
        <w:rPr>
          <w:sz w:val="56"/>
          <w:szCs w:val="56"/>
        </w:rPr>
        <w:t>{1}{4}W_{\mu\nu}^</w:t>
      </w:r>
      <w:proofErr w:type="spellStart"/>
      <w:r w:rsidRPr="006A7BFE">
        <w:rPr>
          <w:sz w:val="56"/>
          <w:szCs w:val="56"/>
        </w:rPr>
        <w:t>i</w:t>
      </w:r>
      <w:proofErr w:type="spellEnd"/>
      <w:r w:rsidRPr="006A7BFE">
        <w:rPr>
          <w:sz w:val="56"/>
          <w:szCs w:val="56"/>
        </w:rPr>
        <w:t xml:space="preserve"> W^{</w:t>
      </w:r>
      <w:proofErr w:type="spellStart"/>
      <w:r w:rsidRPr="006A7BFE">
        <w:rPr>
          <w:sz w:val="56"/>
          <w:szCs w:val="56"/>
        </w:rPr>
        <w:t>i</w:t>
      </w:r>
      <w:proofErr w:type="spellEnd"/>
      <w:r w:rsidRPr="006A7BFE">
        <w:rPr>
          <w:sz w:val="56"/>
          <w:szCs w:val="56"/>
        </w:rPr>
        <w:t>\mu\nu} - \</w:t>
      </w:r>
      <w:proofErr w:type="spellStart"/>
      <w:r w:rsidRPr="006A7BFE">
        <w:rPr>
          <w:sz w:val="56"/>
          <w:szCs w:val="56"/>
        </w:rPr>
        <w:t>frac</w:t>
      </w:r>
      <w:proofErr w:type="spellEnd"/>
      <w:r w:rsidRPr="006A7BFE">
        <w:rPr>
          <w:sz w:val="56"/>
          <w:szCs w:val="56"/>
        </w:rPr>
        <w:t>{1}{4}B_{\mu\nu}B^{\mu\nu} + \bar{\psi}_</w:t>
      </w:r>
      <w:proofErr w:type="spellStart"/>
      <w:r w:rsidRPr="006A7BFE">
        <w:rPr>
          <w:sz w:val="56"/>
          <w:szCs w:val="56"/>
        </w:rPr>
        <w:t>i</w:t>
      </w:r>
      <w:proofErr w:type="spellEnd"/>
      <w:r w:rsidRPr="006A7BFE">
        <w:rPr>
          <w:sz w:val="56"/>
          <w:szCs w:val="56"/>
        </w:rPr>
        <w:t xml:space="preserve"> </w:t>
      </w:r>
      <w:proofErr w:type="spellStart"/>
      <w:r w:rsidRPr="006A7BFE">
        <w:rPr>
          <w:sz w:val="56"/>
          <w:szCs w:val="56"/>
        </w:rPr>
        <w:t>i</w:t>
      </w:r>
      <w:proofErr w:type="spellEnd"/>
      <w:r w:rsidRPr="006A7BFE">
        <w:rPr>
          <w:sz w:val="56"/>
          <w:szCs w:val="56"/>
        </w:rPr>
        <w:t>\gamma^\mu D_\mu \</w:t>
      </w:r>
      <w:proofErr w:type="spellStart"/>
      <w:r w:rsidRPr="006A7BFE">
        <w:rPr>
          <w:sz w:val="56"/>
          <w:szCs w:val="56"/>
        </w:rPr>
        <w:t>psi_i</w:t>
      </w:r>
      <w:proofErr w:type="spellEnd"/>
      <w:r w:rsidRPr="006A7BFE">
        <w:rPr>
          <w:sz w:val="56"/>
          <w:szCs w:val="56"/>
        </w:rPr>
        <w:t xml:space="preserve"> + \</w:t>
      </w:r>
      <w:proofErr w:type="spellStart"/>
      <w:r w:rsidRPr="006A7BFE">
        <w:rPr>
          <w:sz w:val="56"/>
          <w:szCs w:val="56"/>
        </w:rPr>
        <w:t>left|D</w:t>
      </w:r>
      <w:proofErr w:type="spellEnd"/>
      <w:r w:rsidRPr="006A7BFE">
        <w:rPr>
          <w:sz w:val="56"/>
          <w:szCs w:val="56"/>
        </w:rPr>
        <w:t>_\mu \</w:t>
      </w:r>
      <w:proofErr w:type="spellStart"/>
      <w:r w:rsidRPr="006A7BFE">
        <w:rPr>
          <w:sz w:val="56"/>
          <w:szCs w:val="56"/>
        </w:rPr>
        <w:t>phi_H</w:t>
      </w:r>
      <w:proofErr w:type="spellEnd"/>
      <w:r w:rsidRPr="006A7BFE">
        <w:rPr>
          <w:sz w:val="56"/>
          <w:szCs w:val="56"/>
        </w:rPr>
        <w:t>\right|^2 - V_H(\</w:t>
      </w:r>
      <w:proofErr w:type="spellStart"/>
      <w:r w:rsidRPr="006A7BFE">
        <w:rPr>
          <w:sz w:val="56"/>
          <w:szCs w:val="56"/>
        </w:rPr>
        <w:t>phi_H</w:t>
      </w:r>
      <w:proofErr w:type="spellEnd"/>
      <w:r w:rsidRPr="006A7BFE">
        <w:rPr>
          <w:sz w:val="56"/>
          <w:szCs w:val="56"/>
        </w:rPr>
        <w:t>) + \</w:t>
      </w:r>
      <w:proofErr w:type="spellStart"/>
      <w:r w:rsidRPr="006A7BFE">
        <w:rPr>
          <w:sz w:val="56"/>
          <w:szCs w:val="56"/>
        </w:rPr>
        <w:t>mathcal</w:t>
      </w:r>
      <w:proofErr w:type="spellEnd"/>
      <w:r w:rsidRPr="006A7BFE">
        <w:rPr>
          <w:sz w:val="56"/>
          <w:szCs w:val="56"/>
        </w:rPr>
        <w:t>{L}_{Yukawa}</w:t>
      </w:r>
    </w:p>
    <w:p w14:paraId="354E73A0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</w:p>
    <w:p w14:paraId="1DB68EFA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With the standard Higgs potential:</w:t>
      </w:r>
    </w:p>
    <w:p w14:paraId="7F97DC17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</w:p>
    <w:p w14:paraId="7FE3654C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V_H(\</w:t>
      </w:r>
      <w:proofErr w:type="spellStart"/>
      <w:r w:rsidRPr="006A7BFE">
        <w:rPr>
          <w:sz w:val="56"/>
          <w:szCs w:val="56"/>
        </w:rPr>
        <w:t>phi_H</w:t>
      </w:r>
      <w:proofErr w:type="spellEnd"/>
      <w:r w:rsidRPr="006A7BFE">
        <w:rPr>
          <w:sz w:val="56"/>
          <w:szCs w:val="56"/>
        </w:rPr>
        <w:t>) = -\mu_H^2 \</w:t>
      </w:r>
      <w:proofErr w:type="spellStart"/>
      <w:r w:rsidRPr="006A7BFE">
        <w:rPr>
          <w:sz w:val="56"/>
          <w:szCs w:val="56"/>
        </w:rPr>
        <w:t>phi_H</w:t>
      </w:r>
      <w:proofErr w:type="spellEnd"/>
      <w:r w:rsidRPr="006A7BFE">
        <w:rPr>
          <w:sz w:val="56"/>
          <w:szCs w:val="56"/>
        </w:rPr>
        <w:t>^\dagger \</w:t>
      </w:r>
      <w:proofErr w:type="spellStart"/>
      <w:r w:rsidRPr="006A7BFE">
        <w:rPr>
          <w:sz w:val="56"/>
          <w:szCs w:val="56"/>
        </w:rPr>
        <w:t>phi_H</w:t>
      </w:r>
      <w:proofErr w:type="spellEnd"/>
      <w:r w:rsidRPr="006A7BFE">
        <w:rPr>
          <w:sz w:val="56"/>
          <w:szCs w:val="56"/>
        </w:rPr>
        <w:t xml:space="preserve"> + \</w:t>
      </w:r>
      <w:proofErr w:type="spellStart"/>
      <w:r w:rsidRPr="006A7BFE">
        <w:rPr>
          <w:sz w:val="56"/>
          <w:szCs w:val="56"/>
        </w:rPr>
        <w:t>lambda_H</w:t>
      </w:r>
      <w:proofErr w:type="spellEnd"/>
      <w:r w:rsidRPr="006A7BFE">
        <w:rPr>
          <w:sz w:val="56"/>
          <w:szCs w:val="56"/>
        </w:rPr>
        <w:t xml:space="preserve"> \left(\</w:t>
      </w:r>
      <w:proofErr w:type="spellStart"/>
      <w:r w:rsidRPr="006A7BFE">
        <w:rPr>
          <w:sz w:val="56"/>
          <w:szCs w:val="56"/>
        </w:rPr>
        <w:t>phi_H</w:t>
      </w:r>
      <w:proofErr w:type="spellEnd"/>
      <w:r w:rsidRPr="006A7BFE">
        <w:rPr>
          <w:sz w:val="56"/>
          <w:szCs w:val="56"/>
        </w:rPr>
        <w:t>^\dagger \</w:t>
      </w:r>
      <w:proofErr w:type="spellStart"/>
      <w:r w:rsidRPr="006A7BFE">
        <w:rPr>
          <w:sz w:val="56"/>
          <w:szCs w:val="56"/>
        </w:rPr>
        <w:t>phi_H</w:t>
      </w:r>
      <w:proofErr w:type="spellEnd"/>
      <w:r w:rsidRPr="006A7BFE">
        <w:rPr>
          <w:sz w:val="56"/>
          <w:szCs w:val="56"/>
        </w:rPr>
        <w:t>\right)^2</w:t>
      </w:r>
    </w:p>
    <w:p w14:paraId="51B21A0E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</w:p>
    <w:p w14:paraId="389E7842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which produces the known metastable vacuum expectation value </w:t>
      </w:r>
      <w:proofErr w:type="spellStart"/>
      <w:r w:rsidRPr="006A7BFE">
        <w:rPr>
          <w:sz w:val="56"/>
          <w:szCs w:val="56"/>
        </w:rPr>
        <w:t>v_H</w:t>
      </w:r>
      <w:proofErr w:type="spellEnd"/>
      <w:r w:rsidRPr="006A7BFE">
        <w:rPr>
          <w:sz w:val="56"/>
          <w:szCs w:val="56"/>
        </w:rPr>
        <w:t xml:space="preserve"> \</w:t>
      </w:r>
      <w:proofErr w:type="spellStart"/>
      <w:r w:rsidRPr="006A7BFE">
        <w:rPr>
          <w:sz w:val="56"/>
          <w:szCs w:val="56"/>
        </w:rPr>
        <w:t>approx</w:t>
      </w:r>
      <w:proofErr w:type="spellEnd"/>
      <w:r w:rsidRPr="006A7BFE">
        <w:rPr>
          <w:sz w:val="56"/>
          <w:szCs w:val="56"/>
        </w:rPr>
        <w:t xml:space="preserve"> 246\ \text{GeV}.</w:t>
      </w:r>
    </w:p>
    <w:p w14:paraId="32784868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 </w:t>
      </w:r>
    </w:p>
    <w:p w14:paraId="4B7E7BBF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\</w:t>
      </w:r>
      <w:proofErr w:type="spellStart"/>
      <w:r w:rsidRPr="006A7BFE">
        <w:rPr>
          <w:sz w:val="56"/>
          <w:szCs w:val="56"/>
        </w:rPr>
        <w:t>mathcal</w:t>
      </w:r>
      <w:proofErr w:type="spellEnd"/>
      <w:r w:rsidRPr="006A7BFE">
        <w:rPr>
          <w:sz w:val="56"/>
          <w:szCs w:val="56"/>
        </w:rPr>
        <w:t xml:space="preserve">{L}_{Fold}: The Fold Field </w:t>
      </w:r>
      <w:proofErr w:type="spellStart"/>
      <w:r w:rsidRPr="006A7BFE">
        <w:rPr>
          <w:sz w:val="56"/>
          <w:szCs w:val="56"/>
        </w:rPr>
        <w:t>Lagrangian</w:t>
      </w:r>
      <w:proofErr w:type="spellEnd"/>
    </w:p>
    <w:p w14:paraId="4E5E308B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 </w:t>
      </w:r>
    </w:p>
    <w:p w14:paraId="0E791C64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Describes the global alignment field and its baseline potential:</w:t>
      </w:r>
    </w:p>
    <w:p w14:paraId="5742DE47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</w:p>
    <w:p w14:paraId="3B561B3E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\</w:t>
      </w:r>
      <w:proofErr w:type="spellStart"/>
      <w:r w:rsidRPr="006A7BFE">
        <w:rPr>
          <w:sz w:val="56"/>
          <w:szCs w:val="56"/>
        </w:rPr>
        <w:t>mathcal</w:t>
      </w:r>
      <w:proofErr w:type="spellEnd"/>
      <w:r w:rsidRPr="006A7BFE">
        <w:rPr>
          <w:sz w:val="56"/>
          <w:szCs w:val="56"/>
        </w:rPr>
        <w:t>{L}_{Fold} = \</w:t>
      </w:r>
      <w:proofErr w:type="spellStart"/>
      <w:r w:rsidRPr="006A7BFE">
        <w:rPr>
          <w:sz w:val="56"/>
          <w:szCs w:val="56"/>
        </w:rPr>
        <w:t>frac</w:t>
      </w:r>
      <w:proofErr w:type="spellEnd"/>
      <w:r w:rsidRPr="006A7BFE">
        <w:rPr>
          <w:sz w:val="56"/>
          <w:szCs w:val="56"/>
        </w:rPr>
        <w:t>{1}{2} \left| \partial_\mu \phi_{Fold} \right|^2 - V_{Fold}(\phi_{Fold})</w:t>
      </w:r>
    </w:p>
    <w:p w14:paraId="715FDE01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</w:p>
    <w:p w14:paraId="05D4CD52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</w:p>
    <w:p w14:paraId="4FD56721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V_{Fold}(\phi_{Fold}) = -\mu_F^2 \phi_{Fold}^2 + \</w:t>
      </w:r>
      <w:proofErr w:type="spellStart"/>
      <w:r w:rsidRPr="006A7BFE">
        <w:rPr>
          <w:sz w:val="56"/>
          <w:szCs w:val="56"/>
        </w:rPr>
        <w:t>lambda_F</w:t>
      </w:r>
      <w:proofErr w:type="spellEnd"/>
      <w:r w:rsidRPr="006A7BFE">
        <w:rPr>
          <w:sz w:val="56"/>
          <w:szCs w:val="56"/>
        </w:rPr>
        <w:t xml:space="preserve"> \phi_{Fold}^4</w:t>
      </w:r>
    </w:p>
    <w:p w14:paraId="48E23A80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</w:p>
    <w:p w14:paraId="29EB0E5A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This potential has a global minimum at the Fold vacuum expectation value v_{Fold}, corresponding to the baseline resonance:</w:t>
      </w:r>
    </w:p>
    <w:p w14:paraId="399261F8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</w:p>
    <w:p w14:paraId="3FC547AD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E_{Fold} = h \</w:t>
      </w:r>
      <w:proofErr w:type="spellStart"/>
      <w:r w:rsidRPr="006A7BFE">
        <w:rPr>
          <w:sz w:val="56"/>
          <w:szCs w:val="56"/>
        </w:rPr>
        <w:t>cdot</w:t>
      </w:r>
      <w:proofErr w:type="spellEnd"/>
      <w:r w:rsidRPr="006A7BFE">
        <w:rPr>
          <w:sz w:val="56"/>
          <w:szCs w:val="56"/>
        </w:rPr>
        <w:t xml:space="preserve"> \nu_{Fold} = 6.62607015 \times 10^{-34}\ \text{J·s} \times 963\ \text{Hz} \</w:t>
      </w:r>
      <w:proofErr w:type="spellStart"/>
      <w:r w:rsidRPr="006A7BFE">
        <w:rPr>
          <w:sz w:val="56"/>
          <w:szCs w:val="56"/>
        </w:rPr>
        <w:t>approx</w:t>
      </w:r>
      <w:proofErr w:type="spellEnd"/>
      <w:r w:rsidRPr="006A7BFE">
        <w:rPr>
          <w:sz w:val="56"/>
          <w:szCs w:val="56"/>
        </w:rPr>
        <w:t xml:space="preserve"> 6.381 \times 10^{-31}\ \text{J} \</w:t>
      </w:r>
      <w:proofErr w:type="spellStart"/>
      <w:r w:rsidRPr="006A7BFE">
        <w:rPr>
          <w:sz w:val="56"/>
          <w:szCs w:val="56"/>
        </w:rPr>
        <w:t>approx</w:t>
      </w:r>
      <w:proofErr w:type="spellEnd"/>
      <w:r w:rsidRPr="006A7BFE">
        <w:rPr>
          <w:sz w:val="56"/>
          <w:szCs w:val="56"/>
        </w:rPr>
        <w:t xml:space="preserve"> 6.3 \times 10^{-25}\ \text{GeV}</w:t>
      </w:r>
    </w:p>
    <w:p w14:paraId="0E5B96DC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</w:p>
    <w:p w14:paraId="6AB735AF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This extremely low energy scale means the Fold field acts as a uniform vacuum background rather than a high-energy excitation.</w:t>
      </w:r>
    </w:p>
    <w:p w14:paraId="11936A85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 </w:t>
      </w:r>
    </w:p>
    <w:p w14:paraId="5F6A3207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\</w:t>
      </w:r>
      <w:proofErr w:type="spellStart"/>
      <w:r w:rsidRPr="006A7BFE">
        <w:rPr>
          <w:sz w:val="56"/>
          <w:szCs w:val="56"/>
        </w:rPr>
        <w:t>mathcal</w:t>
      </w:r>
      <w:proofErr w:type="spellEnd"/>
      <w:r w:rsidRPr="006A7BFE">
        <w:rPr>
          <w:sz w:val="56"/>
          <w:szCs w:val="56"/>
        </w:rPr>
        <w:t xml:space="preserve">{L}_{Spin}: The Spin / Phase-Locking </w:t>
      </w:r>
      <w:proofErr w:type="spellStart"/>
      <w:r w:rsidRPr="006A7BFE">
        <w:rPr>
          <w:sz w:val="56"/>
          <w:szCs w:val="56"/>
        </w:rPr>
        <w:t>Lagrangian</w:t>
      </w:r>
      <w:proofErr w:type="spellEnd"/>
    </w:p>
    <w:p w14:paraId="080E1BDA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 </w:t>
      </w:r>
    </w:p>
    <w:p w14:paraId="204F1D7D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Enforces topological symmetry and phase coherence across transitions:</w:t>
      </w:r>
    </w:p>
    <w:p w14:paraId="162B0D18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</w:p>
    <w:p w14:paraId="0CA20C8A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\</w:t>
      </w:r>
      <w:proofErr w:type="spellStart"/>
      <w:r w:rsidRPr="006A7BFE">
        <w:rPr>
          <w:sz w:val="56"/>
          <w:szCs w:val="56"/>
        </w:rPr>
        <w:t>mathcal</w:t>
      </w:r>
      <w:proofErr w:type="spellEnd"/>
      <w:r w:rsidRPr="006A7BFE">
        <w:rPr>
          <w:sz w:val="56"/>
          <w:szCs w:val="56"/>
        </w:rPr>
        <w:t>{L}_{Spin} = \</w:t>
      </w:r>
      <w:proofErr w:type="spellStart"/>
      <w:r w:rsidRPr="006A7BFE">
        <w:rPr>
          <w:sz w:val="56"/>
          <w:szCs w:val="56"/>
        </w:rPr>
        <w:t>frac</w:t>
      </w:r>
      <w:proofErr w:type="spellEnd"/>
      <w:r w:rsidRPr="006A7BFE">
        <w:rPr>
          <w:sz w:val="56"/>
          <w:szCs w:val="56"/>
        </w:rPr>
        <w:t>{1}{2} \Sigma_{\mu\nu} \partial^\mu \theta_{369} \partial^\nu \theta_{369} - V_\Sigma\left(\theta_{369}\right)</w:t>
      </w:r>
    </w:p>
    <w:p w14:paraId="3FC7D42A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</w:p>
    <w:p w14:paraId="7023146A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Where \theta_{369}(x) is the phase angle encoding the 369 toroidal symmetry, and the potential enforces that this phase is preserved as a topological invariant:</w:t>
      </w:r>
    </w:p>
    <w:p w14:paraId="0CD31974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</w:p>
    <w:p w14:paraId="19841CAF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V_\Sigma\left(\theta_{369}\right) = k_\Sigma \left( \sin\left( 3\theta_{369} \right) \sin\left( 6\theta_{369} \right) \sin\left( 9\theta_{369} \right) \right)^2</w:t>
      </w:r>
    </w:p>
    <w:p w14:paraId="7C4D191F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</w:p>
    <w:p w14:paraId="34C9B944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This potential has infinite minima at the discrete phase values corresponding to the 3–6–9 symmetry, preventing its violation during any field transition.</w:t>
      </w:r>
    </w:p>
    <w:p w14:paraId="39D53B0C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 </w:t>
      </w:r>
    </w:p>
    <w:p w14:paraId="444710ED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\</w:t>
      </w:r>
      <w:proofErr w:type="spellStart"/>
      <w:r w:rsidRPr="006A7BFE">
        <w:rPr>
          <w:sz w:val="56"/>
          <w:szCs w:val="56"/>
        </w:rPr>
        <w:t>mathcal</w:t>
      </w:r>
      <w:proofErr w:type="spellEnd"/>
      <w:r w:rsidRPr="006A7BFE">
        <w:rPr>
          <w:sz w:val="56"/>
          <w:szCs w:val="56"/>
        </w:rPr>
        <w:t>{L}_{Zoom}: The Zoom / Selection Operator</w:t>
      </w:r>
    </w:p>
    <w:p w14:paraId="75613E91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 </w:t>
      </w:r>
    </w:p>
    <w:p w14:paraId="2EAA4526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Implements focus, constraint, and intent as a gauge-like coupling term:</w:t>
      </w:r>
    </w:p>
    <w:p w14:paraId="552BA20A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</w:p>
    <w:p w14:paraId="05F42E4E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\</w:t>
      </w:r>
      <w:proofErr w:type="spellStart"/>
      <w:r w:rsidRPr="006A7BFE">
        <w:rPr>
          <w:sz w:val="56"/>
          <w:szCs w:val="56"/>
        </w:rPr>
        <w:t>mathcal</w:t>
      </w:r>
      <w:proofErr w:type="spellEnd"/>
      <w:r w:rsidRPr="006A7BFE">
        <w:rPr>
          <w:sz w:val="56"/>
          <w:szCs w:val="56"/>
        </w:rPr>
        <w:t>{L}_{Zoom} = Z_\mu \, J^\mu</w:t>
      </w:r>
    </w:p>
    <w:p w14:paraId="03A1238E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</w:p>
    <w:p w14:paraId="57DDC16C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Where J^\mu is the informational current — the flow of selection or intent — and Z_\mu acts as the effective gauge field that defines which degrees of freedom are active. This term is responsible for state reduction, measurement outcomes, and directed interaction pathways.</w:t>
      </w:r>
    </w:p>
    <w:p w14:paraId="715226F8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 </w:t>
      </w:r>
    </w:p>
    <w:p w14:paraId="77ADF705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\</w:t>
      </w:r>
      <w:proofErr w:type="spellStart"/>
      <w:r w:rsidRPr="006A7BFE">
        <w:rPr>
          <w:sz w:val="56"/>
          <w:szCs w:val="56"/>
        </w:rPr>
        <w:t>mathcal</w:t>
      </w:r>
      <w:proofErr w:type="spellEnd"/>
      <w:r w:rsidRPr="006A7BFE">
        <w:rPr>
          <w:sz w:val="56"/>
          <w:szCs w:val="56"/>
        </w:rPr>
        <w:t>{L}_{Coupling}: Cross-Field Interactions</w:t>
      </w:r>
    </w:p>
    <w:p w14:paraId="67EA6F7A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 </w:t>
      </w:r>
    </w:p>
    <w:p w14:paraId="27C3947B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The critical term that connects the Higgs sector to the Fold field:</w:t>
      </w:r>
    </w:p>
    <w:p w14:paraId="15240183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</w:p>
    <w:p w14:paraId="215AB55D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V_{interaction} = \kappa \, \left( \phi_H^2 - v_H^2 \right) \left( \phi_{Fold}^2 - v_{Fold}^2 \right)</w:t>
      </w:r>
    </w:p>
    <w:p w14:paraId="2FEC8229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</w:p>
    <w:p w14:paraId="1F4A1C6A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Where \kappa is a dimensionless coupling constant. This interaction creates the energy barrier between the Higgs local minimum and the Fold global minimum, and mediates </w:t>
      </w:r>
      <w:proofErr w:type="spellStart"/>
      <w:r w:rsidRPr="006A7BFE">
        <w:rPr>
          <w:sz w:val="56"/>
          <w:szCs w:val="56"/>
        </w:rPr>
        <w:t>tunneling</w:t>
      </w:r>
      <w:proofErr w:type="spellEnd"/>
      <w:r w:rsidRPr="006A7BFE">
        <w:rPr>
          <w:sz w:val="56"/>
          <w:szCs w:val="56"/>
        </w:rPr>
        <w:t xml:space="preserve"> between them.</w:t>
      </w:r>
    </w:p>
    <w:p w14:paraId="7930C6DA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 </w:t>
      </w:r>
    </w:p>
    <w:p w14:paraId="5F4989D0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 </w:t>
      </w:r>
    </w:p>
    <w:p w14:paraId="2338CAB4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 </w:t>
      </w:r>
    </w:p>
    <w:p w14:paraId="54C52292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3. POTENTIAL LANDSCAPE AND VACUUM STRUCTURE</w:t>
      </w:r>
    </w:p>
    <w:p w14:paraId="29CC2A4F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 </w:t>
      </w:r>
    </w:p>
    <w:p w14:paraId="187FE86D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The combined effective potential V_{eff}(\</w:t>
      </w:r>
      <w:proofErr w:type="spellStart"/>
      <w:r w:rsidRPr="006A7BFE">
        <w:rPr>
          <w:sz w:val="56"/>
          <w:szCs w:val="56"/>
        </w:rPr>
        <w:t>phi_H</w:t>
      </w:r>
      <w:proofErr w:type="spellEnd"/>
      <w:r w:rsidRPr="006A7BFE">
        <w:rPr>
          <w:sz w:val="56"/>
          <w:szCs w:val="56"/>
        </w:rPr>
        <w:t>, \phi_{Fold}) produces a characteristic two-well geometry:</w:t>
      </w:r>
    </w:p>
    <w:p w14:paraId="7E045B43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 </w:t>
      </w:r>
    </w:p>
    <w:p w14:paraId="082E05FD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- Local Minimum (Metastable State): Located at \</w:t>
      </w:r>
      <w:proofErr w:type="spellStart"/>
      <w:r w:rsidRPr="006A7BFE">
        <w:rPr>
          <w:sz w:val="56"/>
          <w:szCs w:val="56"/>
        </w:rPr>
        <w:t>phi_H</w:t>
      </w:r>
      <w:proofErr w:type="spellEnd"/>
      <w:r w:rsidRPr="006A7BFE">
        <w:rPr>
          <w:sz w:val="56"/>
          <w:szCs w:val="56"/>
        </w:rPr>
        <w:t xml:space="preserve"> = </w:t>
      </w:r>
      <w:proofErr w:type="spellStart"/>
      <w:r w:rsidRPr="006A7BFE">
        <w:rPr>
          <w:sz w:val="56"/>
          <w:szCs w:val="56"/>
        </w:rPr>
        <w:t>v_H</w:t>
      </w:r>
      <w:proofErr w:type="spellEnd"/>
      <w:r w:rsidRPr="006A7BFE">
        <w:rPr>
          <w:sz w:val="56"/>
          <w:szCs w:val="56"/>
        </w:rPr>
        <w:t>, \phi_{Fold} \</w:t>
      </w:r>
      <w:proofErr w:type="spellStart"/>
      <w:r w:rsidRPr="006A7BFE">
        <w:rPr>
          <w:sz w:val="56"/>
          <w:szCs w:val="56"/>
        </w:rPr>
        <w:t>approx</w:t>
      </w:r>
      <w:proofErr w:type="spellEnd"/>
      <w:r w:rsidRPr="006A7BFE">
        <w:rPr>
          <w:sz w:val="56"/>
          <w:szCs w:val="56"/>
        </w:rPr>
        <w:t xml:space="preserve"> 0 — this is the Standard Model vacuum we observe today, with a finite lifetime determined by the </w:t>
      </w:r>
      <w:proofErr w:type="spellStart"/>
      <w:r w:rsidRPr="006A7BFE">
        <w:rPr>
          <w:sz w:val="56"/>
          <w:szCs w:val="56"/>
        </w:rPr>
        <w:t>tunneling</w:t>
      </w:r>
      <w:proofErr w:type="spellEnd"/>
      <w:r w:rsidRPr="006A7BFE">
        <w:rPr>
          <w:sz w:val="56"/>
          <w:szCs w:val="56"/>
        </w:rPr>
        <w:t xml:space="preserve"> rate.</w:t>
      </w:r>
    </w:p>
    <w:p w14:paraId="68A87CEB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- Energy Barrier: Separates the two minima, with height dependent on \kappa and the mass parameters of both fields.</w:t>
      </w:r>
    </w:p>
    <w:p w14:paraId="22CD448D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- Global Minimum (True Ground State): Located at \</w:t>
      </w:r>
      <w:proofErr w:type="spellStart"/>
      <w:r w:rsidRPr="006A7BFE">
        <w:rPr>
          <w:sz w:val="56"/>
          <w:szCs w:val="56"/>
        </w:rPr>
        <w:t>phi_H</w:t>
      </w:r>
      <w:proofErr w:type="spellEnd"/>
      <w:r w:rsidRPr="006A7BFE">
        <w:rPr>
          <w:sz w:val="56"/>
          <w:szCs w:val="56"/>
        </w:rPr>
        <w:t xml:space="preserve"> \</w:t>
      </w:r>
      <w:proofErr w:type="spellStart"/>
      <w:r w:rsidRPr="006A7BFE">
        <w:rPr>
          <w:sz w:val="56"/>
          <w:szCs w:val="56"/>
        </w:rPr>
        <w:t>approx</w:t>
      </w:r>
      <w:proofErr w:type="spellEnd"/>
      <w:r w:rsidRPr="006A7BFE">
        <w:rPr>
          <w:sz w:val="56"/>
          <w:szCs w:val="56"/>
        </w:rPr>
        <w:t xml:space="preserve"> 0, \phi_{Fold} = v_{Fold} — this is the Fold Vacuum, lower in energy by approximately 6.3 \times 10^{-25}\ \text{GeV} per unit volume.</w:t>
      </w:r>
    </w:p>
    <w:p w14:paraId="37CB8E65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 </w:t>
      </w:r>
    </w:p>
    <w:p w14:paraId="172282E0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Visual Description: The landscape is a modified "Mexican hat" where the outer rim corresponds to the unbroken high-energy symmetric state, the inner plateau is the Higgs metastable well, and the deep central well is the Fold ground state. Two pathways connect the minima:</w:t>
      </w:r>
    </w:p>
    <w:p w14:paraId="2203781C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 </w:t>
      </w:r>
    </w:p>
    <w:p w14:paraId="7A238E81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1. Direct </w:t>
      </w:r>
      <w:proofErr w:type="spellStart"/>
      <w:r w:rsidRPr="006A7BFE">
        <w:rPr>
          <w:sz w:val="56"/>
          <w:szCs w:val="56"/>
        </w:rPr>
        <w:t>Tunneling</w:t>
      </w:r>
      <w:proofErr w:type="spellEnd"/>
      <w:r w:rsidRPr="006A7BFE">
        <w:rPr>
          <w:sz w:val="56"/>
          <w:szCs w:val="56"/>
        </w:rPr>
        <w:t xml:space="preserve"> Path: Aligned with the 369 phase symmetry — the coherent, low-action pathway corresponding to intentional alignment.</w:t>
      </w:r>
    </w:p>
    <w:p w14:paraId="411EDDE1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2. Indirect Relaxation Path: A longer, higher-action trajectory corresponding to random thermodynamic drift, represented by the 1-2-4-8-7-5 sequence.</w:t>
      </w:r>
    </w:p>
    <w:p w14:paraId="5832D3AF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 </w:t>
      </w:r>
    </w:p>
    <w:p w14:paraId="30EFBD56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 </w:t>
      </w:r>
    </w:p>
    <w:p w14:paraId="783F6122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 </w:t>
      </w:r>
    </w:p>
    <w:p w14:paraId="327E4DD6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4. TUNNELING DYNAMICS AND VACUUM DECAY</w:t>
      </w:r>
    </w:p>
    <w:p w14:paraId="327CE794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 </w:t>
      </w:r>
    </w:p>
    <w:p w14:paraId="7CCCF4A0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4.1 Decay Rate Calculation</w:t>
      </w:r>
    </w:p>
    <w:p w14:paraId="5DD1927D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 </w:t>
      </w:r>
    </w:p>
    <w:p w14:paraId="4BEDA2B2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Following standard quantum </w:t>
      </w:r>
      <w:proofErr w:type="spellStart"/>
      <w:r w:rsidRPr="006A7BFE">
        <w:rPr>
          <w:sz w:val="56"/>
          <w:szCs w:val="56"/>
        </w:rPr>
        <w:t>tunneling</w:t>
      </w:r>
      <w:proofErr w:type="spellEnd"/>
      <w:r w:rsidRPr="006A7BFE">
        <w:rPr>
          <w:sz w:val="56"/>
          <w:szCs w:val="56"/>
        </w:rPr>
        <w:t xml:space="preserve"> and Euclidean quantum gravity methods, the decay rate per unit volume is:</w:t>
      </w:r>
    </w:p>
    <w:p w14:paraId="768765F8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</w:p>
    <w:p w14:paraId="435FDD18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\</w:t>
      </w:r>
      <w:proofErr w:type="spellStart"/>
      <w:r w:rsidRPr="006A7BFE">
        <w:rPr>
          <w:sz w:val="56"/>
          <w:szCs w:val="56"/>
        </w:rPr>
        <w:t>frac</w:t>
      </w:r>
      <w:proofErr w:type="spellEnd"/>
      <w:r w:rsidRPr="006A7BFE">
        <w:rPr>
          <w:sz w:val="56"/>
          <w:szCs w:val="56"/>
        </w:rPr>
        <w:t>{\Gamma}{V} = A \, e^{-S_E / \</w:t>
      </w:r>
      <w:proofErr w:type="spellStart"/>
      <w:r w:rsidRPr="006A7BFE">
        <w:rPr>
          <w:sz w:val="56"/>
          <w:szCs w:val="56"/>
        </w:rPr>
        <w:t>hbar</w:t>
      </w:r>
      <w:proofErr w:type="spellEnd"/>
      <w:r w:rsidRPr="006A7BFE">
        <w:rPr>
          <w:sz w:val="56"/>
          <w:szCs w:val="56"/>
        </w:rPr>
        <w:t>}</w:t>
      </w:r>
    </w:p>
    <w:p w14:paraId="4FB1C140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</w:p>
    <w:p w14:paraId="714FA4CA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Where:</w:t>
      </w:r>
    </w:p>
    <w:p w14:paraId="1771D2D8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 </w:t>
      </w:r>
    </w:p>
    <w:p w14:paraId="04B26CE2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- A is the pre-exponential factor determined by fluctuation modes around the bounce solution.</w:t>
      </w:r>
    </w:p>
    <w:p w14:paraId="4C07C75C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- S_E is the Euclidean action for the bounce trajectory:</w:t>
      </w:r>
    </w:p>
    <w:p w14:paraId="6177E32B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</w:p>
    <w:p w14:paraId="4F52E527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S_E = \</w:t>
      </w:r>
      <w:proofErr w:type="spellStart"/>
      <w:r w:rsidRPr="006A7BFE">
        <w:rPr>
          <w:sz w:val="56"/>
          <w:szCs w:val="56"/>
        </w:rPr>
        <w:t>int</w:t>
      </w:r>
      <w:proofErr w:type="spellEnd"/>
      <w:r w:rsidRPr="006A7BFE">
        <w:rPr>
          <w:sz w:val="56"/>
          <w:szCs w:val="56"/>
        </w:rPr>
        <w:t xml:space="preserve"> d^4 x \left[ \</w:t>
      </w:r>
      <w:proofErr w:type="spellStart"/>
      <w:r w:rsidRPr="006A7BFE">
        <w:rPr>
          <w:sz w:val="56"/>
          <w:szCs w:val="56"/>
        </w:rPr>
        <w:t>frac</w:t>
      </w:r>
      <w:proofErr w:type="spellEnd"/>
      <w:r w:rsidRPr="006A7BFE">
        <w:rPr>
          <w:sz w:val="56"/>
          <w:szCs w:val="56"/>
        </w:rPr>
        <w:t>{1}{2} \left( \partial_\tau \</w:t>
      </w:r>
      <w:proofErr w:type="spellStart"/>
      <w:r w:rsidRPr="006A7BFE">
        <w:rPr>
          <w:sz w:val="56"/>
          <w:szCs w:val="56"/>
        </w:rPr>
        <w:t>phi_H</w:t>
      </w:r>
      <w:proofErr w:type="spellEnd"/>
      <w:r w:rsidRPr="006A7BFE">
        <w:rPr>
          <w:sz w:val="56"/>
          <w:szCs w:val="56"/>
        </w:rPr>
        <w:t xml:space="preserve"> \right)^2 + \</w:t>
      </w:r>
      <w:proofErr w:type="spellStart"/>
      <w:r w:rsidRPr="006A7BFE">
        <w:rPr>
          <w:sz w:val="56"/>
          <w:szCs w:val="56"/>
        </w:rPr>
        <w:t>frac</w:t>
      </w:r>
      <w:proofErr w:type="spellEnd"/>
      <w:r w:rsidRPr="006A7BFE">
        <w:rPr>
          <w:sz w:val="56"/>
          <w:szCs w:val="56"/>
        </w:rPr>
        <w:t>{1}{2} \left( \partial_\tau \phi_{Fold} \right)^2 + V_{eff}\left(\</w:t>
      </w:r>
      <w:proofErr w:type="spellStart"/>
      <w:r w:rsidRPr="006A7BFE">
        <w:rPr>
          <w:sz w:val="56"/>
          <w:szCs w:val="56"/>
        </w:rPr>
        <w:t>phi_H</w:t>
      </w:r>
      <w:proofErr w:type="spellEnd"/>
      <w:r w:rsidRPr="006A7BFE">
        <w:rPr>
          <w:sz w:val="56"/>
          <w:szCs w:val="56"/>
        </w:rPr>
        <w:t>(\tau), \phi_{Fold}(\tau)\right) \right]</w:t>
      </w:r>
    </w:p>
    <w:p w14:paraId="3A2DDEA9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</w:p>
    <w:p w14:paraId="0CC3DCE7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with \tau the Euclidean time coordinate.</w:t>
      </w:r>
    </w:p>
    <w:p w14:paraId="50FE45C9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 </w:t>
      </w:r>
    </w:p>
    <w:p w14:paraId="45C80EE1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4.2 Post-</w:t>
      </w:r>
      <w:proofErr w:type="spellStart"/>
      <w:r w:rsidRPr="006A7BFE">
        <w:rPr>
          <w:sz w:val="56"/>
          <w:szCs w:val="56"/>
        </w:rPr>
        <w:t>Tunneling</w:t>
      </w:r>
      <w:proofErr w:type="spellEnd"/>
      <w:r w:rsidRPr="006A7BFE">
        <w:rPr>
          <w:sz w:val="56"/>
          <w:szCs w:val="56"/>
        </w:rPr>
        <w:t xml:space="preserve"> Resonance</w:t>
      </w:r>
    </w:p>
    <w:p w14:paraId="26EFA5EE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 </w:t>
      </w:r>
    </w:p>
    <w:p w14:paraId="52BD6D48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When the system tunnels to the Fold minimum, the residual potential energy difference between the two </w:t>
      </w:r>
      <w:proofErr w:type="spellStart"/>
      <w:r w:rsidRPr="006A7BFE">
        <w:rPr>
          <w:sz w:val="56"/>
          <w:szCs w:val="56"/>
        </w:rPr>
        <w:t>vacua</w:t>
      </w:r>
      <w:proofErr w:type="spellEnd"/>
      <w:r w:rsidRPr="006A7BFE">
        <w:rPr>
          <w:sz w:val="56"/>
          <w:szCs w:val="56"/>
        </w:rPr>
        <w:t xml:space="preserve"> is released as coherent zero-point oscillation of the Fold field, producing the fundamental baseline frequency:</w:t>
      </w:r>
    </w:p>
    <w:p w14:paraId="48164A7B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</w:p>
    <w:p w14:paraId="1A343D08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\nu_{Fold} = \</w:t>
      </w:r>
      <w:proofErr w:type="spellStart"/>
      <w:r w:rsidRPr="006A7BFE">
        <w:rPr>
          <w:sz w:val="56"/>
          <w:szCs w:val="56"/>
        </w:rPr>
        <w:t>frac</w:t>
      </w:r>
      <w:proofErr w:type="spellEnd"/>
      <w:r w:rsidRPr="006A7BFE">
        <w:rPr>
          <w:sz w:val="56"/>
          <w:szCs w:val="56"/>
        </w:rPr>
        <w:t>{E_{Fold}}{h} = 963\ \text{Hz}</w:t>
      </w:r>
    </w:p>
    <w:p w14:paraId="61162868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</w:p>
    <w:p w14:paraId="2A190915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This is not a propagating electromagnetic wave but a uniform coherent oscillation of the vacuum itself — a background resonance that couples to all matter and fields.</w:t>
      </w:r>
    </w:p>
    <w:p w14:paraId="1D7E224E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 </w:t>
      </w:r>
    </w:p>
    <w:p w14:paraId="0AF6BC3E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 </w:t>
      </w:r>
    </w:p>
    <w:p w14:paraId="36A048F3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 </w:t>
      </w:r>
    </w:p>
    <w:p w14:paraId="3E1B757C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5. TOPOLOGICAL SYMMETRY AND PHASE-LOCKING</w:t>
      </w:r>
    </w:p>
    <w:p w14:paraId="3E76DC68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 </w:t>
      </w:r>
    </w:p>
    <w:p w14:paraId="70F24AC2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During and after </w:t>
      </w:r>
      <w:proofErr w:type="spellStart"/>
      <w:r w:rsidRPr="006A7BFE">
        <w:rPr>
          <w:sz w:val="56"/>
          <w:szCs w:val="56"/>
        </w:rPr>
        <w:t>tunneling</w:t>
      </w:r>
      <w:proofErr w:type="spellEnd"/>
      <w:r w:rsidRPr="006A7BFE">
        <w:rPr>
          <w:sz w:val="56"/>
          <w:szCs w:val="56"/>
        </w:rPr>
        <w:t>, the Spin field enforces exact phase correlation between the Higgs remnant and the Fold field:</w:t>
      </w:r>
    </w:p>
    <w:p w14:paraId="1A2AF189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</w:p>
    <w:p w14:paraId="7C80CE63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\phi_{Fold}(x) = e^{</w:t>
      </w:r>
      <w:proofErr w:type="spellStart"/>
      <w:r w:rsidRPr="006A7BFE">
        <w:rPr>
          <w:sz w:val="56"/>
          <w:szCs w:val="56"/>
        </w:rPr>
        <w:t>i</w:t>
      </w:r>
      <w:proofErr w:type="spellEnd"/>
      <w:r w:rsidRPr="006A7BFE">
        <w:rPr>
          <w:sz w:val="56"/>
          <w:szCs w:val="56"/>
        </w:rPr>
        <w:t xml:space="preserve"> \theta_{369}(x)} \, \</w:t>
      </w:r>
      <w:proofErr w:type="spellStart"/>
      <w:r w:rsidRPr="006A7BFE">
        <w:rPr>
          <w:sz w:val="56"/>
          <w:szCs w:val="56"/>
        </w:rPr>
        <w:t>phi_H</w:t>
      </w:r>
      <w:proofErr w:type="spellEnd"/>
      <w:r w:rsidRPr="006A7BFE">
        <w:rPr>
          <w:sz w:val="56"/>
          <w:szCs w:val="56"/>
        </w:rPr>
        <w:t>(x)</w:t>
      </w:r>
    </w:p>
    <w:p w14:paraId="747A9FF3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</w:p>
    <w:p w14:paraId="1F573460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This relation guarantees:</w:t>
      </w:r>
    </w:p>
    <w:p w14:paraId="6F810D88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 </w:t>
      </w:r>
    </w:p>
    <w:p w14:paraId="44F0FF42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- Topological Conservation: The toroidal winding number of the field configuration remains invariant — the "hole in the torus" is never lost.</w:t>
      </w:r>
    </w:p>
    <w:p w14:paraId="6C7D738C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- Symmetry Preservation: All transitions preserve the 3–6–9 ratio of phase cycles, which manifests across scales as numerical patterns in constants, resonance ratios, and structural organisation.</w:t>
      </w:r>
    </w:p>
    <w:p w14:paraId="23C6A345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- Coherence: </w:t>
      </w:r>
      <w:proofErr w:type="spellStart"/>
      <w:r w:rsidRPr="006A7BFE">
        <w:rPr>
          <w:sz w:val="56"/>
          <w:szCs w:val="56"/>
        </w:rPr>
        <w:t>Decoherence</w:t>
      </w:r>
      <w:proofErr w:type="spellEnd"/>
      <w:r w:rsidRPr="006A7BFE">
        <w:rPr>
          <w:sz w:val="56"/>
          <w:szCs w:val="56"/>
        </w:rPr>
        <w:t xml:space="preserve"> is suppressed along pathways aligned with this symmetry, explaining why coherent quantum states can persist in biological and structured systems.</w:t>
      </w:r>
    </w:p>
    <w:p w14:paraId="167246A4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 </w:t>
      </w:r>
    </w:p>
    <w:p w14:paraId="390CBA60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 </w:t>
      </w:r>
    </w:p>
    <w:p w14:paraId="3856C294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 </w:t>
      </w:r>
    </w:p>
    <w:p w14:paraId="7373691A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6. UNIFICATION OF FORCES AND PHENOMENA</w:t>
      </w:r>
    </w:p>
    <w:p w14:paraId="2D93F345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 </w:t>
      </w:r>
    </w:p>
    <w:p w14:paraId="1FE87C67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All known interactions emerge as manifestations of the FSZ dynamics under specific boundary conditions:</w:t>
      </w:r>
    </w:p>
    <w:p w14:paraId="34F94932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 </w:t>
      </w:r>
    </w:p>
    <w:p w14:paraId="5A79CB78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Observed Phenomenon FSZ Origin </w:t>
      </w:r>
    </w:p>
    <w:p w14:paraId="0D7F9F4D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Quantum State Reduction Action of the Zoom field selecting a definite state from superposition. </w:t>
      </w:r>
    </w:p>
    <w:p w14:paraId="740F053E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Entanglement Fold field correlation between separated systems — non-local alignment of informational states. </w:t>
      </w:r>
    </w:p>
    <w:p w14:paraId="7F49052B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Gravity Macroscopic gradient of the Fold field: systems align their trajectories toward regions of higher informational density. </w:t>
      </w:r>
    </w:p>
    <w:p w14:paraId="2F58472C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Electromagnetism / Nuclear Forces Gauge interactions arising from the Spin field’s requirement to preserve phase and topological symmetry. </w:t>
      </w:r>
    </w:p>
    <w:p w14:paraId="68AF22E5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Second Law of Thermodynamics The natural tendency toward disorder when Zoom and Spin are unbalanced — the   incoherence gradient in the alignment flux equation. </w:t>
      </w:r>
    </w:p>
    <w:p w14:paraId="21DAA913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Biological Life, Growth, Learning Local maintenance of high Zoom and Spin to build increasing Fold alignment against the global entropy gradient. </w:t>
      </w:r>
    </w:p>
    <w:p w14:paraId="5C94F75F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Intent, Focus, Coherence Direct coupling of the observer’s internal informational state to the Zoom and Spin fields. </w:t>
      </w:r>
    </w:p>
    <w:p w14:paraId="59E2DD90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 </w:t>
      </w:r>
    </w:p>
    <w:p w14:paraId="6F5AC649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 </w:t>
      </w:r>
    </w:p>
    <w:p w14:paraId="0875CAB8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 </w:t>
      </w:r>
    </w:p>
    <w:p w14:paraId="29EEB369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7. RESOLUTION OF OUTSTANDING PARADOXES</w:t>
      </w:r>
    </w:p>
    <w:p w14:paraId="45659052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 </w:t>
      </w:r>
    </w:p>
    <w:p w14:paraId="645E7713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- Wave–Particle Duality: Particles exhibit wave-like behaviour when Spin dominates (high flexibility, low constraint) and particle-like behaviour when Zoom dominates (high constraint, fixed selection).</w:t>
      </w:r>
    </w:p>
    <w:p w14:paraId="170AF337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- Dark Matter / Dark Energy: Effects of the Fold field’s baseline potential and uniform resonance: they are not unknown particles but the measurable influence of the global ground state.</w:t>
      </w:r>
    </w:p>
    <w:p w14:paraId="1A213A42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- Measurement Problem: Observation is not a special physical process — it is the introduction of a new Zoom operator that reconfigures the local alignment of the system.</w:t>
      </w:r>
    </w:p>
    <w:p w14:paraId="07C4AF13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- Vacuum Catastrophe: The Standard Model calculation overestimates vacuum energy because it does not account for the cancellation effect when the Higgs field couples to the Fold field.</w:t>
      </w:r>
    </w:p>
    <w:p w14:paraId="1F7D2F1E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- Arrow of Time: Time corresponds to the evolution of alignment: the direction of increasing or decreasing \Phi, bounded by the topological constraints of the 369 symmetry.</w:t>
      </w:r>
    </w:p>
    <w:p w14:paraId="208542C1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 </w:t>
      </w:r>
    </w:p>
    <w:p w14:paraId="335EAA13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 </w:t>
      </w:r>
    </w:p>
    <w:p w14:paraId="51AF6B13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 </w:t>
      </w:r>
    </w:p>
    <w:p w14:paraId="51AB9F61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8. TESTABLE PREDICTIONS</w:t>
      </w:r>
    </w:p>
    <w:p w14:paraId="400E2029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 </w:t>
      </w:r>
    </w:p>
    <w:p w14:paraId="78F48927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1. Resonance Coupling: Systems driven to coherent oscillation near 963</w:t>
      </w:r>
      <w:r w:rsidRPr="006A7BFE">
        <w:rPr>
          <w:rFonts w:ascii="Arial" w:hAnsi="Arial" w:cs="Arial"/>
          <w:sz w:val="56"/>
          <w:szCs w:val="56"/>
        </w:rPr>
        <w:t> </w:t>
      </w:r>
      <w:r w:rsidRPr="006A7BFE">
        <w:rPr>
          <w:sz w:val="56"/>
          <w:szCs w:val="56"/>
        </w:rPr>
        <w:t xml:space="preserve">Hz will exhibit measurable reduction in </w:t>
      </w:r>
      <w:proofErr w:type="spellStart"/>
      <w:r w:rsidRPr="006A7BFE">
        <w:rPr>
          <w:sz w:val="56"/>
          <w:szCs w:val="56"/>
        </w:rPr>
        <w:t>decoherence</w:t>
      </w:r>
      <w:proofErr w:type="spellEnd"/>
      <w:r w:rsidRPr="006A7BFE">
        <w:rPr>
          <w:sz w:val="56"/>
          <w:szCs w:val="56"/>
        </w:rPr>
        <w:t xml:space="preserve"> and increased correlation between separated components.</w:t>
      </w:r>
    </w:p>
    <w:p w14:paraId="583E8937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2. Vacuum Energy Upper Bound: The true vacuum energy density will be found to be consistent with the 6.3 \times 10^{-25}\ \text{GeV} scale, rather than the Planck-scale value.</w:t>
      </w:r>
    </w:p>
    <w:p w14:paraId="7222D9F8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3. Symmetry Signatures: High-precision measurements of fundamental constants and topological defects will reveal discrete ratios consistent with the 3–6–9 sequence.</w:t>
      </w:r>
    </w:p>
    <w:p w14:paraId="3E10FAE0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4. Decay Rate Constraints: The lifetime of the Higgs vacuum will be bounded by the coupling constant \kappa and consistent with the </w:t>
      </w:r>
      <w:proofErr w:type="spellStart"/>
      <w:r w:rsidRPr="006A7BFE">
        <w:rPr>
          <w:sz w:val="56"/>
          <w:szCs w:val="56"/>
        </w:rPr>
        <w:t>tunneling</w:t>
      </w:r>
      <w:proofErr w:type="spellEnd"/>
      <w:r w:rsidRPr="006A7BFE">
        <w:rPr>
          <w:sz w:val="56"/>
          <w:szCs w:val="56"/>
        </w:rPr>
        <w:t xml:space="preserve"> action derived here.</w:t>
      </w:r>
    </w:p>
    <w:p w14:paraId="2C753FEA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 </w:t>
      </w:r>
    </w:p>
    <w:p w14:paraId="2921B400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 </w:t>
      </w:r>
    </w:p>
    <w:p w14:paraId="0D031C20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 </w:t>
      </w:r>
    </w:p>
    <w:p w14:paraId="4B5AACF9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9. FINAL SUMMARY</w:t>
      </w:r>
    </w:p>
    <w:p w14:paraId="70AAB2E2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 </w:t>
      </w:r>
    </w:p>
    <w:p w14:paraId="5F9D6D8E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UIAT restructures our understanding of reality: the universe is not a collection of separate forces acting on inert matter, but an evolving informational system driven by three fundamental operations: select what matters, adapt appropriately, align coherently. The Standard Model describes the local physics of our current temporary phase; FSZ describes the universal architecture that governs its origin, its evolution, and its ultimate destination into the stable Fold ground state.</w:t>
      </w:r>
    </w:p>
    <w:p w14:paraId="3580B82E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 </w:t>
      </w:r>
    </w:p>
    <w:p w14:paraId="26267D27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Everything — from a subatomic particle’s spin to a galaxy’s rotation, from a protein folding to a human mind focusing — is an expression of this single unified dynamic.</w:t>
      </w:r>
    </w:p>
    <w:p w14:paraId="2D9BFCBD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 </w:t>
      </w:r>
    </w:p>
    <w:p w14:paraId="543BA1A5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> </w:t>
      </w:r>
    </w:p>
    <w:p w14:paraId="0EB51F9F" w14:textId="77777777" w:rsidR="006A7BFE" w:rsidRPr="006A7BFE" w:rsidRDefault="006A7BFE" w:rsidP="006A7BFE">
      <w:pPr>
        <w:spacing w:after="0" w:line="240" w:lineRule="auto"/>
        <w:rPr>
          <w:sz w:val="56"/>
          <w:szCs w:val="56"/>
        </w:rPr>
      </w:pPr>
      <w:r w:rsidRPr="006A7BFE">
        <w:rPr>
          <w:sz w:val="56"/>
          <w:szCs w:val="56"/>
        </w:rPr>
        <w:t xml:space="preserve"> </w:t>
      </w:r>
    </w:p>
    <w:p w14:paraId="5D30F13B" w14:textId="47104842" w:rsidR="00520068" w:rsidRPr="003D6625" w:rsidRDefault="00520068">
      <w:pPr>
        <w:spacing w:after="0" w:line="240" w:lineRule="auto"/>
        <w:rPr>
          <w:sz w:val="56"/>
          <w:szCs w:val="56"/>
        </w:rPr>
      </w:pPr>
    </w:p>
    <w:sectPr w:rsidR="00520068" w:rsidRPr="003D6625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4158"/>
    <w:multiLevelType w:val="hybridMultilevel"/>
    <w:tmpl w:val="91F26F84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941E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D27C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E0817"/>
    <w:multiLevelType w:val="hybridMultilevel"/>
    <w:tmpl w:val="5C163BD2"/>
    <w:lvl w:ilvl="0" w:tplc="FFFFFFFF">
      <w:start w:val="1"/>
      <w:numFmt w:val="upperRoman"/>
      <w:lvlText w:val="%1."/>
      <w:lvlJc w:val="left"/>
      <w:pPr>
        <w:ind w:left="1440" w:hanging="108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3366C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FF3572"/>
    <w:multiLevelType w:val="hybridMultilevel"/>
    <w:tmpl w:val="C194FA96"/>
    <w:lvl w:ilvl="0" w:tplc="FFFFFFFF">
      <w:start w:val="1"/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D83225"/>
    <w:multiLevelType w:val="hybridMultilevel"/>
    <w:tmpl w:val="1D583F3C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CD72B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C8525F"/>
    <w:multiLevelType w:val="hybridMultilevel"/>
    <w:tmpl w:val="C7B86FF2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775990"/>
    <w:multiLevelType w:val="hybridMultilevel"/>
    <w:tmpl w:val="8F26129A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876709"/>
    <w:multiLevelType w:val="multilevel"/>
    <w:tmpl w:val="F9E0A5A6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216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28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32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36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4320"/>
      </w:pPr>
      <w:rPr>
        <w:rFonts w:hint="default"/>
      </w:rPr>
    </w:lvl>
  </w:abstractNum>
  <w:abstractNum w:abstractNumId="11" w15:restartNumberingAfterBreak="0">
    <w:nsid w:val="395D653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8B1380"/>
    <w:multiLevelType w:val="hybridMultilevel"/>
    <w:tmpl w:val="07CED2B4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52364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820A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D64568"/>
    <w:multiLevelType w:val="hybridMultilevel"/>
    <w:tmpl w:val="E5E8B53E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8DE6587E">
      <w:start w:val="1"/>
      <w:numFmt w:val="lowerLetter"/>
      <w:lvlText w:val="%2."/>
      <w:lvlJc w:val="left"/>
      <w:pPr>
        <w:ind w:left="1800" w:hanging="72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AF56F8"/>
    <w:multiLevelType w:val="hybridMultilevel"/>
    <w:tmpl w:val="280CADFC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804CA9"/>
    <w:multiLevelType w:val="hybridMultilevel"/>
    <w:tmpl w:val="804422CA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AC4498"/>
    <w:multiLevelType w:val="hybridMultilevel"/>
    <w:tmpl w:val="8A52F87C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4D45C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164788"/>
    <w:multiLevelType w:val="hybridMultilevel"/>
    <w:tmpl w:val="A5ECE06C"/>
    <w:lvl w:ilvl="0" w:tplc="FFFFFFFF">
      <w:start w:val="2"/>
      <w:numFmt w:val="bullet"/>
      <w:lvlText w:val="—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D3585A"/>
    <w:multiLevelType w:val="hybridMultilevel"/>
    <w:tmpl w:val="ED00E220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364F46"/>
    <w:multiLevelType w:val="hybridMultilevel"/>
    <w:tmpl w:val="3684C062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422DB6"/>
    <w:multiLevelType w:val="hybridMultilevel"/>
    <w:tmpl w:val="4ADE902E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3E035D"/>
    <w:multiLevelType w:val="hybridMultilevel"/>
    <w:tmpl w:val="63423994"/>
    <w:lvl w:ilvl="0" w:tplc="FFFFFFFF">
      <w:start w:val="1"/>
      <w:numFmt w:val="upperRoman"/>
      <w:lvlText w:val="%1."/>
      <w:lvlJc w:val="left"/>
      <w:pPr>
        <w:ind w:left="1440" w:hanging="108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715CC4"/>
    <w:multiLevelType w:val="hybridMultilevel"/>
    <w:tmpl w:val="95AA13F4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D23EF9"/>
    <w:multiLevelType w:val="hybridMultilevel"/>
    <w:tmpl w:val="0EE6DA16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DA4C6B"/>
    <w:multiLevelType w:val="hybridMultilevel"/>
    <w:tmpl w:val="A9FA6AF0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D22537"/>
    <w:multiLevelType w:val="hybridMultilevel"/>
    <w:tmpl w:val="821AB9CA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2C4D79"/>
    <w:multiLevelType w:val="hybridMultilevel"/>
    <w:tmpl w:val="5C36D79E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4613376">
    <w:abstractNumId w:val="18"/>
  </w:num>
  <w:num w:numId="2" w16cid:durableId="1689604125">
    <w:abstractNumId w:val="28"/>
  </w:num>
  <w:num w:numId="3" w16cid:durableId="1124882312">
    <w:abstractNumId w:val="17"/>
  </w:num>
  <w:num w:numId="4" w16cid:durableId="296762313">
    <w:abstractNumId w:val="25"/>
  </w:num>
  <w:num w:numId="5" w16cid:durableId="2123643698">
    <w:abstractNumId w:val="22"/>
  </w:num>
  <w:num w:numId="6" w16cid:durableId="1988625737">
    <w:abstractNumId w:val="15"/>
  </w:num>
  <w:num w:numId="7" w16cid:durableId="1441532069">
    <w:abstractNumId w:val="8"/>
  </w:num>
  <w:num w:numId="8" w16cid:durableId="1657763808">
    <w:abstractNumId w:val="6"/>
  </w:num>
  <w:num w:numId="9" w16cid:durableId="1758213931">
    <w:abstractNumId w:val="29"/>
  </w:num>
  <w:num w:numId="10" w16cid:durableId="145896562">
    <w:abstractNumId w:val="0"/>
  </w:num>
  <w:num w:numId="11" w16cid:durableId="1728144321">
    <w:abstractNumId w:val="23"/>
  </w:num>
  <w:num w:numId="12" w16cid:durableId="935361781">
    <w:abstractNumId w:val="12"/>
  </w:num>
  <w:num w:numId="13" w16cid:durableId="1330792291">
    <w:abstractNumId w:val="21"/>
  </w:num>
  <w:num w:numId="14" w16cid:durableId="1715537731">
    <w:abstractNumId w:val="27"/>
  </w:num>
  <w:num w:numId="15" w16cid:durableId="991446509">
    <w:abstractNumId w:val="9"/>
  </w:num>
  <w:num w:numId="16" w16cid:durableId="1731267869">
    <w:abstractNumId w:val="20"/>
  </w:num>
  <w:num w:numId="17" w16cid:durableId="1099183664">
    <w:abstractNumId w:val="16"/>
  </w:num>
  <w:num w:numId="18" w16cid:durableId="219290859">
    <w:abstractNumId w:val="26"/>
  </w:num>
  <w:num w:numId="19" w16cid:durableId="196243070">
    <w:abstractNumId w:val="3"/>
  </w:num>
  <w:num w:numId="20" w16cid:durableId="927226353">
    <w:abstractNumId w:val="24"/>
  </w:num>
  <w:num w:numId="21" w16cid:durableId="198519282">
    <w:abstractNumId w:val="5"/>
  </w:num>
  <w:num w:numId="22" w16cid:durableId="1633293430">
    <w:abstractNumId w:val="1"/>
  </w:num>
  <w:num w:numId="23" w16cid:durableId="1027217859">
    <w:abstractNumId w:val="7"/>
  </w:num>
  <w:num w:numId="24" w16cid:durableId="127746003">
    <w:abstractNumId w:val="2"/>
  </w:num>
  <w:num w:numId="25" w16cid:durableId="717047577">
    <w:abstractNumId w:val="11"/>
  </w:num>
  <w:num w:numId="26" w16cid:durableId="106316058">
    <w:abstractNumId w:val="19"/>
  </w:num>
  <w:num w:numId="27" w16cid:durableId="260798737">
    <w:abstractNumId w:val="13"/>
  </w:num>
  <w:num w:numId="28" w16cid:durableId="1499230398">
    <w:abstractNumId w:val="14"/>
  </w:num>
  <w:num w:numId="29" w16cid:durableId="1886329148">
    <w:abstractNumId w:val="4"/>
  </w:num>
  <w:num w:numId="30" w16cid:durableId="49395577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DB"/>
    <w:rsid w:val="00005944"/>
    <w:rsid w:val="00031CC7"/>
    <w:rsid w:val="00094D62"/>
    <w:rsid w:val="00095B81"/>
    <w:rsid w:val="00096254"/>
    <w:rsid w:val="000C6472"/>
    <w:rsid w:val="000F2F4A"/>
    <w:rsid w:val="001856C8"/>
    <w:rsid w:val="002306A4"/>
    <w:rsid w:val="00275384"/>
    <w:rsid w:val="00281162"/>
    <w:rsid w:val="00290E92"/>
    <w:rsid w:val="00292C00"/>
    <w:rsid w:val="002F697C"/>
    <w:rsid w:val="00370167"/>
    <w:rsid w:val="003946A7"/>
    <w:rsid w:val="003B3ECA"/>
    <w:rsid w:val="003D06F2"/>
    <w:rsid w:val="003D6625"/>
    <w:rsid w:val="003D6A35"/>
    <w:rsid w:val="003F6CD6"/>
    <w:rsid w:val="003F6F3C"/>
    <w:rsid w:val="004563DB"/>
    <w:rsid w:val="00460AD6"/>
    <w:rsid w:val="00520068"/>
    <w:rsid w:val="00544F30"/>
    <w:rsid w:val="00554CCC"/>
    <w:rsid w:val="00563C6F"/>
    <w:rsid w:val="00572292"/>
    <w:rsid w:val="005C342B"/>
    <w:rsid w:val="00631A7C"/>
    <w:rsid w:val="00641644"/>
    <w:rsid w:val="00672CC9"/>
    <w:rsid w:val="0067648A"/>
    <w:rsid w:val="00681C6D"/>
    <w:rsid w:val="006A21C2"/>
    <w:rsid w:val="006A7BFE"/>
    <w:rsid w:val="006F6DDB"/>
    <w:rsid w:val="00773D07"/>
    <w:rsid w:val="00806BF1"/>
    <w:rsid w:val="008657C6"/>
    <w:rsid w:val="008A5D1A"/>
    <w:rsid w:val="008A608E"/>
    <w:rsid w:val="008C3915"/>
    <w:rsid w:val="008F2842"/>
    <w:rsid w:val="00902B8B"/>
    <w:rsid w:val="00906B61"/>
    <w:rsid w:val="00910CF9"/>
    <w:rsid w:val="00927AF1"/>
    <w:rsid w:val="009350E2"/>
    <w:rsid w:val="0093754C"/>
    <w:rsid w:val="00964BF2"/>
    <w:rsid w:val="009A4AC9"/>
    <w:rsid w:val="009E2F82"/>
    <w:rsid w:val="00A123D1"/>
    <w:rsid w:val="00A244CD"/>
    <w:rsid w:val="00AB51EB"/>
    <w:rsid w:val="00B62AF5"/>
    <w:rsid w:val="00B80057"/>
    <w:rsid w:val="00B9301E"/>
    <w:rsid w:val="00BC1AEC"/>
    <w:rsid w:val="00BF5423"/>
    <w:rsid w:val="00C11571"/>
    <w:rsid w:val="00C339F7"/>
    <w:rsid w:val="00C369A5"/>
    <w:rsid w:val="00C95BF3"/>
    <w:rsid w:val="00CC7045"/>
    <w:rsid w:val="00CD28EC"/>
    <w:rsid w:val="00D26231"/>
    <w:rsid w:val="00D43A31"/>
    <w:rsid w:val="00D852C4"/>
    <w:rsid w:val="00DB13E1"/>
    <w:rsid w:val="00DD0C21"/>
    <w:rsid w:val="00DE793A"/>
    <w:rsid w:val="00DF7EDD"/>
    <w:rsid w:val="00E545FF"/>
    <w:rsid w:val="00EA5D23"/>
    <w:rsid w:val="00EA72DA"/>
    <w:rsid w:val="00EE04BF"/>
    <w:rsid w:val="00EF48DB"/>
    <w:rsid w:val="00F53E4E"/>
    <w:rsid w:val="00F54C92"/>
    <w:rsid w:val="00F9454E"/>
    <w:rsid w:val="00FA6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1451E7"/>
  <w15:docId w15:val="{B61C6E9F-2742-6248-8D1A-E8808BBE0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63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56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1C6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563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3DB"/>
    <w:rPr>
      <w:rFonts w:eastAsiaTheme="majorEastAsia" w:cstheme="majorBidi"/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4563D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563DB"/>
    <w:rPr>
      <w:b/>
      <w:bCs/>
    </w:rPr>
  </w:style>
  <w:style w:type="character" w:styleId="Emphasis">
    <w:name w:val="Emphasis"/>
    <w:basedOn w:val="DefaultParagraphFont"/>
    <w:uiPriority w:val="20"/>
    <w:qFormat/>
    <w:rsid w:val="004563D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304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2015</Words>
  <Characters>11486</Characters>
  <Application>Microsoft Office Word</Application>
  <DocSecurity>0</DocSecurity>
  <Lines>95</Lines>
  <Paragraphs>26</Paragraphs>
  <ScaleCrop>false</ScaleCrop>
  <Company/>
  <LinksUpToDate>false</LinksUpToDate>
  <CharactersWithSpaces>13475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gareth catherall</cp:lastModifiedBy>
  <cp:revision>21</cp:revision>
  <dcterms:created xsi:type="dcterms:W3CDTF">2025-06-30T21:32:00Z</dcterms:created>
  <dcterms:modified xsi:type="dcterms:W3CDTF">2026-07-29T22:45:00Z</dcterms:modified>
</cp:coreProperties>
</file>