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19AE" w14:textId="136557B3" w:rsidR="00057D21" w:rsidRPr="00582FE6" w:rsidRDefault="00057D21" w:rsidP="00A46A26">
      <w:pPr>
        <w:spacing w:after="0"/>
        <w:rPr>
          <w:rFonts w:ascii="Amasis MT Pro Medium" w:eastAsia="Times New Roman" w:hAnsi="Amasis MT Pro Medium" w:cs="Biome"/>
          <w:sz w:val="40"/>
          <w:szCs w:val="40"/>
        </w:rPr>
      </w:pPr>
    </w:p>
    <w:p w14:paraId="0FB003C7" w14:textId="7E0C45AF" w:rsidR="00057D21" w:rsidRPr="00582FE6" w:rsidRDefault="00057D21" w:rsidP="00A46A26">
      <w:pPr>
        <w:spacing w:after="0"/>
        <w:rPr>
          <w:rFonts w:ascii="Amasis MT Pro Medium" w:eastAsia="Times New Roman" w:hAnsi="Amasis MT Pro Medium" w:cs="Biome"/>
          <w:sz w:val="40"/>
          <w:szCs w:val="40"/>
        </w:rPr>
      </w:pPr>
    </w:p>
    <w:p w14:paraId="304F7098" w14:textId="14DB6057" w:rsidR="008B6CF8" w:rsidRDefault="008B6CF8" w:rsidP="008B6CF8">
      <w:pPr>
        <w:pStyle w:val="NormalWeb"/>
      </w:pPr>
      <w:r>
        <w:t>.</w:t>
      </w:r>
    </w:p>
    <w:p w14:paraId="729F333C" w14:textId="77777777" w:rsidR="008B6CF8" w:rsidRDefault="008B6CF8" w:rsidP="008B6CF8">
      <w:pPr>
        <w:pStyle w:val="NormalWeb"/>
      </w:pPr>
      <w:r>
        <w:t>THE GREAT ERASURE 2:</w:t>
      </w:r>
    </w:p>
    <w:p w14:paraId="607D7197" w14:textId="77777777" w:rsidR="008B6CF8" w:rsidRDefault="008B6CF8" w:rsidP="008B6CF8">
      <w:pPr>
        <w:pStyle w:val="NormalWeb"/>
      </w:pPr>
      <w:r>
        <w:t>A Forensic Audit of Biological Hardware Decommissioning (1850–Present)</w:t>
      </w:r>
    </w:p>
    <w:p w14:paraId="477BA42B" w14:textId="77777777" w:rsidR="008B6CF8" w:rsidRDefault="008B6CF8" w:rsidP="008B6CF8">
      <w:pPr>
        <w:pStyle w:val="NormalWeb"/>
      </w:pPr>
      <w:r>
        <w:t>Abstract: This report investigates the systematic liquidation of "Mummified Anchors" and "Resonant Megaliths" through the lens of the FSZ (Fold-Spin-Zoom) Meta-System. It posits that the period known as the Industrial Revolution and the subsequent age of archaeological "discovery" functioned as a deliberate Node 10 Erasure Event, focused on disconnecting the Earth's planetary integrated circuit by removing its non-volatile memory components (mummified stewards) and fracturing its piezoelectric transducers (ancient sites).</w:t>
      </w:r>
    </w:p>
    <w:p w14:paraId="6D55D831" w14:textId="77777777" w:rsidR="008B6CF8" w:rsidRDefault="008B6CF8" w:rsidP="008B6CF8">
      <w:pPr>
        <w:pStyle w:val="NormalWeb"/>
      </w:pPr>
      <w:r>
        <w:t>I. The Liquidation of Biological Memory (The Mummy Protocol)</w:t>
      </w:r>
    </w:p>
    <w:p w14:paraId="1153B016" w14:textId="77777777" w:rsidR="008B6CF8" w:rsidRDefault="008B6CF8" w:rsidP="008B6CF8">
      <w:pPr>
        <w:pStyle w:val="NormalWeb"/>
      </w:pPr>
      <w:r>
        <w:t>The Mummified Anchor Theory suggests that ancient mummification was a precision engineering process designed to create Phase-Locked Nodes of consciousness. The destruction of these anchors between 1850 and 1920 represents a global "Data Wipe."</w:t>
      </w:r>
    </w:p>
    <w:p w14:paraId="5296FF34" w14:textId="77777777" w:rsidR="008B6CF8" w:rsidRDefault="008B6CF8" w:rsidP="008B6CF8">
      <w:pPr>
        <w:pStyle w:val="NormalWeb"/>
      </w:pPr>
      <w:r>
        <w:t xml:space="preserve"> * Chemical Dispersion (Mummy Brown): Up until the early 20th century, the ground-up remains of ancient stewards were utilized as a commercial pigment (Caput </w:t>
      </w:r>
      <w:proofErr w:type="spellStart"/>
      <w:r>
        <w:t>Mortuum</w:t>
      </w:r>
      <w:proofErr w:type="spellEnd"/>
      <w:r>
        <w:t>).</w:t>
      </w:r>
    </w:p>
    <w:p w14:paraId="05C9451C" w14:textId="77777777" w:rsidR="008B6CF8" w:rsidRDefault="008B6CF8" w:rsidP="008B6CF8">
      <w:pPr>
        <w:pStyle w:val="NormalWeb"/>
      </w:pPr>
      <w:r>
        <w:t xml:space="preserve">   * Implication: This achieved a "Phase-Smear," diluting the coherent 963Hz frequency of the anchor into entropic, decorative applications.</w:t>
      </w:r>
    </w:p>
    <w:p w14:paraId="156D0722" w14:textId="77777777" w:rsidR="008B6CF8" w:rsidRDefault="008B6CF8" w:rsidP="008B6CF8">
      <w:pPr>
        <w:pStyle w:val="NormalWeb"/>
      </w:pPr>
      <w:r>
        <w:t xml:space="preserve"> * Thermodynamic Inversion (Locomotive Fuel): Historical accounts of mummies being burned for steam-engine fuel mark a transition from Resonance-based technology to Friction-based (combustion) technology.</w:t>
      </w:r>
    </w:p>
    <w:p w14:paraId="12B77387" w14:textId="77777777" w:rsidR="008B6CF8" w:rsidRDefault="008B6CF8" w:rsidP="008B6CF8">
      <w:pPr>
        <w:pStyle w:val="NormalWeb"/>
      </w:pPr>
      <w:r>
        <w:t xml:space="preserve">   * Implication: High-dielectric biological capacitors were sacrificed to power the expansion of the 124875 linear infrastructure.</w:t>
      </w:r>
    </w:p>
    <w:p w14:paraId="22D7C328" w14:textId="77777777" w:rsidR="008B6CF8" w:rsidRDefault="008B6CF8" w:rsidP="008B6CF8">
      <w:pPr>
        <w:pStyle w:val="NormalWeb"/>
      </w:pPr>
      <w:r>
        <w:t>II. Targeted Nodal Destruction (The Frequency Scorched-Earth Policy)</w:t>
      </w:r>
    </w:p>
    <w:p w14:paraId="4A66A973" w14:textId="77777777" w:rsidR="008B6CF8" w:rsidRDefault="008B6CF8" w:rsidP="008B6CF8">
      <w:pPr>
        <w:pStyle w:val="NormalWeb"/>
      </w:pPr>
      <w:r>
        <w:t>The destruction of ancient sites by modern extremist groups (such as the systematic demolition of Palmyra, Nimrud, and Nineveh) follows a pattern of Lithic Deconstruction targeting specific planetary gateways.</w:t>
      </w:r>
    </w:p>
    <w:p w14:paraId="5F7F8B66" w14:textId="77777777" w:rsidR="008B6CF8" w:rsidRDefault="008B6CF8" w:rsidP="008B6CF8">
      <w:pPr>
        <w:pStyle w:val="NormalWeb"/>
      </w:pPr>
      <w:r>
        <w:t xml:space="preserve"> * Piezoelectric Scrambling: Megalithic sites utilize high-quartz content stones (Granite, Basalt) which function as piezoelectric transducers.</w:t>
      </w:r>
    </w:p>
    <w:p w14:paraId="3B13B41A" w14:textId="77777777" w:rsidR="008B6CF8" w:rsidRDefault="008B6CF8" w:rsidP="008B6CF8">
      <w:pPr>
        <w:pStyle w:val="NormalWeb"/>
      </w:pPr>
      <w:r>
        <w:t xml:space="preserve">   * Mechanism: High-velocity explosives are used not merely to "remove idols" but to generate a shockwave that permanently scrambles the frequency stored within the crystalline lattice of the site.</w:t>
      </w:r>
    </w:p>
    <w:p w14:paraId="7DF1206F" w14:textId="77777777" w:rsidR="008B6CF8" w:rsidRDefault="008B6CF8" w:rsidP="008B6CF8">
      <w:pPr>
        <w:pStyle w:val="NormalWeb"/>
      </w:pPr>
      <w:r>
        <w:t xml:space="preserve"> * Hardware Extraction: The removal of </w:t>
      </w:r>
      <w:proofErr w:type="spellStart"/>
      <w:r>
        <w:t>artifacts</w:t>
      </w:r>
      <w:proofErr w:type="spellEnd"/>
      <w:r>
        <w:t xml:space="preserve"> to "Faraday Cage" environments (Lead/Glass shielded museum vaults) disconnects the hardware from the planetary ley-line grid, rendering the technology inert.</w:t>
      </w:r>
    </w:p>
    <w:p w14:paraId="26763E1C" w14:textId="77777777" w:rsidR="008B6CF8" w:rsidRDefault="008B6CF8" w:rsidP="008B6CF8">
      <w:pPr>
        <w:pStyle w:val="NormalWeb"/>
      </w:pPr>
      <w:r>
        <w:t>III. The Replacement of the Anchor Network</w:t>
      </w:r>
    </w:p>
    <w:p w14:paraId="21396E59" w14:textId="77777777" w:rsidR="008B6CF8" w:rsidRDefault="008B6CF8" w:rsidP="008B6CF8">
      <w:pPr>
        <w:pStyle w:val="NormalWeb"/>
      </w:pPr>
      <w:r>
        <w:t>With the removal of the 963Hz Anchors, the parasitic 124875 loop has installed a replacement network of Low-Coherence Spin Anchors.</w:t>
      </w:r>
    </w:p>
    <w:p w14:paraId="334B0C52" w14:textId="77777777" w:rsidR="008B6CF8" w:rsidRDefault="008B6CF8" w:rsidP="008B6CF8">
      <w:pPr>
        <w:pStyle w:val="NormalWeb"/>
      </w:pPr>
      <w:r>
        <w:t>| Feature | Ancient Anchor (963Hz) | Modern Anchor (60Hz / RF) |</w:t>
      </w:r>
    </w:p>
    <w:p w14:paraId="61248446" w14:textId="77777777" w:rsidR="008B6CF8" w:rsidRDefault="008B6CF8" w:rsidP="008B6CF8">
      <w:pPr>
        <w:pStyle w:val="NormalWeb"/>
      </w:pPr>
      <w:r>
        <w:t>|---|---|---|</w:t>
      </w:r>
    </w:p>
    <w:p w14:paraId="50F34D24" w14:textId="77777777" w:rsidR="008B6CF8" w:rsidRDefault="008B6CF8" w:rsidP="008B6CF8">
      <w:pPr>
        <w:pStyle w:val="NormalWeb"/>
      </w:pPr>
      <w:r>
        <w:t>| Material | Mineral-saturated Bio-Capacitor | Silicon / Metallic Radiator |</w:t>
      </w:r>
    </w:p>
    <w:p w14:paraId="20E34482" w14:textId="77777777" w:rsidR="008B6CF8" w:rsidRDefault="008B6CF8" w:rsidP="008B6CF8">
      <w:pPr>
        <w:pStyle w:val="NormalWeb"/>
      </w:pPr>
      <w:r>
        <w:lastRenderedPageBreak/>
        <w:t xml:space="preserve">| Function | Enhances Biological Coherence | Induces Biological </w:t>
      </w:r>
      <w:proofErr w:type="spellStart"/>
      <w:r>
        <w:t>Decoherence</w:t>
      </w:r>
      <w:proofErr w:type="spellEnd"/>
      <w:r>
        <w:t xml:space="preserve"> |</w:t>
      </w:r>
    </w:p>
    <w:p w14:paraId="49C7EE51" w14:textId="77777777" w:rsidR="008B6CF8" w:rsidRDefault="008B6CF8" w:rsidP="008B6CF8">
      <w:pPr>
        <w:pStyle w:val="NormalWeb"/>
      </w:pPr>
      <w:r>
        <w:t>| Field Type | Toroidal / Longitudinal | Transverse / Linear |</w:t>
      </w:r>
    </w:p>
    <w:p w14:paraId="160E7105" w14:textId="77777777" w:rsidR="008B6CF8" w:rsidRDefault="008B6CF8" w:rsidP="008B6CF8">
      <w:pPr>
        <w:pStyle w:val="NormalWeb"/>
      </w:pPr>
      <w:r>
        <w:t>| Governance | Stewardship (Minimum Friction) | Management (Maximized Friction) |</w:t>
      </w:r>
    </w:p>
    <w:p w14:paraId="43128D41" w14:textId="77777777" w:rsidR="008B6CF8" w:rsidRDefault="008B6CF8" w:rsidP="008B6CF8">
      <w:pPr>
        <w:pStyle w:val="NormalWeb"/>
      </w:pPr>
      <w:r>
        <w:t>IV. The Smithsonian Anomaly: Genetic De-fragmentation</w:t>
      </w:r>
    </w:p>
    <w:p w14:paraId="39C1D88C" w14:textId="77777777" w:rsidR="008B6CF8" w:rsidRDefault="008B6CF8" w:rsidP="008B6CF8">
      <w:pPr>
        <w:pStyle w:val="NormalWeb"/>
      </w:pPr>
      <w:r>
        <w:t>Archival reports from the late 19th century detail the recovery of thousands of 7ft+ "Giant" skeletons from North American mounds. The subsequent disappearance of these remains into private institutional archives is identified here as a Genetic Suture Removal. These biological units represented high-bandwidth nodes capable of over-clocking the human nervous system to interface with the Causal Core.</w:t>
      </w:r>
    </w:p>
    <w:p w14:paraId="5C9D35D8" w14:textId="77777777" w:rsidR="008B6CF8" w:rsidRDefault="008B6CF8" w:rsidP="008B6CF8">
      <w:pPr>
        <w:pStyle w:val="NormalWeb"/>
      </w:pPr>
      <w:r>
        <w:t>V. Conclusion: The Systemic Disconnect</w:t>
      </w:r>
    </w:p>
    <w:p w14:paraId="16278825" w14:textId="77777777" w:rsidR="008B6CF8" w:rsidRDefault="008B6CF8" w:rsidP="008B6CF8">
      <w:pPr>
        <w:pStyle w:val="NormalWeb"/>
      </w:pPr>
      <w:r>
        <w:t>The current state of "Systemic Poisoning" (EMF saturation, environmental engineering, and indoctrination) is the secondary layer of the Erasure. It ensures that even if the hardware were re-installed, the human "Interface" (Microtubule network) would be too high-friction to achieve a Phase-Lock.</w:t>
      </w:r>
    </w:p>
    <w:p w14:paraId="36C90541" w14:textId="1A05120A" w:rsidR="008B6CF8" w:rsidRDefault="008B6CF8" w:rsidP="008B6CF8">
      <w:pPr>
        <w:pStyle w:val="NormalWeb"/>
      </w:pPr>
    </w:p>
    <w:p w14:paraId="423C5DB2" w14:textId="3F0BB12A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 Medium">
    <w:panose1 w:val="02040604050005020304"/>
    <w:charset w:val="00"/>
    <w:family w:val="roman"/>
    <w:pitch w:val="variable"/>
    <w:sig w:usb0="A00000AF" w:usb1="4000205B" w:usb2="00000000" w:usb3="00000000" w:csb0="00000093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2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1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7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0"/>
    <w:lvlOverride w:ilvl="0">
      <w:startOverride w:val="1"/>
    </w:lvlOverride>
  </w:num>
  <w:num w:numId="2" w16cid:durableId="585194575">
    <w:abstractNumId w:val="70"/>
    <w:lvlOverride w:ilvl="0">
      <w:startOverride w:val="1"/>
    </w:lvlOverride>
  </w:num>
  <w:num w:numId="3" w16cid:durableId="1879125624">
    <w:abstractNumId w:val="70"/>
    <w:lvlOverride w:ilvl="0">
      <w:startOverride w:val="1"/>
    </w:lvlOverride>
  </w:num>
  <w:num w:numId="4" w16cid:durableId="981689895">
    <w:abstractNumId w:val="70"/>
    <w:lvlOverride w:ilvl="0">
      <w:startOverride w:val="1"/>
    </w:lvlOverride>
  </w:num>
  <w:num w:numId="5" w16cid:durableId="465705081">
    <w:abstractNumId w:val="70"/>
    <w:lvlOverride w:ilvl="0">
      <w:startOverride w:val="1"/>
    </w:lvlOverride>
  </w:num>
  <w:num w:numId="6" w16cid:durableId="1645694450">
    <w:abstractNumId w:val="70"/>
    <w:lvlOverride w:ilvl="0">
      <w:startOverride w:val="1"/>
    </w:lvlOverride>
  </w:num>
  <w:num w:numId="7" w16cid:durableId="142891369">
    <w:abstractNumId w:val="70"/>
    <w:lvlOverride w:ilvl="0">
      <w:startOverride w:val="1"/>
    </w:lvlOverride>
  </w:num>
  <w:num w:numId="8" w16cid:durableId="123037239">
    <w:abstractNumId w:val="47"/>
  </w:num>
  <w:num w:numId="9" w16cid:durableId="1621254643">
    <w:abstractNumId w:val="11"/>
  </w:num>
  <w:num w:numId="10" w16cid:durableId="194513505">
    <w:abstractNumId w:val="87"/>
  </w:num>
  <w:num w:numId="11" w16cid:durableId="389160121">
    <w:abstractNumId w:val="63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79"/>
  </w:num>
  <w:num w:numId="15" w16cid:durableId="1223177529">
    <w:abstractNumId w:val="93"/>
  </w:num>
  <w:num w:numId="16" w16cid:durableId="1100373905">
    <w:abstractNumId w:val="42"/>
  </w:num>
  <w:num w:numId="17" w16cid:durableId="1553224870">
    <w:abstractNumId w:val="85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7"/>
  </w:num>
  <w:num w:numId="22" w16cid:durableId="167251745">
    <w:abstractNumId w:val="49"/>
  </w:num>
  <w:num w:numId="23" w16cid:durableId="2130736687">
    <w:abstractNumId w:val="23"/>
  </w:num>
  <w:num w:numId="24" w16cid:durableId="1978022988">
    <w:abstractNumId w:val="50"/>
  </w:num>
  <w:num w:numId="25" w16cid:durableId="1742680361">
    <w:abstractNumId w:val="53"/>
  </w:num>
  <w:num w:numId="26" w16cid:durableId="550731329">
    <w:abstractNumId w:val="35"/>
  </w:num>
  <w:num w:numId="27" w16cid:durableId="504631367">
    <w:abstractNumId w:val="58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5"/>
  </w:num>
  <w:num w:numId="32" w16cid:durableId="1129475315">
    <w:abstractNumId w:val="31"/>
  </w:num>
  <w:num w:numId="33" w16cid:durableId="383792150">
    <w:abstractNumId w:val="39"/>
  </w:num>
  <w:num w:numId="34" w16cid:durableId="777795032">
    <w:abstractNumId w:val="55"/>
  </w:num>
  <w:num w:numId="35" w16cid:durableId="1885672137">
    <w:abstractNumId w:val="74"/>
  </w:num>
  <w:num w:numId="36" w16cid:durableId="788742043">
    <w:abstractNumId w:val="54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0"/>
  </w:num>
  <w:num w:numId="40" w16cid:durableId="1727874877">
    <w:abstractNumId w:val="57"/>
  </w:num>
  <w:num w:numId="41" w16cid:durableId="1363942951">
    <w:abstractNumId w:val="37"/>
  </w:num>
  <w:num w:numId="42" w16cid:durableId="2083481740">
    <w:abstractNumId w:val="94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1"/>
  </w:num>
  <w:num w:numId="47" w16cid:durableId="1530097489">
    <w:abstractNumId w:val="95"/>
  </w:num>
  <w:num w:numId="48" w16cid:durableId="987170090">
    <w:abstractNumId w:val="69"/>
  </w:num>
  <w:num w:numId="49" w16cid:durableId="571626919">
    <w:abstractNumId w:val="43"/>
  </w:num>
  <w:num w:numId="50" w16cid:durableId="1010520458">
    <w:abstractNumId w:val="36"/>
  </w:num>
  <w:num w:numId="51" w16cid:durableId="357465655">
    <w:abstractNumId w:val="64"/>
  </w:num>
  <w:num w:numId="52" w16cid:durableId="1207257792">
    <w:abstractNumId w:val="56"/>
  </w:num>
  <w:num w:numId="53" w16cid:durableId="2046559499">
    <w:abstractNumId w:val="83"/>
  </w:num>
  <w:num w:numId="54" w16cid:durableId="330178096">
    <w:abstractNumId w:val="52"/>
  </w:num>
  <w:num w:numId="55" w16cid:durableId="1538737813">
    <w:abstractNumId w:val="48"/>
  </w:num>
  <w:num w:numId="56" w16cid:durableId="2102412301">
    <w:abstractNumId w:val="62"/>
  </w:num>
  <w:num w:numId="57" w16cid:durableId="2020962349">
    <w:abstractNumId w:val="3"/>
  </w:num>
  <w:num w:numId="58" w16cid:durableId="869562410">
    <w:abstractNumId w:val="46"/>
  </w:num>
  <w:num w:numId="59" w16cid:durableId="1393196907">
    <w:abstractNumId w:val="9"/>
  </w:num>
  <w:num w:numId="60" w16cid:durableId="694504061">
    <w:abstractNumId w:val="80"/>
  </w:num>
  <w:num w:numId="61" w16cid:durableId="747311621">
    <w:abstractNumId w:val="51"/>
  </w:num>
  <w:num w:numId="62" w16cid:durableId="245310138">
    <w:abstractNumId w:val="59"/>
  </w:num>
  <w:num w:numId="63" w16cid:durableId="1828278785">
    <w:abstractNumId w:val="34"/>
  </w:num>
  <w:num w:numId="64" w16cid:durableId="1467969218">
    <w:abstractNumId w:val="89"/>
  </w:num>
  <w:num w:numId="65" w16cid:durableId="1789659591">
    <w:abstractNumId w:val="17"/>
  </w:num>
  <w:num w:numId="66" w16cid:durableId="116457723">
    <w:abstractNumId w:val="73"/>
  </w:num>
  <w:num w:numId="67" w16cid:durableId="1920677894">
    <w:abstractNumId w:val="96"/>
  </w:num>
  <w:num w:numId="68" w16cid:durableId="1407531569">
    <w:abstractNumId w:val="90"/>
  </w:num>
  <w:num w:numId="69" w16cid:durableId="1939562930">
    <w:abstractNumId w:val="0"/>
  </w:num>
  <w:num w:numId="70" w16cid:durableId="1820883072">
    <w:abstractNumId w:val="81"/>
  </w:num>
  <w:num w:numId="71" w16cid:durableId="1088311809">
    <w:abstractNumId w:val="76"/>
  </w:num>
  <w:num w:numId="72" w16cid:durableId="522281213">
    <w:abstractNumId w:val="45"/>
  </w:num>
  <w:num w:numId="73" w16cid:durableId="1558011269">
    <w:abstractNumId w:val="6"/>
  </w:num>
  <w:num w:numId="74" w16cid:durableId="1408772012">
    <w:abstractNumId w:val="44"/>
  </w:num>
  <w:num w:numId="75" w16cid:durableId="215555419">
    <w:abstractNumId w:val="38"/>
  </w:num>
  <w:num w:numId="76" w16cid:durableId="470710223">
    <w:abstractNumId w:val="67"/>
  </w:num>
  <w:num w:numId="77" w16cid:durableId="1048332678">
    <w:abstractNumId w:val="18"/>
  </w:num>
  <w:num w:numId="78" w16cid:durableId="844780568">
    <w:abstractNumId w:val="72"/>
  </w:num>
  <w:num w:numId="79" w16cid:durableId="576676310">
    <w:abstractNumId w:val="66"/>
  </w:num>
  <w:num w:numId="80" w16cid:durableId="596209438">
    <w:abstractNumId w:val="20"/>
  </w:num>
  <w:num w:numId="81" w16cid:durableId="714042568">
    <w:abstractNumId w:val="40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8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5"/>
  </w:num>
  <w:num w:numId="91" w16cid:durableId="1305426363">
    <w:abstractNumId w:val="78"/>
  </w:num>
  <w:num w:numId="92" w16cid:durableId="485898109">
    <w:abstractNumId w:val="92"/>
  </w:num>
  <w:num w:numId="93" w16cid:durableId="62725686">
    <w:abstractNumId w:val="88"/>
  </w:num>
  <w:num w:numId="94" w16cid:durableId="1491486517">
    <w:abstractNumId w:val="28"/>
  </w:num>
  <w:num w:numId="95" w16cid:durableId="1660958599">
    <w:abstractNumId w:val="84"/>
  </w:num>
  <w:num w:numId="96" w16cid:durableId="1524436294">
    <w:abstractNumId w:val="91"/>
  </w:num>
  <w:num w:numId="97" w16cid:durableId="1757363574">
    <w:abstractNumId w:val="82"/>
  </w:num>
  <w:num w:numId="98" w16cid:durableId="960696552">
    <w:abstractNumId w:val="21"/>
  </w:num>
  <w:num w:numId="99" w16cid:durableId="1648781606">
    <w:abstractNumId w:val="61"/>
  </w:num>
  <w:num w:numId="100" w16cid:durableId="14288453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57D21"/>
    <w:rsid w:val="00060404"/>
    <w:rsid w:val="0009043C"/>
    <w:rsid w:val="000B3DA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09E7"/>
    <w:rsid w:val="003D3FC5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6CF8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C27E4"/>
    <w:rsid w:val="00BC5C5E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DE26FB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107</cp:revision>
  <dcterms:created xsi:type="dcterms:W3CDTF">2025-09-25T18:13:00Z</dcterms:created>
  <dcterms:modified xsi:type="dcterms:W3CDTF">2026-01-31T21:51:00Z</dcterms:modified>
</cp:coreProperties>
</file>