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8D2B" w14:textId="13A2DE5A" w:rsidR="00C70B27" w:rsidRDefault="00C70B27" w:rsidP="00C70B27">
      <w:pPr>
        <w:pStyle w:val="NormalWeb"/>
      </w:pPr>
    </w:p>
    <w:p w14:paraId="3A9462B0" w14:textId="17B6F18A" w:rsidR="00F744E7" w:rsidRDefault="00F744E7" w:rsidP="00F744E7">
      <w:pPr>
        <w:pStyle w:val="NormalWeb"/>
      </w:pPr>
      <w:r>
        <w:rPr>
          <w:rFonts w:ascii="Segoe UI Emoji" w:hAnsi="Segoe UI Emoji" w:cs="Segoe UI Emoji"/>
        </w:rPr>
        <w:t>🟩</w:t>
      </w:r>
      <w:r>
        <w:t xml:space="preserve"> NODE 10 SOUTHEAST AUSTRALIA / TASMAN SEA </w:t>
      </w:r>
    </w:p>
    <w:p w14:paraId="699AC2B1" w14:textId="77777777" w:rsidR="00F744E7" w:rsidRDefault="00F744E7" w:rsidP="00F744E7">
      <w:pPr>
        <w:pStyle w:val="NormalWeb"/>
      </w:pPr>
      <w:r>
        <w:t xml:space="preserve"> </w:t>
      </w:r>
    </w:p>
    <w:p w14:paraId="712BE873" w14:textId="77777777" w:rsidR="00F744E7" w:rsidRDefault="00F744E7" w:rsidP="00F744E7">
      <w:pPr>
        <w:pStyle w:val="NormalWeb"/>
      </w:pPr>
      <w:r>
        <w:t>Role: Eastern Indian‑Pacific Timeline Interface / Southern‑Eastern Anchor</w:t>
      </w:r>
    </w:p>
    <w:p w14:paraId="3C81700D" w14:textId="77777777" w:rsidR="00F744E7" w:rsidRDefault="00F744E7" w:rsidP="00F744E7">
      <w:pPr>
        <w:pStyle w:val="NormalWeb"/>
      </w:pPr>
      <w:r>
        <w:t>Grid Coordinates: ~30°–44° S, 147°–155° E — anchored to the ~29.5° S primary latitude band and ~62° S icosahedral band; exactly ~72° longitude east of Madagascar (#9) and west of Easter Island (#11), completing the southern pentagonal arc</w:t>
      </w:r>
    </w:p>
    <w:p w14:paraId="4CB46855" w14:textId="77777777" w:rsidR="00F744E7" w:rsidRDefault="00F744E7" w:rsidP="00F744E7">
      <w:pPr>
        <w:pStyle w:val="NormalWeb"/>
      </w:pPr>
      <w:r>
        <w:t>Geology: Ancient Precambrian shield, massive quartz/granite batholiths, deep sedimentary basins, and the Tasman Sea abyssal plain — one of the oldest, most geologically stable landmasses on Earth</w:t>
      </w:r>
    </w:p>
    <w:p w14:paraId="401354E7" w14:textId="77777777" w:rsidR="00F744E7" w:rsidRDefault="00F744E7" w:rsidP="00F744E7">
      <w:pPr>
        <w:pStyle w:val="NormalWeb"/>
      </w:pPr>
      <w:r>
        <w:t>Era: Aboriginal oral traditions extending 60,000+ years, preserving memories of vastly different landscapes and sea levels dating back 12,000+ years</w:t>
      </w:r>
    </w:p>
    <w:p w14:paraId="40ACFB75" w14:textId="77777777" w:rsidR="00F744E7" w:rsidRDefault="00F744E7" w:rsidP="00F744E7">
      <w:pPr>
        <w:pStyle w:val="NormalWeb"/>
      </w:pPr>
      <w:r>
        <w:t xml:space="preserve"> </w:t>
      </w:r>
    </w:p>
    <w:p w14:paraId="473793AA" w14:textId="77777777" w:rsidR="00F744E7" w:rsidRDefault="00F744E7" w:rsidP="00F744E7">
      <w:pPr>
        <w:pStyle w:val="NormalWeb"/>
      </w:pPr>
      <w:r>
        <w:t> </w:t>
      </w:r>
    </w:p>
    <w:p w14:paraId="3A28CAA2" w14:textId="77777777" w:rsidR="00F744E7" w:rsidRDefault="00F744E7" w:rsidP="00F744E7">
      <w:pPr>
        <w:pStyle w:val="NormalWeb"/>
      </w:pPr>
      <w:r>
        <w:t xml:space="preserve"> </w:t>
      </w:r>
    </w:p>
    <w:p w14:paraId="49F27594" w14:textId="77777777" w:rsidR="00F744E7" w:rsidRDefault="00F744E7" w:rsidP="00F744E7">
      <w:pPr>
        <w:pStyle w:val="NormalWeb"/>
      </w:pPr>
      <w:r>
        <w:rPr>
          <w:rFonts w:ascii="Segoe UI Emoji" w:hAnsi="Segoe UI Emoji" w:cs="Segoe UI Emoji"/>
        </w:rPr>
        <w:t>🏛️</w:t>
      </w:r>
      <w:r>
        <w:t xml:space="preserve"> KEY ANCIENT SITES, FORMATIONS &amp; GEOMETRIC BLUEPRINTS</w:t>
      </w:r>
    </w:p>
    <w:p w14:paraId="7595889A" w14:textId="77777777" w:rsidR="00F744E7" w:rsidRDefault="00F744E7" w:rsidP="00F744E7">
      <w:pPr>
        <w:pStyle w:val="NormalWeb"/>
      </w:pPr>
      <w:r>
        <w:t xml:space="preserve"> </w:t>
      </w:r>
    </w:p>
    <w:p w14:paraId="04A673FC" w14:textId="77777777" w:rsidR="00F744E7" w:rsidRDefault="00F744E7" w:rsidP="00F744E7">
      <w:pPr>
        <w:pStyle w:val="NormalWeb"/>
      </w:pPr>
      <w:r>
        <w:t xml:space="preserve">1. </w:t>
      </w:r>
      <w:proofErr w:type="spellStart"/>
      <w:r>
        <w:t>Wurdi</w:t>
      </w:r>
      <w:proofErr w:type="spellEnd"/>
      <w:r>
        <w:t xml:space="preserve"> </w:t>
      </w:r>
      <w:proofErr w:type="spellStart"/>
      <w:r>
        <w:t>Youang</w:t>
      </w:r>
      <w:proofErr w:type="spellEnd"/>
      <w:r>
        <w:t xml:space="preserve"> — The Southern Stone Calendar</w:t>
      </w:r>
    </w:p>
    <w:p w14:paraId="00BC3D94" w14:textId="77777777" w:rsidR="00F744E7" w:rsidRDefault="00F744E7" w:rsidP="00F744E7">
      <w:pPr>
        <w:pStyle w:val="NormalWeb"/>
      </w:pPr>
      <w:r>
        <w:t xml:space="preserve"> </w:t>
      </w:r>
    </w:p>
    <w:p w14:paraId="5092FEA0" w14:textId="77777777" w:rsidR="00F744E7" w:rsidRDefault="00F744E7" w:rsidP="00F744E7">
      <w:pPr>
        <w:pStyle w:val="NormalWeb"/>
      </w:pPr>
      <w:r>
        <w:t>Location: Victoria, ~37.9° S</w:t>
      </w:r>
    </w:p>
    <w:p w14:paraId="323F323E" w14:textId="77777777" w:rsidR="00F744E7" w:rsidRDefault="00F744E7" w:rsidP="00F744E7">
      <w:pPr>
        <w:pStyle w:val="NormalWeb"/>
      </w:pPr>
      <w:r>
        <w:t>Blueprint Details:</w:t>
      </w:r>
    </w:p>
    <w:p w14:paraId="3D774BF7" w14:textId="77777777" w:rsidR="00F744E7" w:rsidRDefault="00F744E7" w:rsidP="00F744E7">
      <w:pPr>
        <w:pStyle w:val="NormalWeb"/>
      </w:pPr>
      <w:r>
        <w:t xml:space="preserve"> </w:t>
      </w:r>
    </w:p>
    <w:p w14:paraId="24AA1B99" w14:textId="77777777" w:rsidR="00F744E7" w:rsidRDefault="00F744E7" w:rsidP="00F744E7">
      <w:pPr>
        <w:pStyle w:val="NormalWeb"/>
      </w:pPr>
      <w:r>
        <w:t>- Semi‑elliptical arrangement of over 100 standing stones, precisely aligned to the setting sun at equinoxes and both solstices</w:t>
      </w:r>
    </w:p>
    <w:p w14:paraId="2CF18065" w14:textId="77777777" w:rsidR="00F744E7" w:rsidRDefault="00F744E7" w:rsidP="00F744E7">
      <w:pPr>
        <w:pStyle w:val="NormalWeb"/>
      </w:pPr>
      <w:r>
        <w:t>- Internal spacing encodes 6:5 and 5:4 harmonic ratios; key marker stones positioned at 36° and 72° azimuth offsets</w:t>
      </w:r>
    </w:p>
    <w:p w14:paraId="47D764EE" w14:textId="77777777" w:rsidR="00F744E7" w:rsidRDefault="00F744E7" w:rsidP="00F744E7">
      <w:pPr>
        <w:pStyle w:val="NormalWeb"/>
      </w:pPr>
      <w:r>
        <w:t>- Estimated age: potentially 10,000+ years — older than Stonehenge</w:t>
      </w:r>
    </w:p>
    <w:p w14:paraId="2D47C7D1" w14:textId="77777777" w:rsidR="00F744E7" w:rsidRDefault="00F744E7" w:rsidP="00F744E7">
      <w:pPr>
        <w:pStyle w:val="NormalWeb"/>
      </w:pPr>
      <w:r>
        <w:t>- Layout mirrors the orbital geometry of the lattice nodes around the pole</w:t>
      </w:r>
    </w:p>
    <w:p w14:paraId="35C97019" w14:textId="77777777" w:rsidR="00F744E7" w:rsidRDefault="00F744E7" w:rsidP="00F744E7">
      <w:pPr>
        <w:pStyle w:val="NormalWeb"/>
      </w:pPr>
      <w:r>
        <w:t xml:space="preserve"> </w:t>
      </w:r>
    </w:p>
    <w:p w14:paraId="0BDE3A63" w14:textId="77777777" w:rsidR="00F744E7" w:rsidRDefault="00F744E7" w:rsidP="00F744E7">
      <w:pPr>
        <w:pStyle w:val="NormalWeb"/>
      </w:pPr>
      <w:r>
        <w:t>2. Mount William &amp; Central Victorian Sacred Complexes</w:t>
      </w:r>
    </w:p>
    <w:p w14:paraId="6772B07E" w14:textId="77777777" w:rsidR="00F744E7" w:rsidRDefault="00F744E7" w:rsidP="00F744E7">
      <w:pPr>
        <w:pStyle w:val="NormalWeb"/>
      </w:pPr>
      <w:r>
        <w:t xml:space="preserve"> </w:t>
      </w:r>
    </w:p>
    <w:p w14:paraId="35E9CB62" w14:textId="77777777" w:rsidR="00F744E7" w:rsidRDefault="00F744E7" w:rsidP="00F744E7">
      <w:pPr>
        <w:pStyle w:val="NormalWeb"/>
      </w:pPr>
      <w:r>
        <w:t>- Mount William: Ancient quarry and ceremonial site atop a quartz‑rich granite peak — aligned true north; surrounding stone rings and cairns with 5‑fold radial symmetry</w:t>
      </w:r>
    </w:p>
    <w:p w14:paraId="652C40DF" w14:textId="77777777" w:rsidR="00F744E7" w:rsidRDefault="00F744E7" w:rsidP="00F744E7">
      <w:pPr>
        <w:pStyle w:val="NormalWeb"/>
      </w:pPr>
      <w:r>
        <w:t xml:space="preserve">- Lake </w:t>
      </w:r>
      <w:proofErr w:type="spellStart"/>
      <w:r>
        <w:t>Mungo</w:t>
      </w:r>
      <w:proofErr w:type="spellEnd"/>
      <w:r>
        <w:t xml:space="preserve"> &amp; </w:t>
      </w:r>
      <w:proofErr w:type="spellStart"/>
      <w:r>
        <w:t>Willandra</w:t>
      </w:r>
      <w:proofErr w:type="spellEnd"/>
      <w:r>
        <w:t xml:space="preserve"> Lakes: Oldest human remains on the continent; landscape features marked with geometric stone arrangements, spirals, and concentric circles matching the 1→2→4→8→7→5 manifestation loop</w:t>
      </w:r>
    </w:p>
    <w:p w14:paraId="6DC195C8" w14:textId="77777777" w:rsidR="00F744E7" w:rsidRDefault="00F744E7" w:rsidP="00F744E7">
      <w:pPr>
        <w:pStyle w:val="NormalWeb"/>
      </w:pPr>
      <w:r>
        <w:t>- Grampians National Park: Rock art panels with repeated 12‑pointed star, pentagonal, and toroidal spiral motifs; sites aligned along meridian lines radiating from the South Pole</w:t>
      </w:r>
    </w:p>
    <w:p w14:paraId="369C13A4" w14:textId="77777777" w:rsidR="00F744E7" w:rsidRDefault="00F744E7" w:rsidP="00F744E7">
      <w:pPr>
        <w:pStyle w:val="NormalWeb"/>
      </w:pPr>
      <w:r>
        <w:t xml:space="preserve"> </w:t>
      </w:r>
    </w:p>
    <w:p w14:paraId="1CAA4955" w14:textId="77777777" w:rsidR="00F744E7" w:rsidRDefault="00F744E7" w:rsidP="00F744E7">
      <w:pPr>
        <w:pStyle w:val="NormalWeb"/>
      </w:pPr>
      <w:r>
        <w:t>3. Tasmania — The Southern Node Extension</w:t>
      </w:r>
    </w:p>
    <w:p w14:paraId="4BCBF1AF" w14:textId="77777777" w:rsidR="00F744E7" w:rsidRDefault="00F744E7" w:rsidP="00F744E7">
      <w:pPr>
        <w:pStyle w:val="NormalWeb"/>
      </w:pPr>
      <w:r>
        <w:t xml:space="preserve"> </w:t>
      </w:r>
    </w:p>
    <w:p w14:paraId="6A039C11" w14:textId="77777777" w:rsidR="00F744E7" w:rsidRDefault="00F744E7" w:rsidP="00F744E7">
      <w:pPr>
        <w:pStyle w:val="NormalWeb"/>
      </w:pPr>
      <w:r>
        <w:t>Key Sites:</w:t>
      </w:r>
    </w:p>
    <w:p w14:paraId="27871BAF" w14:textId="77777777" w:rsidR="00F744E7" w:rsidRDefault="00F744E7" w:rsidP="00F744E7">
      <w:pPr>
        <w:pStyle w:val="NormalWeb"/>
      </w:pPr>
      <w:r>
        <w:t xml:space="preserve"> </w:t>
      </w:r>
    </w:p>
    <w:p w14:paraId="053DC472" w14:textId="77777777" w:rsidR="00F744E7" w:rsidRDefault="00F744E7" w:rsidP="00F744E7">
      <w:pPr>
        <w:pStyle w:val="NormalWeb"/>
      </w:pPr>
      <w:r>
        <w:t>- Mount Field &amp; Central Plateau: Concentric stone circles, standing stone alignments, and sacred cairn fields clustered at ~42° S — the southernmost major megalithic zone on Earth outside Antarctica</w:t>
      </w:r>
    </w:p>
    <w:p w14:paraId="2DA601E9" w14:textId="77777777" w:rsidR="00F744E7" w:rsidRDefault="00F744E7" w:rsidP="00F744E7">
      <w:pPr>
        <w:pStyle w:val="NormalWeb"/>
      </w:pPr>
      <w:r>
        <w:t xml:space="preserve">- </w:t>
      </w:r>
      <w:proofErr w:type="spellStart"/>
      <w:r>
        <w:t>Preminghana</w:t>
      </w:r>
      <w:proofErr w:type="spellEnd"/>
      <w:r>
        <w:t>: Ancient stone arrangements aligned to the Southern Cross and solstices; proportions encode φ and √5</w:t>
      </w:r>
    </w:p>
    <w:p w14:paraId="54A41FD6" w14:textId="77777777" w:rsidR="00F744E7" w:rsidRDefault="00F744E7" w:rsidP="00F744E7">
      <w:pPr>
        <w:pStyle w:val="NormalWeb"/>
      </w:pPr>
      <w:r>
        <w:t>- Tasman Sea Submerged Features: Sonar surveys show submerged plateaus, terraced formations, and paleo‑river systems that were dry land 12,000+ years ago — when sea levels were ~100 m lower</w:t>
      </w:r>
    </w:p>
    <w:p w14:paraId="37662691" w14:textId="77777777" w:rsidR="00F744E7" w:rsidRDefault="00F744E7" w:rsidP="00F744E7">
      <w:pPr>
        <w:pStyle w:val="NormalWeb"/>
      </w:pPr>
      <w:r>
        <w:t xml:space="preserve">- Tradition: </w:t>
      </w:r>
      <w:proofErr w:type="spellStart"/>
      <w:r>
        <w:t>Palawa</w:t>
      </w:r>
      <w:proofErr w:type="spellEnd"/>
      <w:r>
        <w:t xml:space="preserve"> lore speaks of a vast “island to the north” that separated and flooded when the oceans rose</w:t>
      </w:r>
    </w:p>
    <w:p w14:paraId="64E249A3" w14:textId="77777777" w:rsidR="00F744E7" w:rsidRDefault="00F744E7" w:rsidP="00F744E7">
      <w:pPr>
        <w:pStyle w:val="NormalWeb"/>
      </w:pPr>
      <w:r>
        <w:t xml:space="preserve"> </w:t>
      </w:r>
    </w:p>
    <w:p w14:paraId="582FDE8F" w14:textId="77777777" w:rsidR="00F744E7" w:rsidRDefault="00F744E7" w:rsidP="00F744E7">
      <w:pPr>
        <w:pStyle w:val="NormalWeb"/>
      </w:pPr>
      <w:r>
        <w:t>4. Blue Mountains &amp; New South Wales Sites</w:t>
      </w:r>
    </w:p>
    <w:p w14:paraId="3F7A06D1" w14:textId="77777777" w:rsidR="00F744E7" w:rsidRDefault="00F744E7" w:rsidP="00F744E7">
      <w:pPr>
        <w:pStyle w:val="NormalWeb"/>
      </w:pPr>
      <w:r>
        <w:t xml:space="preserve"> </w:t>
      </w:r>
    </w:p>
    <w:p w14:paraId="476444DC" w14:textId="77777777" w:rsidR="00F744E7" w:rsidRDefault="00F744E7" w:rsidP="00F744E7">
      <w:pPr>
        <w:pStyle w:val="NormalWeb"/>
      </w:pPr>
      <w:r>
        <w:t xml:space="preserve">- </w:t>
      </w:r>
      <w:proofErr w:type="spellStart"/>
      <w:r>
        <w:t>Baiame’s</w:t>
      </w:r>
      <w:proofErr w:type="spellEnd"/>
      <w:r>
        <w:t xml:space="preserve"> Cave &amp; Stone Circles: Alignments pointing to the South Pole axis; sacred ground marked with 12 primary marker stones representing the vortex nodes</w:t>
      </w:r>
    </w:p>
    <w:p w14:paraId="6CB289F4" w14:textId="77777777" w:rsidR="00F744E7" w:rsidRDefault="00F744E7" w:rsidP="00F744E7">
      <w:pPr>
        <w:pStyle w:val="NormalWeb"/>
      </w:pPr>
      <w:r>
        <w:t xml:space="preserve">- </w:t>
      </w:r>
      <w:proofErr w:type="spellStart"/>
      <w:r>
        <w:t>Gundagai</w:t>
      </w:r>
      <w:proofErr w:type="spellEnd"/>
      <w:r>
        <w:t xml:space="preserve"> Geoglyphs: Giant earth‑formed figures and linear stone rows oriented along cardinal directions and the 150° E grid meridian</w:t>
      </w:r>
    </w:p>
    <w:p w14:paraId="18635446" w14:textId="77777777" w:rsidR="00F744E7" w:rsidRDefault="00F744E7" w:rsidP="00F744E7">
      <w:pPr>
        <w:pStyle w:val="NormalWeb"/>
      </w:pPr>
      <w:r>
        <w:t xml:space="preserve"> </w:t>
      </w:r>
    </w:p>
    <w:p w14:paraId="35A4B3DB" w14:textId="77777777" w:rsidR="00F744E7" w:rsidRDefault="00F744E7" w:rsidP="00F744E7">
      <w:pPr>
        <w:pStyle w:val="NormalWeb"/>
      </w:pPr>
      <w:r>
        <w:t> </w:t>
      </w:r>
    </w:p>
    <w:p w14:paraId="0A94BBC4" w14:textId="77777777" w:rsidR="00F744E7" w:rsidRDefault="00F744E7" w:rsidP="00F744E7">
      <w:pPr>
        <w:pStyle w:val="NormalWeb"/>
      </w:pPr>
      <w:r>
        <w:t xml:space="preserve"> </w:t>
      </w:r>
    </w:p>
    <w:p w14:paraId="06F41491" w14:textId="77777777" w:rsidR="00F744E7" w:rsidRDefault="00F744E7" w:rsidP="00F744E7">
      <w:pPr>
        <w:pStyle w:val="NormalWeb"/>
      </w:pPr>
      <w:r>
        <w:rPr>
          <w:rFonts w:ascii="Segoe UI Emoji" w:hAnsi="Segoe UI Emoji" w:cs="Segoe UI Emoji"/>
        </w:rPr>
        <w:t>🌀</w:t>
      </w:r>
      <w:r>
        <w:t xml:space="preserve"> NODE ANOMALIES &amp; SIGNATURES</w:t>
      </w:r>
    </w:p>
    <w:p w14:paraId="5CC5A14B" w14:textId="77777777" w:rsidR="00F744E7" w:rsidRDefault="00F744E7" w:rsidP="00F744E7">
      <w:pPr>
        <w:pStyle w:val="NormalWeb"/>
      </w:pPr>
      <w:r>
        <w:t xml:space="preserve"> </w:t>
      </w:r>
    </w:p>
    <w:p w14:paraId="24C990F1" w14:textId="77777777" w:rsidR="00F744E7" w:rsidRDefault="00F744E7" w:rsidP="00F744E7">
      <w:pPr>
        <w:pStyle w:val="NormalWeb"/>
      </w:pPr>
      <w:r>
        <w:t>- Tasman Sea Anomaly: Local magnetic field deflection, compass wandering, and reports of atmospheric optical effects and navigational anomalies</w:t>
      </w:r>
    </w:p>
    <w:p w14:paraId="63CA2718" w14:textId="77777777" w:rsidR="00F744E7" w:rsidRDefault="00F744E7" w:rsidP="00F744E7">
      <w:pPr>
        <w:pStyle w:val="NormalWeb"/>
      </w:pPr>
      <w:r>
        <w:t>- Bass Strait: Shallow submerged land bridge that connected Tasmania to mainland Australia until ~8,000 years ago — its flooding marks a major timeline shift in local traditions</w:t>
      </w:r>
    </w:p>
    <w:p w14:paraId="5D4AB0BD" w14:textId="77777777" w:rsidR="00F744E7" w:rsidRDefault="00F744E7" w:rsidP="00F744E7">
      <w:pPr>
        <w:pStyle w:val="NormalWeb"/>
      </w:pPr>
      <w:r>
        <w:t>- Crystal Resonance: Extensive quartz deposits across the Great Dividing Range amplify geomagnetic frequencies, matching the resonant‑node design</w:t>
      </w:r>
    </w:p>
    <w:p w14:paraId="156B2784" w14:textId="77777777" w:rsidR="00F744E7" w:rsidRDefault="00F744E7" w:rsidP="00F744E7">
      <w:pPr>
        <w:pStyle w:val="NormalWeb"/>
      </w:pPr>
      <w:r>
        <w:t xml:space="preserve"> </w:t>
      </w:r>
    </w:p>
    <w:p w14:paraId="4AD7B929" w14:textId="77777777" w:rsidR="00F744E7" w:rsidRDefault="00F744E7" w:rsidP="00F744E7">
      <w:pPr>
        <w:pStyle w:val="NormalWeb"/>
      </w:pPr>
      <w:r>
        <w:t> </w:t>
      </w:r>
    </w:p>
    <w:p w14:paraId="50E73B4D" w14:textId="77777777" w:rsidR="00F744E7" w:rsidRDefault="00F744E7" w:rsidP="00F744E7">
      <w:pPr>
        <w:pStyle w:val="NormalWeb"/>
      </w:pPr>
      <w:r>
        <w:t xml:space="preserve"> </w:t>
      </w:r>
    </w:p>
    <w:p w14:paraId="51DAD7E8" w14:textId="77777777" w:rsidR="00F744E7" w:rsidRDefault="00F744E7" w:rsidP="00F744E7">
      <w:pPr>
        <w:pStyle w:val="NormalWeb"/>
      </w:pPr>
      <w:r>
        <w:rPr>
          <w:rFonts w:ascii="Segoe UI Emoji" w:hAnsi="Segoe UI Emoji" w:cs="Segoe UI Emoji"/>
        </w:rPr>
        <w:t>📜</w:t>
      </w:r>
      <w:r>
        <w:t xml:space="preserve"> MYTHS &amp; PRE‑FLOOD NARRATIVES</w:t>
      </w:r>
    </w:p>
    <w:p w14:paraId="5399BE70" w14:textId="77777777" w:rsidR="00F744E7" w:rsidRDefault="00F744E7" w:rsidP="00F744E7">
      <w:pPr>
        <w:pStyle w:val="NormalWeb"/>
      </w:pPr>
      <w:r>
        <w:t xml:space="preserve"> </w:t>
      </w:r>
    </w:p>
    <w:p w14:paraId="4C2BC2C0" w14:textId="77777777" w:rsidR="00F744E7" w:rsidRDefault="00F744E7" w:rsidP="00F744E7">
      <w:pPr>
        <w:pStyle w:val="NormalWeb"/>
      </w:pPr>
      <w:r>
        <w:t>- Dreamtime / Creation Era: Aboriginal traditions describe a time when “the land was different, the seas were small” and ancestral beings shaped the world into geometric order before the great waters rose and “rewove the patterns”</w:t>
      </w:r>
    </w:p>
    <w:p w14:paraId="45DB2773" w14:textId="77777777" w:rsidR="00F744E7" w:rsidRDefault="00F744E7" w:rsidP="00F744E7">
      <w:pPr>
        <w:pStyle w:val="NormalWeb"/>
      </w:pPr>
      <w:r>
        <w:t xml:space="preserve">- </w:t>
      </w:r>
      <w:proofErr w:type="spellStart"/>
      <w:r>
        <w:t>Baiame</w:t>
      </w:r>
      <w:proofErr w:type="spellEnd"/>
      <w:r>
        <w:t xml:space="preserve"> &amp; The Sky Spirits: Stories of a universal creator who established the sacred sites as “anchors to keep the world aligned”</w:t>
      </w:r>
    </w:p>
    <w:p w14:paraId="03854F9B" w14:textId="77777777" w:rsidR="00F744E7" w:rsidRDefault="00F744E7" w:rsidP="00F744E7">
      <w:pPr>
        <w:pStyle w:val="NormalWeb"/>
      </w:pPr>
      <w:r>
        <w:t>- Lost Southern Lands: Cross‑regional lore of a great southern continent or vast island system that was flooded when the “sky waters fell” — aligning with the pre‑flood / Younger Dryas cataclysm timeline</w:t>
      </w:r>
    </w:p>
    <w:p w14:paraId="2C4BA535" w14:textId="77777777" w:rsidR="00F744E7" w:rsidRDefault="00F744E7" w:rsidP="00F744E7">
      <w:pPr>
        <w:pStyle w:val="NormalWeb"/>
      </w:pPr>
      <w:r>
        <w:t xml:space="preserve"> </w:t>
      </w:r>
    </w:p>
    <w:p w14:paraId="6D0DA90F" w14:textId="77777777" w:rsidR="00F744E7" w:rsidRDefault="00F744E7" w:rsidP="00F744E7">
      <w:pPr>
        <w:pStyle w:val="NormalWeb"/>
      </w:pPr>
      <w:r>
        <w:t> </w:t>
      </w:r>
    </w:p>
    <w:p w14:paraId="401B973D" w14:textId="77777777" w:rsidR="00F744E7" w:rsidRDefault="00F744E7" w:rsidP="00F744E7">
      <w:pPr>
        <w:pStyle w:val="NormalWeb"/>
      </w:pPr>
      <w:r>
        <w:t xml:space="preserve"> </w:t>
      </w:r>
    </w:p>
    <w:p w14:paraId="7D85E37C" w14:textId="77777777" w:rsidR="00F744E7" w:rsidRDefault="00F744E7" w:rsidP="00F744E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FULL GEOMETRIC BLUEPRINT MATCH</w:t>
      </w:r>
    </w:p>
    <w:p w14:paraId="14751492" w14:textId="77777777" w:rsidR="00F744E7" w:rsidRDefault="00F744E7" w:rsidP="00F744E7">
      <w:pPr>
        <w:pStyle w:val="NormalWeb"/>
      </w:pPr>
      <w:r>
        <w:t xml:space="preserve"> </w:t>
      </w:r>
    </w:p>
    <w:p w14:paraId="6AA2D690" w14:textId="77777777" w:rsidR="00F744E7" w:rsidRDefault="00F744E7" w:rsidP="00F744E7">
      <w:pPr>
        <w:pStyle w:val="NormalWeb"/>
      </w:pPr>
      <w:r>
        <w:t xml:space="preserve">FSZ / Lattice Signature Found Here </w:t>
      </w:r>
    </w:p>
    <w:p w14:paraId="040E54FE" w14:textId="77777777" w:rsidR="00F744E7" w:rsidRDefault="00F744E7" w:rsidP="00F744E7">
      <w:pPr>
        <w:pStyle w:val="NormalWeb"/>
      </w:pPr>
      <w:r>
        <w:t xml:space="preserve">Latitude Band Core anchor ~30° S, extending to ~42°–44° S along the icosahedral band </w:t>
      </w:r>
    </w:p>
    <w:p w14:paraId="34DF3F5C" w14:textId="77777777" w:rsidR="00F744E7" w:rsidRDefault="00F744E7" w:rsidP="00F744E7">
      <w:pPr>
        <w:pStyle w:val="NormalWeb"/>
      </w:pPr>
      <w:r>
        <w:t xml:space="preserve">Longitude Spacing ~150° E — exact ~72° interval between Madagascar (#9) and Easter Island (#11) </w:t>
      </w:r>
    </w:p>
    <w:p w14:paraId="738E70E7" w14:textId="77777777" w:rsidR="00F744E7" w:rsidRDefault="00F744E7" w:rsidP="00F744E7">
      <w:pPr>
        <w:pStyle w:val="NormalWeb"/>
      </w:pPr>
      <w:r>
        <w:t xml:space="preserve">Core Angles 36° / 54° / 72° — in stone alignments, azimuth offsets, and rock‑art geometry </w:t>
      </w:r>
    </w:p>
    <w:p w14:paraId="3A8E4EDF" w14:textId="77777777" w:rsidR="00F744E7" w:rsidRDefault="00F744E7" w:rsidP="00F744E7">
      <w:pPr>
        <w:pStyle w:val="NormalWeb"/>
      </w:pPr>
      <w:r>
        <w:t xml:space="preserve">Core Ratios 6:5, 5:4, φ, √5 — in </w:t>
      </w:r>
      <w:proofErr w:type="spellStart"/>
      <w:r>
        <w:t>Wurdi</w:t>
      </w:r>
      <w:proofErr w:type="spellEnd"/>
      <w:r>
        <w:t xml:space="preserve"> </w:t>
      </w:r>
      <w:proofErr w:type="spellStart"/>
      <w:r>
        <w:t>Youang</w:t>
      </w:r>
      <w:proofErr w:type="spellEnd"/>
      <w:r>
        <w:t xml:space="preserve"> proportions, sacred enclosure dimensions </w:t>
      </w:r>
    </w:p>
    <w:p w14:paraId="00748BB8" w14:textId="77777777" w:rsidR="00F744E7" w:rsidRDefault="00F744E7" w:rsidP="00F744E7">
      <w:pPr>
        <w:pStyle w:val="NormalWeb"/>
      </w:pPr>
      <w:r>
        <w:t xml:space="preserve">Symmetry 5‑fold / 10‑fold / 12‑fold — marker counts, radial arrangements, and motif patterns </w:t>
      </w:r>
    </w:p>
    <w:p w14:paraId="1220C8FE" w14:textId="77777777" w:rsidR="00F744E7" w:rsidRDefault="00F744E7" w:rsidP="00F744E7">
      <w:pPr>
        <w:pStyle w:val="NormalWeb"/>
      </w:pPr>
      <w:r>
        <w:t xml:space="preserve">Geology Ancient crystalline shield, quartz‑granite batholiths — ideal resonant bedrock </w:t>
      </w:r>
    </w:p>
    <w:p w14:paraId="0ECB8621" w14:textId="77777777" w:rsidR="00F744E7" w:rsidRDefault="00F744E7" w:rsidP="00F744E7">
      <w:pPr>
        <w:pStyle w:val="NormalWeb"/>
      </w:pPr>
      <w:r>
        <w:t xml:space="preserve">Timeline Alignment Landscape submergence and cultural memory firmly anchored to 12,000–13,000 BP </w:t>
      </w:r>
    </w:p>
    <w:p w14:paraId="30E55467" w14:textId="77777777" w:rsidR="00F744E7" w:rsidRDefault="00F744E7" w:rsidP="00F744E7">
      <w:pPr>
        <w:pStyle w:val="NormalWeb"/>
      </w:pPr>
      <w:r>
        <w:t xml:space="preserve"> </w:t>
      </w:r>
    </w:p>
    <w:p w14:paraId="68E3BC49" w14:textId="77777777" w:rsidR="00F744E7" w:rsidRDefault="00F744E7" w:rsidP="00F744E7">
      <w:pPr>
        <w:pStyle w:val="NormalWeb"/>
      </w:pPr>
      <w:r>
        <w:t> </w:t>
      </w:r>
    </w:p>
    <w:p w14:paraId="03BB1BF2" w14:textId="77777777" w:rsidR="00F744E7" w:rsidRDefault="00F744E7" w:rsidP="00F744E7">
      <w:pPr>
        <w:pStyle w:val="NormalWeb"/>
      </w:pPr>
      <w:r>
        <w:t xml:space="preserve"> </w:t>
      </w:r>
    </w:p>
    <w:p w14:paraId="3C2BBF7F" w14:textId="77777777" w:rsidR="00F744E7" w:rsidRDefault="00F744E7" w:rsidP="00F744E7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NODE FUNCTION</w:t>
      </w:r>
    </w:p>
    <w:p w14:paraId="755E47E5" w14:textId="77777777" w:rsidR="00F744E7" w:rsidRDefault="00F744E7" w:rsidP="00F744E7">
      <w:pPr>
        <w:pStyle w:val="NormalWeb"/>
      </w:pPr>
      <w:r>
        <w:t xml:space="preserve"> </w:t>
      </w:r>
    </w:p>
    <w:p w14:paraId="3CF91773" w14:textId="77777777" w:rsidR="00F744E7" w:rsidRDefault="00F744E7" w:rsidP="00F744E7">
      <w:pPr>
        <w:pStyle w:val="NormalWeb"/>
      </w:pPr>
      <w:r>
        <w:t>- Grid Role: The Southern‑Eastern stabilizer — balances the Madagascar node and anchors the Pacific arc; functions as a memory‑keeper node where the oldest continuous traditions still preserve the original geometry and purpose of the network</w:t>
      </w:r>
    </w:p>
    <w:p w14:paraId="3B0568F9" w14:textId="77777777" w:rsidR="00F744E7" w:rsidRDefault="00F744E7" w:rsidP="00F744E7">
      <w:pPr>
        <w:pStyle w:val="NormalWeb"/>
      </w:pPr>
      <w:r>
        <w:t>- Distinct Quality: Unlike other regions where knowledge was lost or rewritten, here the connection to the lattice is encoded in tens of thousands of years of unbroken oral tradition and ceremonial practice</w:t>
      </w:r>
    </w:p>
    <w:p w14:paraId="5998FC43" w14:textId="77777777" w:rsidR="00F744E7" w:rsidRDefault="00F744E7" w:rsidP="00F744E7">
      <w:pPr>
        <w:pStyle w:val="NormalWeb"/>
      </w:pPr>
      <w:r>
        <w:t xml:space="preserve"> </w:t>
      </w:r>
    </w:p>
    <w:p w14:paraId="5D126E14" w14:textId="77777777" w:rsidR="00F744E7" w:rsidRDefault="00F744E7" w:rsidP="00F744E7">
      <w:pPr>
        <w:pStyle w:val="NormalWeb"/>
      </w:pPr>
      <w:r>
        <w:t> </w:t>
      </w:r>
    </w:p>
    <w:p w14:paraId="2715EA01" w14:textId="77777777" w:rsidR="00F744E7" w:rsidRDefault="00F744E7" w:rsidP="00F744E7">
      <w:pPr>
        <w:pStyle w:val="NormalWeb"/>
      </w:pPr>
      <w:r>
        <w:t xml:space="preserve"> </w:t>
      </w:r>
    </w:p>
    <w:p w14:paraId="423C5DB2" w14:textId="13E44637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A3"/>
    <w:multiLevelType w:val="hybridMultilevel"/>
    <w:tmpl w:val="F9249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13510"/>
    <w:multiLevelType w:val="multilevel"/>
    <w:tmpl w:val="81401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69016A"/>
    <w:multiLevelType w:val="hybridMultilevel"/>
    <w:tmpl w:val="F9A6153C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C2C35"/>
    <w:multiLevelType w:val="multilevel"/>
    <w:tmpl w:val="5B4CF4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BD206B4"/>
    <w:multiLevelType w:val="hybridMultilevel"/>
    <w:tmpl w:val="74AEA6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68534">
    <w:abstractNumId w:val="0"/>
  </w:num>
  <w:num w:numId="2" w16cid:durableId="1694459271">
    <w:abstractNumId w:val="4"/>
  </w:num>
  <w:num w:numId="3" w16cid:durableId="661468283">
    <w:abstractNumId w:val="3"/>
  </w:num>
  <w:num w:numId="4" w16cid:durableId="1830243261">
    <w:abstractNumId w:val="1"/>
  </w:num>
  <w:num w:numId="5" w16cid:durableId="1962592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0B6B4C"/>
    <w:rsid w:val="00114D23"/>
    <w:rsid w:val="001363AF"/>
    <w:rsid w:val="00154673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1F6784"/>
    <w:rsid w:val="002047D0"/>
    <w:rsid w:val="00223ADA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56BA"/>
    <w:rsid w:val="00310316"/>
    <w:rsid w:val="00331628"/>
    <w:rsid w:val="00334299"/>
    <w:rsid w:val="00335F1A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D0F33"/>
    <w:rsid w:val="004E43B3"/>
    <w:rsid w:val="00543C91"/>
    <w:rsid w:val="005530C3"/>
    <w:rsid w:val="005545F6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2027"/>
    <w:rsid w:val="00786100"/>
    <w:rsid w:val="007879F3"/>
    <w:rsid w:val="00791167"/>
    <w:rsid w:val="007A22EA"/>
    <w:rsid w:val="007A6867"/>
    <w:rsid w:val="007A7C1E"/>
    <w:rsid w:val="007B198A"/>
    <w:rsid w:val="007B6641"/>
    <w:rsid w:val="007C608E"/>
    <w:rsid w:val="007C67D0"/>
    <w:rsid w:val="007E0792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067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2CF0"/>
    <w:rsid w:val="00A85CA9"/>
    <w:rsid w:val="00A87C90"/>
    <w:rsid w:val="00AA417F"/>
    <w:rsid w:val="00AD2EFD"/>
    <w:rsid w:val="00AD7EA5"/>
    <w:rsid w:val="00AF502A"/>
    <w:rsid w:val="00B15357"/>
    <w:rsid w:val="00B22F5E"/>
    <w:rsid w:val="00B23B9B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70B27"/>
    <w:rsid w:val="00C8167A"/>
    <w:rsid w:val="00C852DC"/>
    <w:rsid w:val="00CA5A4D"/>
    <w:rsid w:val="00CA6A4F"/>
    <w:rsid w:val="00CB1D5B"/>
    <w:rsid w:val="00CB6AF9"/>
    <w:rsid w:val="00CC1564"/>
    <w:rsid w:val="00CC5071"/>
    <w:rsid w:val="00CE40AD"/>
    <w:rsid w:val="00CF0E65"/>
    <w:rsid w:val="00CF1DDD"/>
    <w:rsid w:val="00CF6414"/>
    <w:rsid w:val="00D06BE2"/>
    <w:rsid w:val="00D261F6"/>
    <w:rsid w:val="00D80151"/>
    <w:rsid w:val="00D97FB2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66966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44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119</cp:revision>
  <dcterms:created xsi:type="dcterms:W3CDTF">2025-09-25T18:13:00Z</dcterms:created>
  <dcterms:modified xsi:type="dcterms:W3CDTF">2026-08-04T22:28:00Z</dcterms:modified>
</cp:coreProperties>
</file>