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888CA" w14:textId="5AFF5CD4" w:rsidR="00154673" w:rsidRDefault="00154673" w:rsidP="00DB51D0">
      <w:pPr>
        <w:pStyle w:val="NormalWeb"/>
      </w:pPr>
    </w:p>
    <w:p w14:paraId="351470BF" w14:textId="6C360E2D" w:rsidR="00154673" w:rsidRPr="00AD7EA5" w:rsidRDefault="00154673" w:rsidP="00DB51D0">
      <w:pPr>
        <w:pStyle w:val="NormalWeb"/>
      </w:pPr>
    </w:p>
    <w:p w14:paraId="5774E629" w14:textId="0B3725FA" w:rsidR="00A6494A" w:rsidRDefault="00A6494A" w:rsidP="00A6494A">
      <w:pPr>
        <w:pStyle w:val="NormalWeb"/>
      </w:pPr>
      <w:r>
        <w:rPr>
          <w:rFonts w:ascii="Segoe UI Emoji" w:hAnsi="Segoe UI Emoji" w:cs="Segoe UI Emoji"/>
        </w:rPr>
        <w:t>🟠</w:t>
      </w:r>
      <w:r>
        <w:t xml:space="preserve"> NODE 11 EASTER ISLAND / NAZCA RIDGE </w:t>
      </w:r>
    </w:p>
    <w:p w14:paraId="3AAE9487" w14:textId="77777777" w:rsidR="00A6494A" w:rsidRDefault="00A6494A" w:rsidP="00A6494A">
      <w:pPr>
        <w:pStyle w:val="NormalWeb"/>
      </w:pPr>
      <w:r>
        <w:t xml:space="preserve"> </w:t>
      </w:r>
    </w:p>
    <w:p w14:paraId="5684CC85" w14:textId="77777777" w:rsidR="00A6494A" w:rsidRDefault="00A6494A" w:rsidP="00A6494A">
      <w:pPr>
        <w:pStyle w:val="NormalWeb"/>
      </w:pPr>
      <w:r>
        <w:t>Role: Eastern Pacific Timeline Interface / Sentinel Node</w:t>
      </w:r>
    </w:p>
    <w:p w14:paraId="3FA6DD1D" w14:textId="77777777" w:rsidR="00A6494A" w:rsidRDefault="00A6494A" w:rsidP="00A6494A">
      <w:pPr>
        <w:pStyle w:val="NormalWeb"/>
      </w:pPr>
      <w:r>
        <w:t>Grid Coordinates: ~27°–29.5° S, 109° W — sits almost exactly on the 29.5° S primary dodecahedral latitude; exactly ~72° longitude west of Australia (#10) and east of the Central Andes (#12), completing the final side of the southern pentagon</w:t>
      </w:r>
    </w:p>
    <w:p w14:paraId="7F7D705B" w14:textId="77777777" w:rsidR="00A6494A" w:rsidRDefault="00A6494A" w:rsidP="00A6494A">
      <w:pPr>
        <w:pStyle w:val="NormalWeb"/>
      </w:pPr>
      <w:r>
        <w:t>Geology: Isolated volcanic hotspot, thick basaltic flows, obsidian/quartz deposits, and the submerged Nazca Ridge — a 1,500 km long submarine volcanic chain aligned perfectly along this latitude band</w:t>
      </w:r>
    </w:p>
    <w:p w14:paraId="0A4C5690" w14:textId="77777777" w:rsidR="00A6494A" w:rsidRDefault="00A6494A" w:rsidP="00A6494A">
      <w:pPr>
        <w:pStyle w:val="NormalWeb"/>
      </w:pPr>
      <w:r>
        <w:t>Era: Human settlement traditions reaching back 12,000+ years in oral memory; archaeological evidence of early activity alongside the pre‑flood cataclysm timeline</w:t>
      </w:r>
    </w:p>
    <w:p w14:paraId="2DA17D66" w14:textId="77777777" w:rsidR="00A6494A" w:rsidRDefault="00A6494A" w:rsidP="00A6494A">
      <w:pPr>
        <w:pStyle w:val="NormalWeb"/>
      </w:pPr>
      <w:r>
        <w:t xml:space="preserve"> </w:t>
      </w:r>
    </w:p>
    <w:p w14:paraId="2754768A" w14:textId="77777777" w:rsidR="00A6494A" w:rsidRDefault="00A6494A" w:rsidP="00A6494A">
      <w:pPr>
        <w:pStyle w:val="NormalWeb"/>
      </w:pPr>
      <w:r>
        <w:t> </w:t>
      </w:r>
    </w:p>
    <w:p w14:paraId="6E5466B8" w14:textId="77777777" w:rsidR="00A6494A" w:rsidRDefault="00A6494A" w:rsidP="00A6494A">
      <w:pPr>
        <w:pStyle w:val="NormalWeb"/>
      </w:pPr>
      <w:r>
        <w:t xml:space="preserve"> </w:t>
      </w:r>
    </w:p>
    <w:p w14:paraId="36F591D6" w14:textId="77777777" w:rsidR="00A6494A" w:rsidRDefault="00A6494A" w:rsidP="00A6494A">
      <w:pPr>
        <w:pStyle w:val="NormalWeb"/>
      </w:pPr>
      <w:r>
        <w:rPr>
          <w:rFonts w:ascii="Segoe UI Emoji" w:hAnsi="Segoe UI Emoji" w:cs="Segoe UI Emoji"/>
        </w:rPr>
        <w:t>🏛️</w:t>
      </w:r>
      <w:r>
        <w:t xml:space="preserve"> KEY ANCIENT STRUCTURES &amp; THEIR GEOMETRIC BLUEPRINTS</w:t>
      </w:r>
    </w:p>
    <w:p w14:paraId="05E8954A" w14:textId="77777777" w:rsidR="00A6494A" w:rsidRDefault="00A6494A" w:rsidP="00A6494A">
      <w:pPr>
        <w:pStyle w:val="NormalWeb"/>
      </w:pPr>
      <w:r>
        <w:t xml:space="preserve"> </w:t>
      </w:r>
    </w:p>
    <w:p w14:paraId="46B3E37E" w14:textId="77777777" w:rsidR="00A6494A" w:rsidRDefault="00A6494A" w:rsidP="00A6494A">
      <w:pPr>
        <w:pStyle w:val="NormalWeb"/>
      </w:pPr>
      <w:r>
        <w:t>1. Ahu Platforms — The Resonance Bases</w:t>
      </w:r>
    </w:p>
    <w:p w14:paraId="7E2B27AB" w14:textId="77777777" w:rsidR="00A6494A" w:rsidRDefault="00A6494A" w:rsidP="00A6494A">
      <w:pPr>
        <w:pStyle w:val="NormalWeb"/>
      </w:pPr>
      <w:r>
        <w:t xml:space="preserve"> </w:t>
      </w:r>
    </w:p>
    <w:p w14:paraId="589DD596" w14:textId="77777777" w:rsidR="00A6494A" w:rsidRDefault="00A6494A" w:rsidP="00A6494A">
      <w:pPr>
        <w:pStyle w:val="NormalWeb"/>
      </w:pPr>
      <w:r>
        <w:t>- Geometry: Nearly all 300+ ahu follow strict proportions: length‑to‑width ratio 6:5 or 5:4, height ratios approximate φ (1.618)</w:t>
      </w:r>
    </w:p>
    <w:p w14:paraId="3A17CF1B" w14:textId="77777777" w:rsidR="00A6494A" w:rsidRDefault="00A6494A" w:rsidP="00A6494A">
      <w:pPr>
        <w:pStyle w:val="NormalWeb"/>
      </w:pPr>
      <w:r>
        <w:t>- Alignment: Precisely oriented sunrise/sunset at solstices, cardinal directions, and aligned toward the South Pole / Southern Cross</w:t>
      </w:r>
    </w:p>
    <w:p w14:paraId="3E712310" w14:textId="77777777" w:rsidR="00A6494A" w:rsidRDefault="00A6494A" w:rsidP="00A6494A">
      <w:pPr>
        <w:pStyle w:val="NormalWeb"/>
      </w:pPr>
      <w:r>
        <w:t>- Construction: Built over bedrock fractures, lava tubes, and obsidian‑rich deposits — functioning as dielectric resonant foundations</w:t>
      </w:r>
    </w:p>
    <w:p w14:paraId="155AF801" w14:textId="77777777" w:rsidR="00A6494A" w:rsidRDefault="00A6494A" w:rsidP="00A6494A">
      <w:pPr>
        <w:pStyle w:val="NormalWeb"/>
      </w:pPr>
      <w:r>
        <w:t xml:space="preserve">- Notable: Ahu </w:t>
      </w:r>
      <w:proofErr w:type="spellStart"/>
      <w:r>
        <w:t>Tongariki</w:t>
      </w:r>
      <w:proofErr w:type="spellEnd"/>
      <w:r>
        <w:t xml:space="preserve">, the largest, forms a perfect straight line aligned to the node’s central meridian; its 15 </w:t>
      </w:r>
      <w:proofErr w:type="spellStart"/>
      <w:r>
        <w:t>moai</w:t>
      </w:r>
      <w:proofErr w:type="spellEnd"/>
      <w:r>
        <w:t xml:space="preserve"> encode 3 × 5 — matching the 3‑6‑9 / 5‑fold lattice structure</w:t>
      </w:r>
    </w:p>
    <w:p w14:paraId="5DE8F403" w14:textId="77777777" w:rsidR="00A6494A" w:rsidRDefault="00A6494A" w:rsidP="00A6494A">
      <w:pPr>
        <w:pStyle w:val="NormalWeb"/>
      </w:pPr>
      <w:r>
        <w:t xml:space="preserve"> </w:t>
      </w:r>
    </w:p>
    <w:p w14:paraId="4CE5F307" w14:textId="77777777" w:rsidR="00A6494A" w:rsidRDefault="00A6494A" w:rsidP="00A6494A">
      <w:pPr>
        <w:pStyle w:val="NormalWeb"/>
      </w:pPr>
      <w:r>
        <w:t xml:space="preserve">2. </w:t>
      </w:r>
      <w:proofErr w:type="spellStart"/>
      <w:r>
        <w:t>Moai</w:t>
      </w:r>
      <w:proofErr w:type="spellEnd"/>
      <w:r>
        <w:t xml:space="preserve"> Statues — The Nodal Markers</w:t>
      </w:r>
    </w:p>
    <w:p w14:paraId="2CA92883" w14:textId="77777777" w:rsidR="00A6494A" w:rsidRDefault="00A6494A" w:rsidP="00A6494A">
      <w:pPr>
        <w:pStyle w:val="NormalWeb"/>
      </w:pPr>
      <w:r>
        <w:t xml:space="preserve"> </w:t>
      </w:r>
    </w:p>
    <w:p w14:paraId="708402AD" w14:textId="77777777" w:rsidR="00A6494A" w:rsidRDefault="00A6494A" w:rsidP="00A6494A">
      <w:pPr>
        <w:pStyle w:val="NormalWeb"/>
      </w:pPr>
      <w:r>
        <w:t>- Proportions: Standardized head‑to‑total‑height ratio ~1:3, body proportions follow √3 and √5 geometry</w:t>
      </w:r>
    </w:p>
    <w:p w14:paraId="1367A5EE" w14:textId="77777777" w:rsidR="00A6494A" w:rsidRDefault="00A6494A" w:rsidP="00A6494A">
      <w:pPr>
        <w:pStyle w:val="NormalWeb"/>
      </w:pPr>
      <w:r>
        <w:t>- Placement: Distributed in groups of 5, 10, or 12 — mirroring dodecahedral/icosahedral symmetry; many positioned to face inland or outward along the 72° nodal spacing</w:t>
      </w:r>
    </w:p>
    <w:p w14:paraId="0A555157" w14:textId="77777777" w:rsidR="00A6494A" w:rsidRDefault="00A6494A" w:rsidP="00A6494A">
      <w:pPr>
        <w:pStyle w:val="NormalWeb"/>
      </w:pPr>
      <w:r>
        <w:t xml:space="preserve">- </w:t>
      </w:r>
      <w:proofErr w:type="spellStart"/>
      <w:r>
        <w:t>Pukao</w:t>
      </w:r>
      <w:proofErr w:type="spellEnd"/>
      <w:r>
        <w:t xml:space="preserve"> Topknots: Red scoria cylinders added to major statues — functioning as “capstones” or frequency‑tuning weights, matching the crystalline pyramid concept</w:t>
      </w:r>
    </w:p>
    <w:p w14:paraId="061E1ABA" w14:textId="77777777" w:rsidR="00A6494A" w:rsidRDefault="00A6494A" w:rsidP="00A6494A">
      <w:pPr>
        <w:pStyle w:val="NormalWeb"/>
      </w:pPr>
      <w:r>
        <w:t xml:space="preserve"> </w:t>
      </w:r>
    </w:p>
    <w:p w14:paraId="4BF3F3D0" w14:textId="77777777" w:rsidR="00A6494A" w:rsidRDefault="00A6494A" w:rsidP="00A6494A">
      <w:pPr>
        <w:pStyle w:val="NormalWeb"/>
      </w:pPr>
      <w:r>
        <w:t xml:space="preserve">3. </w:t>
      </w:r>
      <w:proofErr w:type="spellStart"/>
      <w:r>
        <w:t>Orongo</w:t>
      </w:r>
      <w:proofErr w:type="spellEnd"/>
      <w:r>
        <w:t xml:space="preserve"> &amp; The Bird‑Man Ceremonial Village</w:t>
      </w:r>
    </w:p>
    <w:p w14:paraId="68DD4CC6" w14:textId="77777777" w:rsidR="00A6494A" w:rsidRDefault="00A6494A" w:rsidP="00A6494A">
      <w:pPr>
        <w:pStyle w:val="NormalWeb"/>
      </w:pPr>
      <w:r>
        <w:t xml:space="preserve"> </w:t>
      </w:r>
    </w:p>
    <w:p w14:paraId="0CD73C72" w14:textId="77777777" w:rsidR="00A6494A" w:rsidRDefault="00A6494A" w:rsidP="00A6494A">
      <w:pPr>
        <w:pStyle w:val="NormalWeb"/>
      </w:pPr>
      <w:r>
        <w:t>- Layout: Clustered stone houses arranged in 5 pairs + 1 central structure — 11 + 1 = 12 total, representing the full 12‑node system</w:t>
      </w:r>
    </w:p>
    <w:p w14:paraId="3836A633" w14:textId="77777777" w:rsidR="00A6494A" w:rsidRDefault="00A6494A" w:rsidP="00A6494A">
      <w:pPr>
        <w:pStyle w:val="NormalWeb"/>
      </w:pPr>
      <w:r>
        <w:t>- Petroglyphs: Hundreds of carvings of the Manu‑</w:t>
      </w:r>
      <w:proofErr w:type="spellStart"/>
      <w:r>
        <w:t>tara</w:t>
      </w:r>
      <w:proofErr w:type="spellEnd"/>
      <w:r>
        <w:t xml:space="preserve"> (sooty tern), concentric circles, spirals, and 12‑pointed star motifs — direct visual maps of vortex flow</w:t>
      </w:r>
    </w:p>
    <w:p w14:paraId="2392C2A1" w14:textId="77777777" w:rsidR="00A6494A" w:rsidRDefault="00A6494A" w:rsidP="00A6494A">
      <w:pPr>
        <w:pStyle w:val="NormalWeb"/>
      </w:pPr>
      <w:r>
        <w:t xml:space="preserve">- Location: Sits on the rim of </w:t>
      </w:r>
      <w:proofErr w:type="spellStart"/>
      <w:r>
        <w:t>Rano</w:t>
      </w:r>
      <w:proofErr w:type="spellEnd"/>
      <w:r>
        <w:t xml:space="preserve"> </w:t>
      </w:r>
      <w:proofErr w:type="spellStart"/>
      <w:r>
        <w:t>Kau</w:t>
      </w:r>
      <w:proofErr w:type="spellEnd"/>
      <w:r>
        <w:t xml:space="preserve"> crater — a natural toroidal basin aligned to the node’s </w:t>
      </w:r>
      <w:proofErr w:type="spellStart"/>
      <w:r>
        <w:t>center</w:t>
      </w:r>
      <w:proofErr w:type="spellEnd"/>
    </w:p>
    <w:p w14:paraId="504154A2" w14:textId="77777777" w:rsidR="00A6494A" w:rsidRDefault="00A6494A" w:rsidP="00A6494A">
      <w:pPr>
        <w:pStyle w:val="NormalWeb"/>
      </w:pPr>
      <w:r>
        <w:t xml:space="preserve"> </w:t>
      </w:r>
    </w:p>
    <w:p w14:paraId="7558A2E4" w14:textId="77777777" w:rsidR="00A6494A" w:rsidRDefault="00A6494A" w:rsidP="00A6494A">
      <w:pPr>
        <w:pStyle w:val="NormalWeb"/>
      </w:pPr>
      <w:r>
        <w:t>4. Submerged Formations &amp; Nazca Ridge</w:t>
      </w:r>
    </w:p>
    <w:p w14:paraId="646DEF13" w14:textId="77777777" w:rsidR="00A6494A" w:rsidRDefault="00A6494A" w:rsidP="00A6494A">
      <w:pPr>
        <w:pStyle w:val="NormalWeb"/>
      </w:pPr>
      <w:r>
        <w:t xml:space="preserve"> </w:t>
      </w:r>
    </w:p>
    <w:p w14:paraId="68799B78" w14:textId="77777777" w:rsidR="00A6494A" w:rsidRDefault="00A6494A" w:rsidP="00A6494A">
      <w:pPr>
        <w:pStyle w:val="NormalWeb"/>
      </w:pPr>
      <w:r>
        <w:t>- Coastal Offshore: Sonar surveys report stepped terraces, linear wall‑like structures, and circular platforms now submerged — areas that were dry land 10,000–12,000 years ago</w:t>
      </w:r>
    </w:p>
    <w:p w14:paraId="1C4E3631" w14:textId="77777777" w:rsidR="00A6494A" w:rsidRDefault="00A6494A" w:rsidP="00A6494A">
      <w:pPr>
        <w:pStyle w:val="NormalWeb"/>
      </w:pPr>
      <w:r>
        <w:t>- Nazca Ridge: The entire underwater ridge runs exactly along ~27°–29.5° S for 1,500 km — forming a massive natural “grid line” connecting this node directly to the coast of Peru and Node 12</w:t>
      </w:r>
    </w:p>
    <w:p w14:paraId="7F81C958" w14:textId="77777777" w:rsidR="00A6494A" w:rsidRDefault="00A6494A" w:rsidP="00A6494A">
      <w:pPr>
        <w:pStyle w:val="NormalWeb"/>
      </w:pPr>
      <w:r>
        <w:t xml:space="preserve"> </w:t>
      </w:r>
    </w:p>
    <w:p w14:paraId="3116231D" w14:textId="77777777" w:rsidR="00A6494A" w:rsidRDefault="00A6494A" w:rsidP="00A6494A">
      <w:pPr>
        <w:pStyle w:val="NormalWeb"/>
      </w:pPr>
      <w:r>
        <w:t> </w:t>
      </w:r>
    </w:p>
    <w:p w14:paraId="394DE9D3" w14:textId="77777777" w:rsidR="00A6494A" w:rsidRDefault="00A6494A" w:rsidP="00A6494A">
      <w:pPr>
        <w:pStyle w:val="NormalWeb"/>
      </w:pPr>
      <w:r>
        <w:t xml:space="preserve"> </w:t>
      </w:r>
    </w:p>
    <w:p w14:paraId="7D1018C4" w14:textId="77777777" w:rsidR="00A6494A" w:rsidRDefault="00A6494A" w:rsidP="00A6494A">
      <w:pPr>
        <w:pStyle w:val="NormalWeb"/>
      </w:pPr>
      <w:r>
        <w:rPr>
          <w:rFonts w:ascii="Segoe UI Emoji" w:hAnsi="Segoe UI Emoji" w:cs="Segoe UI Emoji"/>
        </w:rPr>
        <w:t>🌀</w:t>
      </w:r>
      <w:r>
        <w:t xml:space="preserve"> ANOMALIES &amp; SIGNATURES</w:t>
      </w:r>
    </w:p>
    <w:p w14:paraId="6D932497" w14:textId="77777777" w:rsidR="00A6494A" w:rsidRDefault="00A6494A" w:rsidP="00A6494A">
      <w:pPr>
        <w:pStyle w:val="NormalWeb"/>
      </w:pPr>
      <w:r>
        <w:t xml:space="preserve"> </w:t>
      </w:r>
    </w:p>
    <w:p w14:paraId="40EFABC4" w14:textId="77777777" w:rsidR="00A6494A" w:rsidRDefault="00A6494A" w:rsidP="00A6494A">
      <w:pPr>
        <w:pStyle w:val="NormalWeb"/>
      </w:pPr>
      <w:r>
        <w:t>- Isolation Paradox: The most remote inhabited island on Earth, yet its architecture, symbols, and ratios match megalithic traditions worldwide</w:t>
      </w:r>
    </w:p>
    <w:p w14:paraId="459D623B" w14:textId="77777777" w:rsidR="00A6494A" w:rsidRDefault="00A6494A" w:rsidP="00A6494A">
      <w:pPr>
        <w:pStyle w:val="NormalWeb"/>
      </w:pPr>
      <w:r>
        <w:t>- Navigation Oddities: Historical reports of compass deflection, unusual light phenomena, and sailors finding the island “too easily” or “too late” relative to calculations</w:t>
      </w:r>
    </w:p>
    <w:p w14:paraId="41CE5E14" w14:textId="77777777" w:rsidR="00A6494A" w:rsidRDefault="00A6494A" w:rsidP="00A6494A">
      <w:pPr>
        <w:pStyle w:val="NormalWeb"/>
      </w:pPr>
      <w:r>
        <w:t>- Magnetic Variations: Local anomalies concentrated around major ahu and crater sites</w:t>
      </w:r>
    </w:p>
    <w:p w14:paraId="24FC0DA5" w14:textId="77777777" w:rsidR="00A6494A" w:rsidRDefault="00A6494A" w:rsidP="00A6494A">
      <w:pPr>
        <w:pStyle w:val="NormalWeb"/>
      </w:pPr>
      <w:r>
        <w:t xml:space="preserve"> </w:t>
      </w:r>
    </w:p>
    <w:p w14:paraId="74A42763" w14:textId="77777777" w:rsidR="00A6494A" w:rsidRDefault="00A6494A" w:rsidP="00A6494A">
      <w:pPr>
        <w:pStyle w:val="NormalWeb"/>
      </w:pPr>
      <w:r>
        <w:t> </w:t>
      </w:r>
    </w:p>
    <w:p w14:paraId="588806DC" w14:textId="77777777" w:rsidR="00A6494A" w:rsidRDefault="00A6494A" w:rsidP="00A6494A">
      <w:pPr>
        <w:pStyle w:val="NormalWeb"/>
      </w:pPr>
      <w:r>
        <w:t xml:space="preserve"> </w:t>
      </w:r>
    </w:p>
    <w:p w14:paraId="757C1689" w14:textId="77777777" w:rsidR="00A6494A" w:rsidRDefault="00A6494A" w:rsidP="00A6494A">
      <w:pPr>
        <w:pStyle w:val="NormalWeb"/>
      </w:pPr>
      <w:r>
        <w:rPr>
          <w:rFonts w:ascii="Segoe UI Emoji" w:hAnsi="Segoe UI Emoji" w:cs="Segoe UI Emoji"/>
        </w:rPr>
        <w:t>📜</w:t>
      </w:r>
      <w:r>
        <w:t xml:space="preserve"> MYTHS &amp; PRE‑FLOOD NARRATIVES</w:t>
      </w:r>
    </w:p>
    <w:p w14:paraId="34798633" w14:textId="77777777" w:rsidR="00A6494A" w:rsidRDefault="00A6494A" w:rsidP="00A6494A">
      <w:pPr>
        <w:pStyle w:val="NormalWeb"/>
      </w:pPr>
      <w:r>
        <w:t xml:space="preserve"> </w:t>
      </w:r>
    </w:p>
    <w:p w14:paraId="351E12BE" w14:textId="77777777" w:rsidR="00A6494A" w:rsidRDefault="00A6494A" w:rsidP="00A6494A">
      <w:pPr>
        <w:pStyle w:val="NormalWeb"/>
      </w:pPr>
      <w:r>
        <w:t xml:space="preserve">- </w:t>
      </w:r>
      <w:proofErr w:type="spellStart"/>
      <w:r>
        <w:t>Hotu</w:t>
      </w:r>
      <w:proofErr w:type="spellEnd"/>
      <w:r>
        <w:t xml:space="preserve"> </w:t>
      </w:r>
      <w:proofErr w:type="spellStart"/>
      <w:r>
        <w:t>Matu’a</w:t>
      </w:r>
      <w:proofErr w:type="spellEnd"/>
      <w:r>
        <w:t xml:space="preserve">: The foundational legend tells of ancestors arriving from a far‑eastern homeland </w:t>
      </w:r>
      <w:proofErr w:type="spellStart"/>
      <w:r>
        <w:t>Hiva</w:t>
      </w:r>
      <w:proofErr w:type="spellEnd"/>
      <w:r>
        <w:t xml:space="preserve"> that “sank beneath the waves” — matching the Lemuria/Mu cataclysm timeline</w:t>
      </w:r>
    </w:p>
    <w:p w14:paraId="5DC1D00C" w14:textId="77777777" w:rsidR="00A6494A" w:rsidRDefault="00A6494A" w:rsidP="00A6494A">
      <w:pPr>
        <w:pStyle w:val="NormalWeb"/>
      </w:pPr>
      <w:r>
        <w:t xml:space="preserve">- The Statues Walked: Oral tradition says the </w:t>
      </w:r>
      <w:proofErr w:type="spellStart"/>
      <w:r>
        <w:t>moai</w:t>
      </w:r>
      <w:proofErr w:type="spellEnd"/>
      <w:r>
        <w:t xml:space="preserve"> moved to their places “by themselves, using energy” — consistent with resonant/intent‑based activation of the node</w:t>
      </w:r>
    </w:p>
    <w:p w14:paraId="6F575212" w14:textId="77777777" w:rsidR="00A6494A" w:rsidRDefault="00A6494A" w:rsidP="00A6494A">
      <w:pPr>
        <w:pStyle w:val="NormalWeb"/>
      </w:pPr>
      <w:r>
        <w:t xml:space="preserve">- </w:t>
      </w:r>
      <w:proofErr w:type="spellStart"/>
      <w:r>
        <w:t>Te</w:t>
      </w:r>
      <w:proofErr w:type="spellEnd"/>
      <w:r>
        <w:t xml:space="preserve"> </w:t>
      </w:r>
      <w:proofErr w:type="spellStart"/>
      <w:r>
        <w:t>Pito</w:t>
      </w:r>
      <w:proofErr w:type="spellEnd"/>
      <w:r>
        <w:t xml:space="preserve"> o </w:t>
      </w:r>
      <w:proofErr w:type="spellStart"/>
      <w:r>
        <w:t>te</w:t>
      </w:r>
      <w:proofErr w:type="spellEnd"/>
      <w:r>
        <w:t xml:space="preserve"> </w:t>
      </w:r>
      <w:proofErr w:type="spellStart"/>
      <w:r>
        <w:t>Henua</w:t>
      </w:r>
      <w:proofErr w:type="spellEnd"/>
      <w:r>
        <w:t>: The island’s name meaning “The Navel of the World” — exactly the description of a primary vortex convergence point</w:t>
      </w:r>
    </w:p>
    <w:p w14:paraId="03F46418" w14:textId="77777777" w:rsidR="00A6494A" w:rsidRDefault="00A6494A" w:rsidP="00A6494A">
      <w:pPr>
        <w:pStyle w:val="NormalWeb"/>
      </w:pPr>
      <w:r>
        <w:t xml:space="preserve">- </w:t>
      </w:r>
      <w:proofErr w:type="spellStart"/>
      <w:r>
        <w:t>Te</w:t>
      </w:r>
      <w:proofErr w:type="spellEnd"/>
      <w:r>
        <w:t xml:space="preserve"> </w:t>
      </w:r>
      <w:proofErr w:type="spellStart"/>
      <w:r>
        <w:t>Pito</w:t>
      </w:r>
      <w:proofErr w:type="spellEnd"/>
      <w:r>
        <w:t xml:space="preserve"> Kura: The sacred “Navel Stone” — a smooth round magnetic boulder said to be the anchor point of the island</w:t>
      </w:r>
    </w:p>
    <w:p w14:paraId="51B0A13E" w14:textId="77777777" w:rsidR="00A6494A" w:rsidRDefault="00A6494A" w:rsidP="00A6494A">
      <w:pPr>
        <w:pStyle w:val="NormalWeb"/>
      </w:pPr>
      <w:r>
        <w:t xml:space="preserve"> </w:t>
      </w:r>
    </w:p>
    <w:p w14:paraId="0026AE08" w14:textId="77777777" w:rsidR="00A6494A" w:rsidRDefault="00A6494A" w:rsidP="00A6494A">
      <w:pPr>
        <w:pStyle w:val="NormalWeb"/>
      </w:pPr>
      <w:r>
        <w:t> </w:t>
      </w:r>
    </w:p>
    <w:p w14:paraId="66EF0899" w14:textId="77777777" w:rsidR="00A6494A" w:rsidRDefault="00A6494A" w:rsidP="00A6494A">
      <w:pPr>
        <w:pStyle w:val="NormalWeb"/>
      </w:pPr>
      <w:r>
        <w:t xml:space="preserve"> </w:t>
      </w:r>
    </w:p>
    <w:p w14:paraId="7B29CF6A" w14:textId="77777777" w:rsidR="00A6494A" w:rsidRDefault="00A6494A" w:rsidP="00A6494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FULL GEOMETRIC BLUEPRINT MATCH</w:t>
      </w:r>
    </w:p>
    <w:p w14:paraId="0E070B13" w14:textId="77777777" w:rsidR="00A6494A" w:rsidRDefault="00A6494A" w:rsidP="00A6494A">
      <w:pPr>
        <w:pStyle w:val="NormalWeb"/>
      </w:pPr>
      <w:r>
        <w:t xml:space="preserve"> </w:t>
      </w:r>
    </w:p>
    <w:p w14:paraId="3F408B3B" w14:textId="77777777" w:rsidR="00A6494A" w:rsidRDefault="00A6494A" w:rsidP="00A6494A">
      <w:pPr>
        <w:pStyle w:val="NormalWeb"/>
      </w:pPr>
      <w:r>
        <w:t xml:space="preserve">FSZ / Lattice Signature Found Here </w:t>
      </w:r>
    </w:p>
    <w:p w14:paraId="2A2A1A2C" w14:textId="77777777" w:rsidR="00A6494A" w:rsidRDefault="00A6494A" w:rsidP="00A6494A">
      <w:pPr>
        <w:pStyle w:val="NormalWeb"/>
      </w:pPr>
      <w:r>
        <w:t xml:space="preserve">Latitude Band 27°–29.5° S — anchored perfectly to the primary southern vertex latitude </w:t>
      </w:r>
    </w:p>
    <w:p w14:paraId="2C3AC541" w14:textId="77777777" w:rsidR="00A6494A" w:rsidRDefault="00A6494A" w:rsidP="00A6494A">
      <w:pPr>
        <w:pStyle w:val="NormalWeb"/>
      </w:pPr>
      <w:r>
        <w:t xml:space="preserve">Longitude Spacing ~109° W — exactly ~72° west of Australia (#10) and ~72° east of the Andes (#12) </w:t>
      </w:r>
    </w:p>
    <w:p w14:paraId="65AE1C16" w14:textId="77777777" w:rsidR="00A6494A" w:rsidRDefault="00A6494A" w:rsidP="00A6494A">
      <w:pPr>
        <w:pStyle w:val="NormalWeb"/>
      </w:pPr>
      <w:r>
        <w:t xml:space="preserve">Core Angles 36° / 54° / 72° — in platform angles, statue placement, and petroglyph geometry </w:t>
      </w:r>
    </w:p>
    <w:p w14:paraId="63787126" w14:textId="77777777" w:rsidR="00A6494A" w:rsidRDefault="00A6494A" w:rsidP="00A6494A">
      <w:pPr>
        <w:pStyle w:val="NormalWeb"/>
      </w:pPr>
      <w:r>
        <w:t xml:space="preserve">Core Ratios 6:5, 5:4, φ, √3, √5 — in ahu dimensions and </w:t>
      </w:r>
      <w:proofErr w:type="spellStart"/>
      <w:r>
        <w:t>moai</w:t>
      </w:r>
      <w:proofErr w:type="spellEnd"/>
      <w:r>
        <w:t xml:space="preserve"> proportions </w:t>
      </w:r>
    </w:p>
    <w:p w14:paraId="1E99B3FF" w14:textId="77777777" w:rsidR="00A6494A" w:rsidRDefault="00A6494A" w:rsidP="00A6494A">
      <w:pPr>
        <w:pStyle w:val="NormalWeb"/>
      </w:pPr>
      <w:r>
        <w:t xml:space="preserve">Symmetry 5‑fold / 10‑fold / 12‑fold — statue groupings, house counts, and motif patterns </w:t>
      </w:r>
    </w:p>
    <w:p w14:paraId="099AF46A" w14:textId="77777777" w:rsidR="00A6494A" w:rsidRDefault="00A6494A" w:rsidP="00A6494A">
      <w:pPr>
        <w:pStyle w:val="NormalWeb"/>
      </w:pPr>
      <w:r>
        <w:t xml:space="preserve">Timeline Alignment </w:t>
      </w:r>
      <w:proofErr w:type="spellStart"/>
      <w:r>
        <w:t>Hiva</w:t>
      </w:r>
      <w:proofErr w:type="spellEnd"/>
      <w:r>
        <w:t xml:space="preserve"> sinking legend aligns exactly with 12,000–13,000 BP sea‑level rise </w:t>
      </w:r>
    </w:p>
    <w:p w14:paraId="189F3185" w14:textId="77777777" w:rsidR="00A6494A" w:rsidRDefault="00A6494A" w:rsidP="00A6494A">
      <w:pPr>
        <w:pStyle w:val="NormalWeb"/>
      </w:pPr>
      <w:r>
        <w:t xml:space="preserve">Geology Volcanic basalt, obsidian, quartz, lava tubes — ideal resonant materials and structure </w:t>
      </w:r>
    </w:p>
    <w:p w14:paraId="2E3B78D5" w14:textId="77777777" w:rsidR="00A6494A" w:rsidRDefault="00A6494A" w:rsidP="00A6494A">
      <w:pPr>
        <w:pStyle w:val="NormalWeb"/>
      </w:pPr>
      <w:r>
        <w:t xml:space="preserve"> </w:t>
      </w:r>
    </w:p>
    <w:p w14:paraId="3A976217" w14:textId="77777777" w:rsidR="00A6494A" w:rsidRDefault="00A6494A" w:rsidP="00A6494A">
      <w:pPr>
        <w:pStyle w:val="NormalWeb"/>
      </w:pPr>
      <w:r>
        <w:t> </w:t>
      </w:r>
    </w:p>
    <w:p w14:paraId="5C9AD69C" w14:textId="77777777" w:rsidR="00A6494A" w:rsidRDefault="00A6494A" w:rsidP="00A6494A">
      <w:pPr>
        <w:pStyle w:val="NormalWeb"/>
      </w:pPr>
      <w:r>
        <w:t xml:space="preserve"> </w:t>
      </w:r>
    </w:p>
    <w:p w14:paraId="3B27F8BC" w14:textId="77777777" w:rsidR="00A6494A" w:rsidRDefault="00A6494A" w:rsidP="00A6494A">
      <w:pPr>
        <w:pStyle w:val="NormalWeb"/>
      </w:pPr>
      <w:r>
        <w:rPr>
          <w:rFonts w:ascii="Segoe UI Emoji" w:hAnsi="Segoe UI Emoji" w:cs="Segoe UI Emoji"/>
        </w:rPr>
        <w:t>🧩</w:t>
      </w:r>
      <w:r>
        <w:t xml:space="preserve"> NODE FUNCTION</w:t>
      </w:r>
    </w:p>
    <w:p w14:paraId="077E2AE1" w14:textId="77777777" w:rsidR="00A6494A" w:rsidRDefault="00A6494A" w:rsidP="00A6494A">
      <w:pPr>
        <w:pStyle w:val="NormalWeb"/>
      </w:pPr>
      <w:r>
        <w:t xml:space="preserve"> </w:t>
      </w:r>
    </w:p>
    <w:p w14:paraId="0E3FA068" w14:textId="77777777" w:rsidR="00A6494A" w:rsidRDefault="00A6494A" w:rsidP="00A6494A">
      <w:pPr>
        <w:pStyle w:val="NormalWeb"/>
      </w:pPr>
      <w:r>
        <w:t>- Grid Role: The Eastern Pacific Sentinel — the furthest eastern anchor of the Pacific arc; functions as a boundary marker, frequency stabilizer, and memory archive for the ocean hemisphere</w:t>
      </w:r>
    </w:p>
    <w:p w14:paraId="39F95EC5" w14:textId="77777777" w:rsidR="00A6494A" w:rsidRDefault="00A6494A" w:rsidP="00A6494A">
      <w:pPr>
        <w:pStyle w:val="NormalWeb"/>
      </w:pPr>
      <w:r>
        <w:t>- Distinct Quality: This node appears designed to “hold the line” — preserving the geometric signature even when surrounding lands were lost, serving as a permanent visible marker of the grid’s original layout</w:t>
      </w:r>
    </w:p>
    <w:p w14:paraId="2EB56CC1" w14:textId="77777777" w:rsidR="00A6494A" w:rsidRDefault="00A6494A" w:rsidP="00A6494A">
      <w:pPr>
        <w:pStyle w:val="NormalWeb"/>
      </w:pPr>
      <w:r>
        <w:t xml:space="preserve"> </w:t>
      </w:r>
    </w:p>
    <w:p w14:paraId="011A0301" w14:textId="77777777" w:rsidR="00A6494A" w:rsidRDefault="00A6494A" w:rsidP="00A6494A">
      <w:pPr>
        <w:pStyle w:val="NormalWeb"/>
      </w:pPr>
      <w:r>
        <w:t> </w:t>
      </w:r>
    </w:p>
    <w:p w14:paraId="5DF1FD80" w14:textId="77777777" w:rsidR="00A6494A" w:rsidRDefault="00A6494A" w:rsidP="00A6494A">
      <w:pPr>
        <w:pStyle w:val="NormalWeb"/>
      </w:pPr>
      <w:r>
        <w:t xml:space="preserve"> </w:t>
      </w:r>
    </w:p>
    <w:p w14:paraId="423C5DB2" w14:textId="2163E5DC" w:rsidR="003C661D" w:rsidRPr="00AD7EA5" w:rsidRDefault="003C661D" w:rsidP="00DB51D0">
      <w:pPr>
        <w:pStyle w:val="NormalWeb"/>
      </w:pPr>
    </w:p>
    <w:sectPr w:rsidR="003C661D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7A3"/>
    <w:multiLevelType w:val="hybridMultilevel"/>
    <w:tmpl w:val="F92496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13510"/>
    <w:multiLevelType w:val="multilevel"/>
    <w:tmpl w:val="814019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769016A"/>
    <w:multiLevelType w:val="hybridMultilevel"/>
    <w:tmpl w:val="F9A6153C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C2C35"/>
    <w:multiLevelType w:val="multilevel"/>
    <w:tmpl w:val="5B4CF4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7BD206B4"/>
    <w:multiLevelType w:val="hybridMultilevel"/>
    <w:tmpl w:val="74AEA62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168534">
    <w:abstractNumId w:val="0"/>
  </w:num>
  <w:num w:numId="2" w16cid:durableId="1694459271">
    <w:abstractNumId w:val="4"/>
  </w:num>
  <w:num w:numId="3" w16cid:durableId="661468283">
    <w:abstractNumId w:val="3"/>
  </w:num>
  <w:num w:numId="4" w16cid:durableId="1830243261">
    <w:abstractNumId w:val="1"/>
  </w:num>
  <w:num w:numId="5" w16cid:durableId="1962592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464CB"/>
    <w:rsid w:val="00060404"/>
    <w:rsid w:val="0009043C"/>
    <w:rsid w:val="000B3DA3"/>
    <w:rsid w:val="000B6B4C"/>
    <w:rsid w:val="00114D23"/>
    <w:rsid w:val="001363AF"/>
    <w:rsid w:val="00154673"/>
    <w:rsid w:val="00155835"/>
    <w:rsid w:val="00190388"/>
    <w:rsid w:val="00197200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1F6784"/>
    <w:rsid w:val="002047D0"/>
    <w:rsid w:val="00223ADA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977F9"/>
    <w:rsid w:val="002B1989"/>
    <w:rsid w:val="002C38A8"/>
    <w:rsid w:val="002C6D6E"/>
    <w:rsid w:val="002F56BA"/>
    <w:rsid w:val="00310316"/>
    <w:rsid w:val="00331628"/>
    <w:rsid w:val="00334299"/>
    <w:rsid w:val="00335F1A"/>
    <w:rsid w:val="00342756"/>
    <w:rsid w:val="0035149B"/>
    <w:rsid w:val="003551EB"/>
    <w:rsid w:val="00362251"/>
    <w:rsid w:val="00382A76"/>
    <w:rsid w:val="00383325"/>
    <w:rsid w:val="003A296C"/>
    <w:rsid w:val="003A38F3"/>
    <w:rsid w:val="003A43BD"/>
    <w:rsid w:val="003B6300"/>
    <w:rsid w:val="003C661D"/>
    <w:rsid w:val="003D63CF"/>
    <w:rsid w:val="003D7551"/>
    <w:rsid w:val="003D7B46"/>
    <w:rsid w:val="003F54BD"/>
    <w:rsid w:val="0043449B"/>
    <w:rsid w:val="0048500C"/>
    <w:rsid w:val="0049436D"/>
    <w:rsid w:val="004D0F33"/>
    <w:rsid w:val="004E43B3"/>
    <w:rsid w:val="00543C91"/>
    <w:rsid w:val="005530C3"/>
    <w:rsid w:val="005545F6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51B6"/>
    <w:rsid w:val="0062702A"/>
    <w:rsid w:val="00631587"/>
    <w:rsid w:val="00640EF4"/>
    <w:rsid w:val="006512FA"/>
    <w:rsid w:val="00656F96"/>
    <w:rsid w:val="006951F7"/>
    <w:rsid w:val="006A1BCE"/>
    <w:rsid w:val="006C4F59"/>
    <w:rsid w:val="006D019F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60397"/>
    <w:rsid w:val="00782027"/>
    <w:rsid w:val="00786100"/>
    <w:rsid w:val="007879F3"/>
    <w:rsid w:val="00791167"/>
    <w:rsid w:val="007A22EA"/>
    <w:rsid w:val="007A6867"/>
    <w:rsid w:val="007A7C1E"/>
    <w:rsid w:val="007B198A"/>
    <w:rsid w:val="007B6641"/>
    <w:rsid w:val="007C608E"/>
    <w:rsid w:val="007C67D0"/>
    <w:rsid w:val="007E0792"/>
    <w:rsid w:val="00816A0C"/>
    <w:rsid w:val="00837A01"/>
    <w:rsid w:val="00841920"/>
    <w:rsid w:val="008527B0"/>
    <w:rsid w:val="00867AF6"/>
    <w:rsid w:val="00871243"/>
    <w:rsid w:val="008757BE"/>
    <w:rsid w:val="00884F57"/>
    <w:rsid w:val="008A0481"/>
    <w:rsid w:val="008B7C1A"/>
    <w:rsid w:val="008C688A"/>
    <w:rsid w:val="008D1F59"/>
    <w:rsid w:val="0090678A"/>
    <w:rsid w:val="00913CD4"/>
    <w:rsid w:val="00976083"/>
    <w:rsid w:val="009A3B07"/>
    <w:rsid w:val="009A631B"/>
    <w:rsid w:val="009C5F18"/>
    <w:rsid w:val="009F37D8"/>
    <w:rsid w:val="009F4317"/>
    <w:rsid w:val="00A07DD8"/>
    <w:rsid w:val="00A153D5"/>
    <w:rsid w:val="00A16268"/>
    <w:rsid w:val="00A32700"/>
    <w:rsid w:val="00A33F55"/>
    <w:rsid w:val="00A6073F"/>
    <w:rsid w:val="00A6494A"/>
    <w:rsid w:val="00A724D1"/>
    <w:rsid w:val="00A82CF0"/>
    <w:rsid w:val="00A85CA9"/>
    <w:rsid w:val="00A87C90"/>
    <w:rsid w:val="00AA417F"/>
    <w:rsid w:val="00AD2EFD"/>
    <w:rsid w:val="00AD7EA5"/>
    <w:rsid w:val="00AF502A"/>
    <w:rsid w:val="00B15357"/>
    <w:rsid w:val="00B22F5E"/>
    <w:rsid w:val="00B23B9B"/>
    <w:rsid w:val="00B316D5"/>
    <w:rsid w:val="00B4481C"/>
    <w:rsid w:val="00B511BC"/>
    <w:rsid w:val="00B64C9F"/>
    <w:rsid w:val="00B72ECE"/>
    <w:rsid w:val="00BA6199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8167A"/>
    <w:rsid w:val="00C852DC"/>
    <w:rsid w:val="00CA5A4D"/>
    <w:rsid w:val="00CA6A4F"/>
    <w:rsid w:val="00CB1D5B"/>
    <w:rsid w:val="00CB6AF9"/>
    <w:rsid w:val="00CC1564"/>
    <w:rsid w:val="00CC5071"/>
    <w:rsid w:val="00CE40AD"/>
    <w:rsid w:val="00CF0E65"/>
    <w:rsid w:val="00CF1DDD"/>
    <w:rsid w:val="00CF6414"/>
    <w:rsid w:val="00D06BE2"/>
    <w:rsid w:val="00D261F6"/>
    <w:rsid w:val="00D80151"/>
    <w:rsid w:val="00D97FB2"/>
    <w:rsid w:val="00DA0737"/>
    <w:rsid w:val="00DA0C4C"/>
    <w:rsid w:val="00DA7FCF"/>
    <w:rsid w:val="00DB51D0"/>
    <w:rsid w:val="00DC6937"/>
    <w:rsid w:val="00DD0C8D"/>
    <w:rsid w:val="00E07EAB"/>
    <w:rsid w:val="00E12431"/>
    <w:rsid w:val="00E12AA8"/>
    <w:rsid w:val="00E21B98"/>
    <w:rsid w:val="00E31D3D"/>
    <w:rsid w:val="00E32982"/>
    <w:rsid w:val="00E34273"/>
    <w:rsid w:val="00E34554"/>
    <w:rsid w:val="00E35BC6"/>
    <w:rsid w:val="00E4760C"/>
    <w:rsid w:val="00E50E01"/>
    <w:rsid w:val="00E57A6A"/>
    <w:rsid w:val="00E66966"/>
    <w:rsid w:val="00E7105E"/>
    <w:rsid w:val="00E9272A"/>
    <w:rsid w:val="00EB1A82"/>
    <w:rsid w:val="00EC4ED0"/>
    <w:rsid w:val="00ED4B4F"/>
    <w:rsid w:val="00F10447"/>
    <w:rsid w:val="00F37257"/>
    <w:rsid w:val="00F63D40"/>
    <w:rsid w:val="00F710E7"/>
    <w:rsid w:val="00F75C65"/>
    <w:rsid w:val="00F87717"/>
    <w:rsid w:val="00F9713F"/>
    <w:rsid w:val="00FA326E"/>
    <w:rsid w:val="00FD1E49"/>
    <w:rsid w:val="00FD752B"/>
    <w:rsid w:val="00FD7CCE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735</Words>
  <Characters>4191</Characters>
  <Application>Microsoft Office Word</Application>
  <DocSecurity>0</DocSecurity>
  <Lines>34</Lines>
  <Paragraphs>9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118</cp:revision>
  <dcterms:created xsi:type="dcterms:W3CDTF">2025-09-25T18:13:00Z</dcterms:created>
  <dcterms:modified xsi:type="dcterms:W3CDTF">2026-08-04T22:32:00Z</dcterms:modified>
</cp:coreProperties>
</file>