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32888CA" w14:textId="5FA0E277" w:rsidR="00154673" w:rsidRDefault="00154673" w:rsidP="00DB51D0">
      <w:pPr>
        <w:pStyle w:val="NormalWeb"/>
      </w:pPr>
    </w:p>
    <w:p w14:paraId="351470BF" w14:textId="6C360E2D" w:rsidR="00154673" w:rsidRPr="00AD7EA5" w:rsidRDefault="00154673" w:rsidP="00DB51D0">
      <w:pPr>
        <w:pStyle w:val="NormalWeb"/>
      </w:pPr>
    </w:p>
    <w:p w14:paraId="733CA3BD" w14:textId="4F92FA49" w:rsidR="00A6329C" w:rsidRDefault="00A6329C" w:rsidP="00A6329C">
      <w:pPr>
        <w:pStyle w:val="NormalWeb"/>
      </w:pPr>
      <w:r>
        <w:rPr>
          <w:rFonts w:ascii="Segoe UI Emoji" w:hAnsi="Segoe UI Emoji" w:cs="Segoe UI Emoji"/>
        </w:rPr>
        <w:t>🟪</w:t>
      </w:r>
      <w:r>
        <w:t xml:space="preserve"> NODE 9 MADAGASCAR / SOUTHWEST INDIAN RIDGE </w:t>
      </w:r>
    </w:p>
    <w:p w14:paraId="78627DCC" w14:textId="77777777" w:rsidR="00A6329C" w:rsidRDefault="00A6329C" w:rsidP="00A6329C">
      <w:pPr>
        <w:pStyle w:val="NormalWeb"/>
      </w:pPr>
      <w:r>
        <w:t xml:space="preserve"> </w:t>
      </w:r>
    </w:p>
    <w:p w14:paraId="7580E9C7" w14:textId="77777777" w:rsidR="00A6329C" w:rsidRDefault="00A6329C" w:rsidP="00A6329C">
      <w:pPr>
        <w:pStyle w:val="NormalWeb"/>
      </w:pPr>
      <w:r>
        <w:t>Role: Southern Indian Ocean Timeline Interface / Geometric Stabilizer</w:t>
      </w:r>
    </w:p>
    <w:p w14:paraId="6D955C12" w14:textId="77777777" w:rsidR="00A6329C" w:rsidRDefault="00A6329C" w:rsidP="00A6329C">
      <w:pPr>
        <w:pStyle w:val="NormalWeb"/>
      </w:pPr>
      <w:r>
        <w:t>Grid Coordinates: ~12°–29.5° S, 43°–52° E — anchored perfectly to the 29.5° S primary latitude band; exactly ~72° longitude east of the South Atlantic node (#8) and west of the Australia node (#10), completing the southern pentagonal arc</w:t>
      </w:r>
    </w:p>
    <w:p w14:paraId="15FA0438" w14:textId="77777777" w:rsidR="00A6329C" w:rsidRDefault="00A6329C" w:rsidP="00A6329C">
      <w:pPr>
        <w:pStyle w:val="NormalWeb"/>
      </w:pPr>
      <w:r>
        <w:t>Geology: Ancient Precambrian crystalline shield, massive quartz/granite batholiths, triple junction of tectonic plates, and the slowest‑spreading major ridge on Earth — geology perfectly suited for deep resonant coupling</w:t>
      </w:r>
    </w:p>
    <w:p w14:paraId="33809E8D" w14:textId="77777777" w:rsidR="00A6329C" w:rsidRDefault="00A6329C" w:rsidP="00A6329C">
      <w:pPr>
        <w:pStyle w:val="NormalWeb"/>
      </w:pPr>
      <w:r>
        <w:t>Era: Human occupation beginning ~10,000 BP; traditions preserving memories of far earlier landscapes and geography</w:t>
      </w:r>
    </w:p>
    <w:p w14:paraId="684F68A1" w14:textId="77777777" w:rsidR="00A6329C" w:rsidRDefault="00A6329C" w:rsidP="00A6329C">
      <w:pPr>
        <w:pStyle w:val="NormalWeb"/>
      </w:pPr>
      <w:r>
        <w:t xml:space="preserve"> </w:t>
      </w:r>
    </w:p>
    <w:p w14:paraId="496DC76C" w14:textId="77777777" w:rsidR="00A6329C" w:rsidRDefault="00A6329C" w:rsidP="00A6329C">
      <w:pPr>
        <w:pStyle w:val="NormalWeb"/>
      </w:pPr>
      <w:r>
        <w:t> </w:t>
      </w:r>
    </w:p>
    <w:p w14:paraId="13885965" w14:textId="77777777" w:rsidR="00A6329C" w:rsidRDefault="00A6329C" w:rsidP="00A6329C">
      <w:pPr>
        <w:pStyle w:val="NormalWeb"/>
      </w:pPr>
      <w:r>
        <w:t xml:space="preserve"> </w:t>
      </w:r>
    </w:p>
    <w:p w14:paraId="70DA4564" w14:textId="77777777" w:rsidR="00A6329C" w:rsidRDefault="00A6329C" w:rsidP="00A6329C">
      <w:pPr>
        <w:pStyle w:val="NormalWeb"/>
      </w:pPr>
      <w:r>
        <w:rPr>
          <w:rFonts w:ascii="Segoe UI Emoji" w:hAnsi="Segoe UI Emoji" w:cs="Segoe UI Emoji"/>
        </w:rPr>
        <w:t>🏛️</w:t>
      </w:r>
      <w:r>
        <w:t xml:space="preserve"> KEY ANCIENT SITES, FORMATIONS &amp; GEOMETRIC BLUEPRINTS</w:t>
      </w:r>
    </w:p>
    <w:p w14:paraId="00A4F508" w14:textId="77777777" w:rsidR="00A6329C" w:rsidRDefault="00A6329C" w:rsidP="00A6329C">
      <w:pPr>
        <w:pStyle w:val="NormalWeb"/>
      </w:pPr>
      <w:r>
        <w:t xml:space="preserve"> </w:t>
      </w:r>
    </w:p>
    <w:p w14:paraId="5358F65E" w14:textId="77777777" w:rsidR="00A6329C" w:rsidRDefault="00A6329C" w:rsidP="00A6329C">
      <w:pPr>
        <w:pStyle w:val="NormalWeb"/>
      </w:pPr>
      <w:r>
        <w:t xml:space="preserve">1. The Sacred Highlands &amp; </w:t>
      </w:r>
      <w:proofErr w:type="spellStart"/>
      <w:r>
        <w:t>Ankaratra</w:t>
      </w:r>
      <w:proofErr w:type="spellEnd"/>
      <w:r>
        <w:t xml:space="preserve"> Massif</w:t>
      </w:r>
    </w:p>
    <w:p w14:paraId="16F0526A" w14:textId="77777777" w:rsidR="00A6329C" w:rsidRDefault="00A6329C" w:rsidP="00A6329C">
      <w:pPr>
        <w:pStyle w:val="NormalWeb"/>
      </w:pPr>
      <w:r>
        <w:t xml:space="preserve"> </w:t>
      </w:r>
    </w:p>
    <w:p w14:paraId="1C96586B" w14:textId="77777777" w:rsidR="00A6329C" w:rsidRDefault="00A6329C" w:rsidP="00A6329C">
      <w:pPr>
        <w:pStyle w:val="NormalWeb"/>
      </w:pPr>
      <w:r>
        <w:t>Location: Central Madagascar — the island’s geodetic heart</w:t>
      </w:r>
    </w:p>
    <w:p w14:paraId="4ECAC548" w14:textId="77777777" w:rsidR="00A6329C" w:rsidRDefault="00A6329C" w:rsidP="00A6329C">
      <w:pPr>
        <w:pStyle w:val="NormalWeb"/>
      </w:pPr>
      <w:r>
        <w:t>Blueprint &amp; Features:</w:t>
      </w:r>
    </w:p>
    <w:p w14:paraId="53FF2EC6" w14:textId="77777777" w:rsidR="00A6329C" w:rsidRDefault="00A6329C" w:rsidP="00A6329C">
      <w:pPr>
        <w:pStyle w:val="NormalWeb"/>
      </w:pPr>
      <w:r>
        <w:t xml:space="preserve"> </w:t>
      </w:r>
    </w:p>
    <w:p w14:paraId="7FB2570A" w14:textId="77777777" w:rsidR="00A6329C" w:rsidRDefault="00A6329C" w:rsidP="00A6329C">
      <w:pPr>
        <w:pStyle w:val="NormalWeb"/>
      </w:pPr>
      <w:r>
        <w:t>- Natural radial mountain ranges radiate outward from the central peak at ~36° intervals — exactly the pentagonal/dodecahedral division</w:t>
      </w:r>
    </w:p>
    <w:p w14:paraId="77C21729" w14:textId="77777777" w:rsidR="00A6329C" w:rsidRDefault="00A6329C" w:rsidP="00A6329C">
      <w:pPr>
        <w:pStyle w:val="NormalWeb"/>
      </w:pPr>
      <w:r>
        <w:t>- Traditional royal sacred enclosures follow 5‑sided or pentagonal layouts; orientation aligned to true north and the Southern Cross</w:t>
      </w:r>
    </w:p>
    <w:p w14:paraId="6BFF7BC0" w14:textId="77777777" w:rsidR="00A6329C" w:rsidRDefault="00A6329C" w:rsidP="00A6329C">
      <w:pPr>
        <w:pStyle w:val="NormalWeb"/>
      </w:pPr>
      <w:r>
        <w:t>- Ancient stone circles and standing stones found around sacred lakes: many with 12 or 36 uprights, diameters encoding π and 6:5 ratios</w:t>
      </w:r>
    </w:p>
    <w:p w14:paraId="433B5854" w14:textId="77777777" w:rsidR="00A6329C" w:rsidRDefault="00A6329C" w:rsidP="00A6329C">
      <w:pPr>
        <w:pStyle w:val="NormalWeb"/>
      </w:pPr>
      <w:r>
        <w:t>- Local lore describes these peaks as “the pillars that hold the southern sky”</w:t>
      </w:r>
    </w:p>
    <w:p w14:paraId="56B877CA" w14:textId="77777777" w:rsidR="00A6329C" w:rsidRDefault="00A6329C" w:rsidP="00A6329C">
      <w:pPr>
        <w:pStyle w:val="NormalWeb"/>
      </w:pPr>
      <w:r>
        <w:t xml:space="preserve"> </w:t>
      </w:r>
    </w:p>
    <w:p w14:paraId="7DD86216" w14:textId="77777777" w:rsidR="00A6329C" w:rsidRDefault="00A6329C" w:rsidP="00A6329C">
      <w:pPr>
        <w:pStyle w:val="NormalWeb"/>
      </w:pPr>
      <w:r>
        <w:t xml:space="preserve">2. </w:t>
      </w:r>
      <w:proofErr w:type="spellStart"/>
      <w:r>
        <w:t>Tsingy</w:t>
      </w:r>
      <w:proofErr w:type="spellEnd"/>
      <w:r>
        <w:t xml:space="preserve"> de </w:t>
      </w:r>
      <w:proofErr w:type="spellStart"/>
      <w:r>
        <w:t>Bemaraha</w:t>
      </w:r>
      <w:proofErr w:type="spellEnd"/>
      <w:r>
        <w:t xml:space="preserve"> — The Stone Forest</w:t>
      </w:r>
    </w:p>
    <w:p w14:paraId="7137E0CC" w14:textId="77777777" w:rsidR="00A6329C" w:rsidRDefault="00A6329C" w:rsidP="00A6329C">
      <w:pPr>
        <w:pStyle w:val="NormalWeb"/>
      </w:pPr>
      <w:r>
        <w:t xml:space="preserve"> </w:t>
      </w:r>
    </w:p>
    <w:p w14:paraId="07B7E73A" w14:textId="77777777" w:rsidR="00A6329C" w:rsidRDefault="00A6329C" w:rsidP="00A6329C">
      <w:pPr>
        <w:pStyle w:val="NormalWeb"/>
      </w:pPr>
      <w:r>
        <w:t>Location: West coast, karst plateau</w:t>
      </w:r>
    </w:p>
    <w:p w14:paraId="352E4BF3" w14:textId="77777777" w:rsidR="00A6329C" w:rsidRDefault="00A6329C" w:rsidP="00A6329C">
      <w:pPr>
        <w:pStyle w:val="NormalWeb"/>
      </w:pPr>
      <w:r>
        <w:t>Blueprint &amp; Features:</w:t>
      </w:r>
    </w:p>
    <w:p w14:paraId="4C2485BD" w14:textId="77777777" w:rsidR="00A6329C" w:rsidRDefault="00A6329C" w:rsidP="00A6329C">
      <w:pPr>
        <w:pStyle w:val="NormalWeb"/>
      </w:pPr>
      <w:r>
        <w:t xml:space="preserve"> </w:t>
      </w:r>
    </w:p>
    <w:p w14:paraId="302B830C" w14:textId="77777777" w:rsidR="00A6329C" w:rsidRDefault="00A6329C" w:rsidP="00A6329C">
      <w:pPr>
        <w:pStyle w:val="NormalWeb"/>
      </w:pPr>
      <w:r>
        <w:t>- Natural eroded limestone formations form perfect hexagonal/pentagonal columns and intersecting angular grids — mirroring the 64‑tetrahedron / dodecahedral lattice structure</w:t>
      </w:r>
    </w:p>
    <w:p w14:paraId="104F1F9B" w14:textId="77777777" w:rsidR="00A6329C" w:rsidRDefault="00A6329C" w:rsidP="00A6329C">
      <w:pPr>
        <w:pStyle w:val="NormalWeb"/>
      </w:pPr>
      <w:r>
        <w:t xml:space="preserve">- Deep perpendicular fissures run along cardinal and </w:t>
      </w:r>
      <w:proofErr w:type="spellStart"/>
      <w:r>
        <w:t>intercardinal</w:t>
      </w:r>
      <w:proofErr w:type="spellEnd"/>
      <w:r>
        <w:t xml:space="preserve"> alignments</w:t>
      </w:r>
    </w:p>
    <w:p w14:paraId="467C3248" w14:textId="77777777" w:rsidR="00A6329C" w:rsidRDefault="00A6329C" w:rsidP="00A6329C">
      <w:pPr>
        <w:pStyle w:val="NormalWeb"/>
      </w:pPr>
      <w:r>
        <w:t>- Long considered a sacred “gateway between worlds” by indigenous peoples</w:t>
      </w:r>
    </w:p>
    <w:p w14:paraId="25A1DE1B" w14:textId="77777777" w:rsidR="00A6329C" w:rsidRDefault="00A6329C" w:rsidP="00A6329C">
      <w:pPr>
        <w:pStyle w:val="NormalWeb"/>
      </w:pPr>
      <w:r>
        <w:t xml:space="preserve"> </w:t>
      </w:r>
    </w:p>
    <w:p w14:paraId="4DD28581" w14:textId="77777777" w:rsidR="00A6329C" w:rsidRDefault="00A6329C" w:rsidP="00A6329C">
      <w:pPr>
        <w:pStyle w:val="NormalWeb"/>
      </w:pPr>
      <w:r>
        <w:t>3. Ile Sainte‑Marie &amp; Offshore Alignments</w:t>
      </w:r>
    </w:p>
    <w:p w14:paraId="20587B95" w14:textId="77777777" w:rsidR="00A6329C" w:rsidRDefault="00A6329C" w:rsidP="00A6329C">
      <w:pPr>
        <w:pStyle w:val="NormalWeb"/>
      </w:pPr>
      <w:r>
        <w:t xml:space="preserve"> </w:t>
      </w:r>
    </w:p>
    <w:p w14:paraId="7D89D52C" w14:textId="77777777" w:rsidR="00A6329C" w:rsidRDefault="00A6329C" w:rsidP="00A6329C">
      <w:pPr>
        <w:pStyle w:val="NormalWeb"/>
      </w:pPr>
      <w:r>
        <w:t>- Ancient stone pillars and sunken port‑like structures aligned along the 47° E meridian — a primary grid line</w:t>
      </w:r>
    </w:p>
    <w:p w14:paraId="2BC3F538" w14:textId="77777777" w:rsidR="00A6329C" w:rsidRDefault="00A6329C" w:rsidP="00A6329C">
      <w:pPr>
        <w:pStyle w:val="NormalWeb"/>
      </w:pPr>
      <w:r>
        <w:t>- Reports of submerged stepped platforms and rectangular foundations dating to periods when sea levels were lower</w:t>
      </w:r>
    </w:p>
    <w:p w14:paraId="17A31EF7" w14:textId="77777777" w:rsidR="00A6329C" w:rsidRDefault="00A6329C" w:rsidP="00A6329C">
      <w:pPr>
        <w:pStyle w:val="NormalWeb"/>
      </w:pPr>
      <w:r>
        <w:t xml:space="preserve"> </w:t>
      </w:r>
    </w:p>
    <w:p w14:paraId="67E7B75B" w14:textId="77777777" w:rsidR="00A6329C" w:rsidRDefault="00A6329C" w:rsidP="00A6329C">
      <w:pPr>
        <w:pStyle w:val="NormalWeb"/>
      </w:pPr>
      <w:r>
        <w:t>4. Associated Sites: Mozambique &amp; East African Coast</w:t>
      </w:r>
    </w:p>
    <w:p w14:paraId="3F71FECB" w14:textId="77777777" w:rsidR="00A6329C" w:rsidRDefault="00A6329C" w:rsidP="00A6329C">
      <w:pPr>
        <w:pStyle w:val="NormalWeb"/>
      </w:pPr>
      <w:r>
        <w:t xml:space="preserve"> </w:t>
      </w:r>
    </w:p>
    <w:p w14:paraId="13487855" w14:textId="77777777" w:rsidR="00A6329C" w:rsidRDefault="00A6329C" w:rsidP="00A6329C">
      <w:pPr>
        <w:pStyle w:val="NormalWeb"/>
      </w:pPr>
      <w:r>
        <w:t>- Great Zimbabwe: ~20° S, sits along the same grid latitude band; elliptical great enclosure with φ‑based circumference‑to‑width ratio, 10‑meter high walls with no mortar, alignments to solstices and stellar cycles</w:t>
      </w:r>
    </w:p>
    <w:p w14:paraId="5E3D0C66" w14:textId="77777777" w:rsidR="00A6329C" w:rsidRDefault="00A6329C" w:rsidP="00A6329C">
      <w:pPr>
        <w:pStyle w:val="NormalWeb"/>
      </w:pPr>
      <w:r>
        <w:t xml:space="preserve">- </w:t>
      </w:r>
      <w:proofErr w:type="spellStart"/>
      <w:r>
        <w:t>Namoratunga</w:t>
      </w:r>
      <w:proofErr w:type="spellEnd"/>
      <w:r>
        <w:t xml:space="preserve"> (Kenya): 19 standing stones arranged to track the 7‑star Pleiades cluster and 3‑star Orion belt — encoding 3‑fold / 7‑fold harmonic sequences</w:t>
      </w:r>
    </w:p>
    <w:p w14:paraId="671195BF" w14:textId="77777777" w:rsidR="00A6329C" w:rsidRDefault="00A6329C" w:rsidP="00A6329C">
      <w:pPr>
        <w:pStyle w:val="NormalWeb"/>
      </w:pPr>
      <w:r>
        <w:t xml:space="preserve">- </w:t>
      </w:r>
      <w:proofErr w:type="spellStart"/>
      <w:r>
        <w:t>Kilwa</w:t>
      </w:r>
      <w:proofErr w:type="spellEnd"/>
      <w:r>
        <w:t xml:space="preserve"> &amp; Mafia Island: Ancient ruins with precise geometric layouts and alignment to the Southwest Indian Ridge axis</w:t>
      </w:r>
    </w:p>
    <w:p w14:paraId="28AAA16C" w14:textId="77777777" w:rsidR="00A6329C" w:rsidRDefault="00A6329C" w:rsidP="00A6329C">
      <w:pPr>
        <w:pStyle w:val="NormalWeb"/>
      </w:pPr>
      <w:r>
        <w:t xml:space="preserve"> </w:t>
      </w:r>
    </w:p>
    <w:p w14:paraId="34FF6854" w14:textId="77777777" w:rsidR="00A6329C" w:rsidRDefault="00A6329C" w:rsidP="00A6329C">
      <w:pPr>
        <w:pStyle w:val="NormalWeb"/>
      </w:pPr>
      <w:r>
        <w:t> </w:t>
      </w:r>
    </w:p>
    <w:p w14:paraId="45522BEB" w14:textId="77777777" w:rsidR="00A6329C" w:rsidRDefault="00A6329C" w:rsidP="00A6329C">
      <w:pPr>
        <w:pStyle w:val="NormalWeb"/>
      </w:pPr>
      <w:r>
        <w:t xml:space="preserve"> </w:t>
      </w:r>
    </w:p>
    <w:p w14:paraId="7C6BA232" w14:textId="77777777" w:rsidR="00A6329C" w:rsidRDefault="00A6329C" w:rsidP="00A6329C">
      <w:pPr>
        <w:pStyle w:val="NormalWeb"/>
      </w:pPr>
      <w:r>
        <w:rPr>
          <w:rFonts w:ascii="Segoe UI Emoji" w:hAnsi="Segoe UI Emoji" w:cs="Segoe UI Emoji"/>
        </w:rPr>
        <w:t>🌀</w:t>
      </w:r>
      <w:r>
        <w:t xml:space="preserve"> SOUTHWEST INDIAN RIDGE — VORTEX DYNAMICS</w:t>
      </w:r>
    </w:p>
    <w:p w14:paraId="483A5179" w14:textId="77777777" w:rsidR="00A6329C" w:rsidRDefault="00A6329C" w:rsidP="00A6329C">
      <w:pPr>
        <w:pStyle w:val="NormalWeb"/>
      </w:pPr>
      <w:r>
        <w:t xml:space="preserve"> </w:t>
      </w:r>
    </w:p>
    <w:p w14:paraId="00546BCC" w14:textId="77777777" w:rsidR="00A6329C" w:rsidRDefault="00A6329C" w:rsidP="00A6329C">
      <w:pPr>
        <w:pStyle w:val="NormalWeb"/>
      </w:pPr>
      <w:r>
        <w:t>- Unique geophysical trait: this ridge forms a perfect arc that mirrors the curvature of the dodecahedral face it sits beneath</w:t>
      </w:r>
    </w:p>
    <w:p w14:paraId="41B8269C" w14:textId="77777777" w:rsidR="00A6329C" w:rsidRDefault="00A6329C" w:rsidP="00A6329C">
      <w:pPr>
        <w:pStyle w:val="NormalWeb"/>
      </w:pPr>
      <w:r>
        <w:t>- Location of the Rodrigues Triple Junction: where three major plates meet — a natural convergence point matching a lattice vertex</w:t>
      </w:r>
    </w:p>
    <w:p w14:paraId="50ADFCAC" w14:textId="77777777" w:rsidR="00A6329C" w:rsidRDefault="00A6329C" w:rsidP="00A6329C">
      <w:pPr>
        <w:pStyle w:val="NormalWeb"/>
      </w:pPr>
      <w:r>
        <w:t>- Anomalies: Local magnetic field deviations, underwater acoustic resonance, and reports of navigation oddities in the deep basin nearby</w:t>
      </w:r>
    </w:p>
    <w:p w14:paraId="3DC33E15" w14:textId="77777777" w:rsidR="00A6329C" w:rsidRDefault="00A6329C" w:rsidP="00A6329C">
      <w:pPr>
        <w:pStyle w:val="NormalWeb"/>
      </w:pPr>
      <w:r>
        <w:t xml:space="preserve"> </w:t>
      </w:r>
    </w:p>
    <w:p w14:paraId="06317F2E" w14:textId="77777777" w:rsidR="00A6329C" w:rsidRDefault="00A6329C" w:rsidP="00A6329C">
      <w:pPr>
        <w:pStyle w:val="NormalWeb"/>
      </w:pPr>
      <w:r>
        <w:t> </w:t>
      </w:r>
    </w:p>
    <w:p w14:paraId="33E8A921" w14:textId="77777777" w:rsidR="00A6329C" w:rsidRDefault="00A6329C" w:rsidP="00A6329C">
      <w:pPr>
        <w:pStyle w:val="NormalWeb"/>
      </w:pPr>
      <w:r>
        <w:t xml:space="preserve"> </w:t>
      </w:r>
    </w:p>
    <w:p w14:paraId="7FAD3146" w14:textId="77777777" w:rsidR="00A6329C" w:rsidRDefault="00A6329C" w:rsidP="00A6329C">
      <w:pPr>
        <w:pStyle w:val="NormalWeb"/>
      </w:pPr>
      <w:r>
        <w:rPr>
          <w:rFonts w:ascii="Segoe UI Emoji" w:hAnsi="Segoe UI Emoji" w:cs="Segoe UI Emoji"/>
        </w:rPr>
        <w:t>📜</w:t>
      </w:r>
      <w:r>
        <w:t xml:space="preserve"> MYTHS &amp; PRE‑FLOOD NARRATIVES</w:t>
      </w:r>
    </w:p>
    <w:p w14:paraId="324845EA" w14:textId="77777777" w:rsidR="00A6329C" w:rsidRDefault="00A6329C" w:rsidP="00A6329C">
      <w:pPr>
        <w:pStyle w:val="NormalWeb"/>
      </w:pPr>
      <w:r>
        <w:t xml:space="preserve"> </w:t>
      </w:r>
    </w:p>
    <w:p w14:paraId="19AEE2AC" w14:textId="77777777" w:rsidR="00A6329C" w:rsidRDefault="00A6329C" w:rsidP="00A6329C">
      <w:pPr>
        <w:pStyle w:val="NormalWeb"/>
      </w:pPr>
      <w:r>
        <w:t xml:space="preserve">- Lost Continent of Lemuria / </w:t>
      </w:r>
      <w:proofErr w:type="spellStart"/>
      <w:r>
        <w:t>Kumari</w:t>
      </w:r>
      <w:proofErr w:type="spellEnd"/>
      <w:r>
        <w:t xml:space="preserve"> </w:t>
      </w:r>
      <w:proofErr w:type="spellStart"/>
      <w:r>
        <w:t>Kandam</w:t>
      </w:r>
      <w:proofErr w:type="spellEnd"/>
      <w:r>
        <w:t>: Many traditional accounts place fragments of this pre‑flood land in the Indian Ocean, with Madagascar as one of its highest remaining peaks</w:t>
      </w:r>
    </w:p>
    <w:p w14:paraId="653AB0F5" w14:textId="77777777" w:rsidR="00A6329C" w:rsidRDefault="00A6329C" w:rsidP="00A6329C">
      <w:pPr>
        <w:pStyle w:val="NormalWeb"/>
      </w:pPr>
      <w:r>
        <w:t>- Malagasy oral traditions speak of a time when “the land stretched far to the east and west before the great waters came” — matching sea‑level rise after 12,000 BP</w:t>
      </w:r>
    </w:p>
    <w:p w14:paraId="17A383FE" w14:textId="77777777" w:rsidR="00A6329C" w:rsidRDefault="00A6329C" w:rsidP="00A6329C">
      <w:pPr>
        <w:pStyle w:val="NormalWeb"/>
      </w:pPr>
      <w:r>
        <w:t xml:space="preserve">- Legends of the </w:t>
      </w:r>
      <w:proofErr w:type="spellStart"/>
      <w:r>
        <w:t>Vazimba</w:t>
      </w:r>
      <w:proofErr w:type="spellEnd"/>
      <w:r>
        <w:t>: “the first people”, described as builders of stone structures and keepers of ancient knowledge who withdrew into the highlands or underground as the world changed</w:t>
      </w:r>
    </w:p>
    <w:p w14:paraId="770B6AB5" w14:textId="77777777" w:rsidR="00A6329C" w:rsidRDefault="00A6329C" w:rsidP="00A6329C">
      <w:pPr>
        <w:pStyle w:val="NormalWeb"/>
      </w:pPr>
      <w:r>
        <w:t xml:space="preserve"> </w:t>
      </w:r>
    </w:p>
    <w:p w14:paraId="0C098DE1" w14:textId="77777777" w:rsidR="00A6329C" w:rsidRDefault="00A6329C" w:rsidP="00A6329C">
      <w:pPr>
        <w:pStyle w:val="NormalWeb"/>
      </w:pPr>
      <w:r>
        <w:t> </w:t>
      </w:r>
    </w:p>
    <w:p w14:paraId="6594A868" w14:textId="77777777" w:rsidR="00A6329C" w:rsidRDefault="00A6329C" w:rsidP="00A6329C">
      <w:pPr>
        <w:pStyle w:val="NormalWeb"/>
      </w:pPr>
      <w:r>
        <w:t xml:space="preserve"> </w:t>
      </w:r>
    </w:p>
    <w:p w14:paraId="130D9C6A" w14:textId="77777777" w:rsidR="00A6329C" w:rsidRDefault="00A6329C" w:rsidP="00A6329C">
      <w:pPr>
        <w:pStyle w:val="NormalWeb"/>
      </w:pPr>
      <w:r>
        <w:rPr>
          <w:rFonts w:ascii="Segoe UI Emoji" w:hAnsi="Segoe UI Emoji" w:cs="Segoe UI Emoji"/>
        </w:rPr>
        <w:t>✅</w:t>
      </w:r>
      <w:r>
        <w:t xml:space="preserve"> FULL GEOMETRIC BLUEPRINT MATCH</w:t>
      </w:r>
    </w:p>
    <w:p w14:paraId="0C3640F0" w14:textId="77777777" w:rsidR="00A6329C" w:rsidRDefault="00A6329C" w:rsidP="00A6329C">
      <w:pPr>
        <w:pStyle w:val="NormalWeb"/>
      </w:pPr>
      <w:r>
        <w:t xml:space="preserve"> </w:t>
      </w:r>
    </w:p>
    <w:p w14:paraId="1865F408" w14:textId="77777777" w:rsidR="00A6329C" w:rsidRDefault="00A6329C" w:rsidP="00A6329C">
      <w:pPr>
        <w:pStyle w:val="NormalWeb"/>
      </w:pPr>
      <w:r>
        <w:t xml:space="preserve">FSZ / Lattice Signature Found Here </w:t>
      </w:r>
    </w:p>
    <w:p w14:paraId="1A4F9D44" w14:textId="77777777" w:rsidR="00A6329C" w:rsidRDefault="00A6329C" w:rsidP="00A6329C">
      <w:pPr>
        <w:pStyle w:val="NormalWeb"/>
      </w:pPr>
      <w:r>
        <w:t xml:space="preserve">Latitude Band Core anchor 29.5° S — exactly the southern vertex latitude </w:t>
      </w:r>
    </w:p>
    <w:p w14:paraId="7B5102AE" w14:textId="77777777" w:rsidR="00A6329C" w:rsidRDefault="00A6329C" w:rsidP="00A6329C">
      <w:pPr>
        <w:pStyle w:val="NormalWeb"/>
      </w:pPr>
      <w:r>
        <w:t xml:space="preserve">Longitude Spacing ~47° E — precise ~72° interval between Atlantic (#8) and Australia (#10) nodes </w:t>
      </w:r>
    </w:p>
    <w:p w14:paraId="6DE0CA44" w14:textId="77777777" w:rsidR="00A6329C" w:rsidRDefault="00A6329C" w:rsidP="00A6329C">
      <w:pPr>
        <w:pStyle w:val="NormalWeb"/>
      </w:pPr>
      <w:r>
        <w:t xml:space="preserve">Core Angles 36° / 54° / 72° — in mountain radii, stone placements, ridge geometry </w:t>
      </w:r>
    </w:p>
    <w:p w14:paraId="63BC72AF" w14:textId="77777777" w:rsidR="00A6329C" w:rsidRDefault="00A6329C" w:rsidP="00A6329C">
      <w:pPr>
        <w:pStyle w:val="NormalWeb"/>
      </w:pPr>
      <w:r>
        <w:t xml:space="preserve">Core Ratios 6:5, π, φ — in enclosure proportions, stone circle dimensions </w:t>
      </w:r>
    </w:p>
    <w:p w14:paraId="4F8897A3" w14:textId="77777777" w:rsidR="00A6329C" w:rsidRDefault="00A6329C" w:rsidP="00A6329C">
      <w:pPr>
        <w:pStyle w:val="NormalWeb"/>
      </w:pPr>
      <w:r>
        <w:t xml:space="preserve">Symmetry 5‑fold / 10‑fold / 12‑fold — mountain divisions, pillar counts, sacred layouts </w:t>
      </w:r>
    </w:p>
    <w:p w14:paraId="462E2FEA" w14:textId="77777777" w:rsidR="00A6329C" w:rsidRDefault="00A6329C" w:rsidP="00A6329C">
      <w:pPr>
        <w:pStyle w:val="NormalWeb"/>
      </w:pPr>
      <w:r>
        <w:t xml:space="preserve">Geology Crystalline shield, quartz‑rich bedrock, triple junction — ideal resonance node </w:t>
      </w:r>
    </w:p>
    <w:p w14:paraId="74F10CD4" w14:textId="77777777" w:rsidR="00A6329C" w:rsidRDefault="00A6329C" w:rsidP="00A6329C">
      <w:pPr>
        <w:pStyle w:val="NormalWeb"/>
      </w:pPr>
      <w:r>
        <w:t xml:space="preserve">Timeline Alignment All traditions and sea‑level data point to 12,000–13,000 BP as the era of submergence and change </w:t>
      </w:r>
    </w:p>
    <w:p w14:paraId="5E8625A3" w14:textId="77777777" w:rsidR="00A6329C" w:rsidRDefault="00A6329C" w:rsidP="00A6329C">
      <w:pPr>
        <w:pStyle w:val="NormalWeb"/>
      </w:pPr>
      <w:r>
        <w:t xml:space="preserve"> </w:t>
      </w:r>
    </w:p>
    <w:p w14:paraId="5B5ECB62" w14:textId="77777777" w:rsidR="00A6329C" w:rsidRDefault="00A6329C" w:rsidP="00A6329C">
      <w:pPr>
        <w:pStyle w:val="NormalWeb"/>
      </w:pPr>
      <w:r>
        <w:t> </w:t>
      </w:r>
    </w:p>
    <w:p w14:paraId="5EAD6164" w14:textId="77777777" w:rsidR="00A6329C" w:rsidRDefault="00A6329C" w:rsidP="00A6329C">
      <w:pPr>
        <w:pStyle w:val="NormalWeb"/>
      </w:pPr>
      <w:r>
        <w:t xml:space="preserve"> </w:t>
      </w:r>
    </w:p>
    <w:p w14:paraId="3C7E1DA8" w14:textId="77777777" w:rsidR="00A6329C" w:rsidRDefault="00A6329C" w:rsidP="00A6329C">
      <w:pPr>
        <w:pStyle w:val="NormalWeb"/>
      </w:pPr>
      <w:r>
        <w:rPr>
          <w:rFonts w:ascii="Segoe UI Emoji" w:hAnsi="Segoe UI Emoji" w:cs="Segoe UI Emoji"/>
        </w:rPr>
        <w:t>🧩</w:t>
      </w:r>
      <w:r>
        <w:t xml:space="preserve"> NODE FUNCTION</w:t>
      </w:r>
    </w:p>
    <w:p w14:paraId="4D449830" w14:textId="77777777" w:rsidR="00A6329C" w:rsidRDefault="00A6329C" w:rsidP="00A6329C">
      <w:pPr>
        <w:pStyle w:val="NormalWeb"/>
      </w:pPr>
      <w:r>
        <w:t xml:space="preserve"> </w:t>
      </w:r>
    </w:p>
    <w:p w14:paraId="5B8F4154" w14:textId="77777777" w:rsidR="00A6329C" w:rsidRDefault="00A6329C" w:rsidP="00A6329C">
      <w:pPr>
        <w:pStyle w:val="NormalWeb"/>
      </w:pPr>
      <w:r>
        <w:t>- Grid Role: The Southern Hemisphere’s balancing pivot — stabilizes flow between the African, Antarctic, Australian, and Indian nodes; acts as a harmonic damper that helps prevent excess turbulence from spreading across the lattice</w:t>
      </w:r>
    </w:p>
    <w:p w14:paraId="21CA0FD4" w14:textId="77777777" w:rsidR="00A6329C" w:rsidRDefault="00A6329C" w:rsidP="00A6329C">
      <w:pPr>
        <w:pStyle w:val="NormalWeb"/>
      </w:pPr>
      <w:r>
        <w:t>- Distinct Quality: Unlike the fractured Atlantic node, this node retains much of its natural resonant integrity — reflected in the relatively stable geology and intact traditional knowledge preserved here</w:t>
      </w:r>
    </w:p>
    <w:p w14:paraId="5FCE0976" w14:textId="77777777" w:rsidR="00A6329C" w:rsidRDefault="00A6329C" w:rsidP="00A6329C">
      <w:pPr>
        <w:pStyle w:val="NormalWeb"/>
      </w:pPr>
      <w:r>
        <w:t xml:space="preserve"> </w:t>
      </w:r>
    </w:p>
    <w:p w14:paraId="7E4DDEB6" w14:textId="77777777" w:rsidR="00A6329C" w:rsidRDefault="00A6329C" w:rsidP="00A6329C">
      <w:pPr>
        <w:pStyle w:val="NormalWeb"/>
      </w:pPr>
      <w:r>
        <w:t> </w:t>
      </w:r>
    </w:p>
    <w:p w14:paraId="0C65ED12" w14:textId="77777777" w:rsidR="00A6329C" w:rsidRDefault="00A6329C" w:rsidP="00A6329C">
      <w:pPr>
        <w:pStyle w:val="NormalWeb"/>
      </w:pPr>
      <w:r>
        <w:t xml:space="preserve"> </w:t>
      </w:r>
    </w:p>
    <w:p w14:paraId="423C5DB2" w14:textId="6A73F589" w:rsidR="003C661D" w:rsidRPr="00AD7EA5" w:rsidRDefault="003C661D" w:rsidP="00DB51D0">
      <w:pPr>
        <w:pStyle w:val="NormalWeb"/>
      </w:pPr>
    </w:p>
    <w:sectPr w:rsidR="003C661D" w:rsidRPr="00AD7EA5">
      <w:pgSz w:w="11900" w:h="16840"/>
      <w:pgMar w:top="0" w:right="375" w:bottom="270" w:left="375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decorative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F117A3"/>
    <w:multiLevelType w:val="hybridMultilevel"/>
    <w:tmpl w:val="F924964E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50713510"/>
    <w:multiLevelType w:val="multilevel"/>
    <w:tmpl w:val="814019AA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160" w:hanging="1800"/>
      </w:pPr>
      <w:rPr>
        <w:rFonts w:hint="default"/>
      </w:rPr>
    </w:lvl>
  </w:abstractNum>
  <w:abstractNum w:abstractNumId="2" w15:restartNumberingAfterBreak="0">
    <w:nsid w:val="6769016A"/>
    <w:multiLevelType w:val="hybridMultilevel"/>
    <w:tmpl w:val="F9A6153C"/>
    <w:lvl w:ilvl="0" w:tplc="FFFFFFFF">
      <w:start w:val="5"/>
      <w:numFmt w:val="bullet"/>
      <w:lvlText w:val="-"/>
      <w:lvlJc w:val="left"/>
      <w:pPr>
        <w:ind w:left="720" w:hanging="360"/>
      </w:pPr>
      <w:rPr>
        <w:rFonts w:ascii="Times New Roman" w:eastAsiaTheme="minorEastAsia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715C2C35"/>
    <w:multiLevelType w:val="multilevel"/>
    <w:tmpl w:val="5B4CF4BE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160" w:hanging="1800"/>
      </w:pPr>
      <w:rPr>
        <w:rFonts w:hint="default"/>
      </w:rPr>
    </w:lvl>
  </w:abstractNum>
  <w:abstractNum w:abstractNumId="4" w15:restartNumberingAfterBreak="0">
    <w:nsid w:val="7BD206B4"/>
    <w:multiLevelType w:val="hybridMultilevel"/>
    <w:tmpl w:val="74AEA622"/>
    <w:lvl w:ilvl="0" w:tplc="FFFFFFFF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845168534">
    <w:abstractNumId w:val="0"/>
  </w:num>
  <w:num w:numId="2" w16cid:durableId="1694459271">
    <w:abstractNumId w:val="4"/>
  </w:num>
  <w:num w:numId="3" w16cid:durableId="661468283">
    <w:abstractNumId w:val="3"/>
  </w:num>
  <w:num w:numId="4" w16cid:durableId="1830243261">
    <w:abstractNumId w:val="1"/>
  </w:num>
  <w:num w:numId="5" w16cid:durableId="19625924">
    <w:abstractNumId w:val="2"/>
  </w:num>
  <w:numIdMacAtCleanup w:val="1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45"/>
  <w:proofState w:spelling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D019F"/>
    <w:rsid w:val="00015AD2"/>
    <w:rsid w:val="00025D22"/>
    <w:rsid w:val="000308BF"/>
    <w:rsid w:val="000464CB"/>
    <w:rsid w:val="00060404"/>
    <w:rsid w:val="0009043C"/>
    <w:rsid w:val="000B3DA3"/>
    <w:rsid w:val="000B6B4C"/>
    <w:rsid w:val="00114D23"/>
    <w:rsid w:val="001363AF"/>
    <w:rsid w:val="00154673"/>
    <w:rsid w:val="00155835"/>
    <w:rsid w:val="00190388"/>
    <w:rsid w:val="00197200"/>
    <w:rsid w:val="001A314E"/>
    <w:rsid w:val="001A59D7"/>
    <w:rsid w:val="001C4BE8"/>
    <w:rsid w:val="001D4890"/>
    <w:rsid w:val="001D5FC5"/>
    <w:rsid w:val="001E0FA0"/>
    <w:rsid w:val="001E2395"/>
    <w:rsid w:val="001E5E54"/>
    <w:rsid w:val="001F12E4"/>
    <w:rsid w:val="001F6784"/>
    <w:rsid w:val="002047D0"/>
    <w:rsid w:val="00223ADA"/>
    <w:rsid w:val="00237EEB"/>
    <w:rsid w:val="00241818"/>
    <w:rsid w:val="00245C31"/>
    <w:rsid w:val="0025018C"/>
    <w:rsid w:val="00260149"/>
    <w:rsid w:val="00261503"/>
    <w:rsid w:val="00262867"/>
    <w:rsid w:val="002806A9"/>
    <w:rsid w:val="00285743"/>
    <w:rsid w:val="002977F9"/>
    <w:rsid w:val="002B1989"/>
    <w:rsid w:val="002C38A8"/>
    <w:rsid w:val="002C6D6E"/>
    <w:rsid w:val="002F56BA"/>
    <w:rsid w:val="00310316"/>
    <w:rsid w:val="00331628"/>
    <w:rsid w:val="00334299"/>
    <w:rsid w:val="00335F1A"/>
    <w:rsid w:val="00342756"/>
    <w:rsid w:val="0035149B"/>
    <w:rsid w:val="003551EB"/>
    <w:rsid w:val="00362251"/>
    <w:rsid w:val="00382A76"/>
    <w:rsid w:val="00383325"/>
    <w:rsid w:val="003A296C"/>
    <w:rsid w:val="003A38F3"/>
    <w:rsid w:val="003A43BD"/>
    <w:rsid w:val="003B6300"/>
    <w:rsid w:val="003C661D"/>
    <w:rsid w:val="003D63CF"/>
    <w:rsid w:val="003D7551"/>
    <w:rsid w:val="003D7B46"/>
    <w:rsid w:val="003F54BD"/>
    <w:rsid w:val="0043449B"/>
    <w:rsid w:val="0048500C"/>
    <w:rsid w:val="0049436D"/>
    <w:rsid w:val="004D0F33"/>
    <w:rsid w:val="004E43B3"/>
    <w:rsid w:val="00543C91"/>
    <w:rsid w:val="005530C3"/>
    <w:rsid w:val="005545F6"/>
    <w:rsid w:val="00564A1D"/>
    <w:rsid w:val="00564AAE"/>
    <w:rsid w:val="00571481"/>
    <w:rsid w:val="005757C1"/>
    <w:rsid w:val="005863D3"/>
    <w:rsid w:val="005938F7"/>
    <w:rsid w:val="005A4ACE"/>
    <w:rsid w:val="005B126B"/>
    <w:rsid w:val="005B27B7"/>
    <w:rsid w:val="005C4B28"/>
    <w:rsid w:val="005C5055"/>
    <w:rsid w:val="005D4D99"/>
    <w:rsid w:val="005D7175"/>
    <w:rsid w:val="00601B74"/>
    <w:rsid w:val="00624DFD"/>
    <w:rsid w:val="006251B6"/>
    <w:rsid w:val="0062702A"/>
    <w:rsid w:val="00631587"/>
    <w:rsid w:val="00640EF4"/>
    <w:rsid w:val="006512FA"/>
    <w:rsid w:val="00656F96"/>
    <w:rsid w:val="006951F7"/>
    <w:rsid w:val="006A1BCE"/>
    <w:rsid w:val="006C4F59"/>
    <w:rsid w:val="006D019F"/>
    <w:rsid w:val="006D46DA"/>
    <w:rsid w:val="006E63BE"/>
    <w:rsid w:val="006F7DCC"/>
    <w:rsid w:val="0071047F"/>
    <w:rsid w:val="00712FBF"/>
    <w:rsid w:val="00731A4E"/>
    <w:rsid w:val="00735580"/>
    <w:rsid w:val="007373A3"/>
    <w:rsid w:val="00737711"/>
    <w:rsid w:val="0074662E"/>
    <w:rsid w:val="007466ED"/>
    <w:rsid w:val="00747E21"/>
    <w:rsid w:val="00757980"/>
    <w:rsid w:val="00760397"/>
    <w:rsid w:val="00782027"/>
    <w:rsid w:val="00786100"/>
    <w:rsid w:val="007879F3"/>
    <w:rsid w:val="00791167"/>
    <w:rsid w:val="007A22EA"/>
    <w:rsid w:val="007A6867"/>
    <w:rsid w:val="007A7C1E"/>
    <w:rsid w:val="007B198A"/>
    <w:rsid w:val="007B6641"/>
    <w:rsid w:val="007C608E"/>
    <w:rsid w:val="007C67D0"/>
    <w:rsid w:val="007E0792"/>
    <w:rsid w:val="00816A0C"/>
    <w:rsid w:val="00837A01"/>
    <w:rsid w:val="00841920"/>
    <w:rsid w:val="008527B0"/>
    <w:rsid w:val="00867AF6"/>
    <w:rsid w:val="00871243"/>
    <w:rsid w:val="008757BE"/>
    <w:rsid w:val="00884F57"/>
    <w:rsid w:val="008A0481"/>
    <w:rsid w:val="008B7C1A"/>
    <w:rsid w:val="008C688A"/>
    <w:rsid w:val="008D1F59"/>
    <w:rsid w:val="0090678A"/>
    <w:rsid w:val="00913CD4"/>
    <w:rsid w:val="00976083"/>
    <w:rsid w:val="009A3B07"/>
    <w:rsid w:val="009A631B"/>
    <w:rsid w:val="009C5F18"/>
    <w:rsid w:val="009F37D8"/>
    <w:rsid w:val="009F4317"/>
    <w:rsid w:val="00A07DD8"/>
    <w:rsid w:val="00A153D5"/>
    <w:rsid w:val="00A16268"/>
    <w:rsid w:val="00A32700"/>
    <w:rsid w:val="00A33F55"/>
    <w:rsid w:val="00A6073F"/>
    <w:rsid w:val="00A6329C"/>
    <w:rsid w:val="00A724D1"/>
    <w:rsid w:val="00A82CF0"/>
    <w:rsid w:val="00A85CA9"/>
    <w:rsid w:val="00A87C90"/>
    <w:rsid w:val="00AA417F"/>
    <w:rsid w:val="00AD2EFD"/>
    <w:rsid w:val="00AD7EA5"/>
    <w:rsid w:val="00AF502A"/>
    <w:rsid w:val="00B15357"/>
    <w:rsid w:val="00B22F5E"/>
    <w:rsid w:val="00B23B9B"/>
    <w:rsid w:val="00B316D5"/>
    <w:rsid w:val="00B4481C"/>
    <w:rsid w:val="00B511BC"/>
    <w:rsid w:val="00B64C9F"/>
    <w:rsid w:val="00B72ECE"/>
    <w:rsid w:val="00BC27E4"/>
    <w:rsid w:val="00BD29A4"/>
    <w:rsid w:val="00BE00F6"/>
    <w:rsid w:val="00BF2B17"/>
    <w:rsid w:val="00BF3301"/>
    <w:rsid w:val="00C015A7"/>
    <w:rsid w:val="00C143ED"/>
    <w:rsid w:val="00C22B3C"/>
    <w:rsid w:val="00C33122"/>
    <w:rsid w:val="00C34E6A"/>
    <w:rsid w:val="00C40B1B"/>
    <w:rsid w:val="00C8167A"/>
    <w:rsid w:val="00C852DC"/>
    <w:rsid w:val="00CA5A4D"/>
    <w:rsid w:val="00CA6A4F"/>
    <w:rsid w:val="00CB1D5B"/>
    <w:rsid w:val="00CB6AF9"/>
    <w:rsid w:val="00CC1564"/>
    <w:rsid w:val="00CC5071"/>
    <w:rsid w:val="00CE40AD"/>
    <w:rsid w:val="00CF0E65"/>
    <w:rsid w:val="00CF1DDD"/>
    <w:rsid w:val="00CF6414"/>
    <w:rsid w:val="00D06BE2"/>
    <w:rsid w:val="00D261F6"/>
    <w:rsid w:val="00D80151"/>
    <w:rsid w:val="00D97FB2"/>
    <w:rsid w:val="00DA0737"/>
    <w:rsid w:val="00DA0C4C"/>
    <w:rsid w:val="00DA7FCF"/>
    <w:rsid w:val="00DB51D0"/>
    <w:rsid w:val="00DC6937"/>
    <w:rsid w:val="00DD0C8D"/>
    <w:rsid w:val="00E07EAB"/>
    <w:rsid w:val="00E12431"/>
    <w:rsid w:val="00E12AA8"/>
    <w:rsid w:val="00E21B98"/>
    <w:rsid w:val="00E31D3D"/>
    <w:rsid w:val="00E32982"/>
    <w:rsid w:val="00E34273"/>
    <w:rsid w:val="00E34554"/>
    <w:rsid w:val="00E35BC6"/>
    <w:rsid w:val="00E4760C"/>
    <w:rsid w:val="00E50E01"/>
    <w:rsid w:val="00E57A6A"/>
    <w:rsid w:val="00E66966"/>
    <w:rsid w:val="00E7105E"/>
    <w:rsid w:val="00E9272A"/>
    <w:rsid w:val="00EB1A82"/>
    <w:rsid w:val="00EC4ED0"/>
    <w:rsid w:val="00ED4B4F"/>
    <w:rsid w:val="00F10447"/>
    <w:rsid w:val="00F37257"/>
    <w:rsid w:val="00F63D40"/>
    <w:rsid w:val="00F710E7"/>
    <w:rsid w:val="00F75C65"/>
    <w:rsid w:val="00F87717"/>
    <w:rsid w:val="00F9713F"/>
    <w:rsid w:val="00FA326E"/>
    <w:rsid w:val="00FD1E49"/>
    <w:rsid w:val="00FD752B"/>
    <w:rsid w:val="00FD7CCE"/>
    <w:rsid w:val="00FE388B"/>
    <w:rsid w:val="00FE46BA"/>
    <w:rsid w:val="00FF008A"/>
    <w:rsid w:val="00FF2E54"/>
    <w:rsid w:val="00FF511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0D379A9"/>
  <w15:docId w15:val="{BFA9E386-1721-FE42-B93D-E352ABF7DE0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GB" w:eastAsia="en-GB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13CD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5863D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5863D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5863D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5863D3"/>
    <w:rPr>
      <w:rFonts w:eastAsiaTheme="majorEastAsia" w:cstheme="majorBidi"/>
      <w:color w:val="0F4761" w:themeColor="accent1" w:themeShade="BF"/>
      <w:sz w:val="28"/>
      <w:szCs w:val="28"/>
    </w:rPr>
  </w:style>
  <w:style w:type="paragraph" w:styleId="NormalWeb">
    <w:name w:val="Normal (Web)"/>
    <w:basedOn w:val="Normal"/>
    <w:uiPriority w:val="99"/>
    <w:unhideWhenUsed/>
    <w:rsid w:val="005863D3"/>
    <w:pPr>
      <w:spacing w:before="100" w:beforeAutospacing="1" w:after="100" w:afterAutospacing="1" w:line="240" w:lineRule="auto"/>
    </w:pPr>
    <w:rPr>
      <w:rFonts w:ascii="Times New Roman" w:hAnsi="Times New Roman" w:cs="Times New Roman"/>
      <w:kern w:val="0"/>
      <w14:ligatures w14:val="none"/>
    </w:rPr>
  </w:style>
  <w:style w:type="character" w:styleId="Strong">
    <w:name w:val="Strong"/>
    <w:basedOn w:val="DefaultParagraphFont"/>
    <w:uiPriority w:val="22"/>
    <w:qFormat/>
    <w:rsid w:val="005863D3"/>
    <w:rPr>
      <w:b/>
      <w:bCs/>
    </w:rPr>
  </w:style>
  <w:style w:type="character" w:styleId="Emphasis">
    <w:name w:val="Emphasis"/>
    <w:basedOn w:val="DefaultParagraphFont"/>
    <w:uiPriority w:val="20"/>
    <w:qFormat/>
    <w:rsid w:val="005863D3"/>
    <w:rPr>
      <w:i/>
      <w:iCs/>
    </w:rPr>
  </w:style>
  <w:style w:type="paragraph" w:styleId="ListParagraph">
    <w:name w:val="List Paragraph"/>
    <w:basedOn w:val="Normal"/>
    <w:uiPriority w:val="34"/>
    <w:qFormat/>
    <w:rsid w:val="00331628"/>
    <w:pPr>
      <w:ind w:left="720"/>
      <w:contextualSpacing/>
    </w:pPr>
  </w:style>
  <w:style w:type="character" w:customStyle="1" w:styleId="Heading1Char">
    <w:name w:val="Heading 1 Char"/>
    <w:basedOn w:val="DefaultParagraphFont"/>
    <w:link w:val="Heading1"/>
    <w:uiPriority w:val="9"/>
    <w:rsid w:val="00913CD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B4481C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hAnsi="Courier New" w:cs="Courier New"/>
      <w:kern w:val="0"/>
      <w:sz w:val="20"/>
      <w:szCs w:val="20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B4481C"/>
    <w:rPr>
      <w:rFonts w:ascii="Courier New" w:hAnsi="Courier New" w:cs="Courier New"/>
      <w:kern w:val="0"/>
      <w:sz w:val="20"/>
      <w:szCs w:val="20"/>
      <w14:ligatures w14:val="none"/>
    </w:rPr>
  </w:style>
  <w:style w:type="character" w:styleId="HTMLCode">
    <w:name w:val="HTML Code"/>
    <w:basedOn w:val="DefaultParagraphFont"/>
    <w:uiPriority w:val="99"/>
    <w:semiHidden/>
    <w:unhideWhenUsed/>
    <w:rsid w:val="00B4481C"/>
    <w:rPr>
      <w:rFonts w:ascii="Courier New" w:eastAsiaTheme="minorEastAsia" w:hAnsi="Courier New" w:cs="Courier New"/>
      <w:sz w:val="20"/>
      <w:szCs w:val="20"/>
    </w:rPr>
  </w:style>
  <w:style w:type="table" w:styleId="TableGrid">
    <w:name w:val="Table Grid"/>
    <w:basedOn w:val="TableNormal"/>
    <w:uiPriority w:val="39"/>
    <w:rsid w:val="00884F5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99408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8905375">
      <w:blockQuote w:val="1"/>
      <w:marLeft w:val="720"/>
      <w:marRight w:val="720"/>
      <w:marTop w:val="100"/>
      <w:marBottom w:val="10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2115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7195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28287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2144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04080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65063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 /><Relationship Id="rId2" Type="http://schemas.openxmlformats.org/officeDocument/2006/relationships/styles" Target="styles.xml" /><Relationship Id="rId1" Type="http://schemas.openxmlformats.org/officeDocument/2006/relationships/numbering" Target="numbering.xml" /><Relationship Id="rId6" Type="http://schemas.openxmlformats.org/officeDocument/2006/relationships/theme" Target="theme/theme1.xml" /><Relationship Id="rId5" Type="http://schemas.openxmlformats.org/officeDocument/2006/relationships/fontTable" Target="fontTable.xml" /><Relationship Id="rId4" Type="http://schemas.openxmlformats.org/officeDocument/2006/relationships/webSettings" Target="webSettings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172</TotalTime>
  <Pages>1</Pages>
  <Words>719</Words>
  <Characters>4100</Characters>
  <Application>Microsoft Office Word</Application>
  <DocSecurity>0</DocSecurity>
  <Lines>34</Lines>
  <Paragraphs>9</Paragraphs>
  <ScaleCrop>false</ScaleCrop>
  <Company/>
  <LinksUpToDate>false</LinksUpToDate>
  <CharactersWithSpaces>4810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Apache POI</dc:creator>
  <cp:lastModifiedBy>gareth catherall</cp:lastModifiedBy>
  <cp:revision>118</cp:revision>
  <dcterms:created xsi:type="dcterms:W3CDTF">2025-09-25T18:13:00Z</dcterms:created>
  <dcterms:modified xsi:type="dcterms:W3CDTF">2026-08-04T22:30:00Z</dcterms:modified>
</cp:coreProperties>
</file>