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621D6" w14:textId="3A49713A" w:rsidR="00E14808" w:rsidRDefault="00E14808">
      <w:pPr>
        <w:pStyle w:val="NormalWeb"/>
      </w:pPr>
    </w:p>
    <w:p w14:paraId="425E4A2E" w14:textId="71E62BD4" w:rsidR="00A5366B" w:rsidRDefault="00A5366B">
      <w:pPr>
        <w:pStyle w:val="NormalWeb"/>
        <w:divId w:val="1246643486"/>
      </w:pPr>
    </w:p>
    <w:p w14:paraId="3650A665"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0B93A86C" wp14:editId="3AB0E41E">
                <wp:extent cx="7080250" cy="1270"/>
                <wp:effectExtent l="0" t="31750" r="0" b="36830"/>
                <wp:docPr id="94713268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B041AB"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F0C48CE" w14:textId="77777777" w:rsidR="00A5366B" w:rsidRDefault="00A5366B">
      <w:pPr>
        <w:pStyle w:val="Heading1"/>
        <w:divId w:val="1246643486"/>
        <w:rPr>
          <w:rFonts w:eastAsia="Times New Roman"/>
        </w:rPr>
      </w:pPr>
      <w:r>
        <w:rPr>
          <w:rStyle w:val="Strong"/>
          <w:rFonts w:eastAsia="Times New Roman"/>
          <w:b w:val="0"/>
          <w:bCs w:val="0"/>
        </w:rPr>
        <w:t>Anchoring the Infinite: The Mummified Anchor Theory and Ancient Consciousness Technology</w:t>
      </w:r>
    </w:p>
    <w:p w14:paraId="2551F80E" w14:textId="77777777" w:rsidR="00A5366B" w:rsidRDefault="00A5366B">
      <w:pPr>
        <w:pStyle w:val="NormalWeb"/>
        <w:divId w:val="1246643486"/>
      </w:pPr>
      <w:r>
        <w:rPr>
          <w:rStyle w:val="Strong"/>
        </w:rPr>
        <w:t>Abstract</w:t>
      </w:r>
      <w:r>
        <w:br/>
        <w:t xml:space="preserve">The preservation and continuation of consciousness have long been central motifs in human mythology and ritual. This paper explores the Mummified Anchor theory: the proposition that ancient civilizations, notably Egypt and Mesopotamia, engineered a </w:t>
      </w:r>
      <w:r>
        <w:rPr>
          <w:rStyle w:val="Strong"/>
        </w:rPr>
        <w:t>bio-quantum consciousness network</w:t>
      </w:r>
      <w:r>
        <w:t xml:space="preserve"> through mummification, lineage management, and architectural resonance. Anchors—mummified bodies preserved with geometric, chemical, and electromagnetic precision—served as </w:t>
      </w:r>
      <w:r>
        <w:rPr>
          <w:rStyle w:val="Strong"/>
        </w:rPr>
        <w:t>phase-locked nodes of consciousness</w:t>
      </w:r>
      <w:r>
        <w:t xml:space="preserve">. Access to these nodes was restricted by </w:t>
      </w:r>
      <w:r>
        <w:rPr>
          <w:rStyle w:val="Strong"/>
        </w:rPr>
        <w:t>vibrational frequency alignment</w:t>
      </w:r>
      <w:r>
        <w:t xml:space="preserve">, making lineage, DNA coherence, and ritualized resonance essential. Integration with pyramidal structures, underground labyrinths, and symbolic encoding created a multidimensional technology system that preserved and transmitted </w:t>
      </w:r>
      <w:r>
        <w:rPr>
          <w:rStyle w:val="Strong"/>
        </w:rPr>
        <w:t>multi-temporal, composite consciousness</w:t>
      </w:r>
      <w:r>
        <w:t xml:space="preserve"> across generations.</w:t>
      </w:r>
    </w:p>
    <w:p w14:paraId="54A5F62B"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2F2C252C" wp14:editId="4B9ACD65">
                <wp:extent cx="7080250" cy="1270"/>
                <wp:effectExtent l="0" t="31750" r="0" b="36830"/>
                <wp:docPr id="59021620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8E8050"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DE1BB97" w14:textId="77777777" w:rsidR="00A5366B" w:rsidRDefault="00A5366B">
      <w:pPr>
        <w:pStyle w:val="Heading2"/>
        <w:divId w:val="1246643486"/>
        <w:rPr>
          <w:rFonts w:eastAsia="Times New Roman"/>
        </w:rPr>
      </w:pPr>
      <w:r>
        <w:rPr>
          <w:rStyle w:val="Strong"/>
          <w:rFonts w:eastAsia="Times New Roman"/>
          <w:b w:val="0"/>
          <w:bCs w:val="0"/>
        </w:rPr>
        <w:t>1. Introduction</w:t>
      </w:r>
    </w:p>
    <w:p w14:paraId="57E6863E" w14:textId="77777777" w:rsidR="00A5366B" w:rsidRDefault="00A5366B">
      <w:pPr>
        <w:pStyle w:val="NormalWeb"/>
        <w:divId w:val="1246643486"/>
      </w:pPr>
      <w:r>
        <w:t xml:space="preserve">Traditional interpretations of mummification and monumental architecture often reduce these practices to symbolic, religious, or funerary functions. However, emerging perspectives in </w:t>
      </w:r>
      <w:r>
        <w:rPr>
          <w:rStyle w:val="Strong"/>
        </w:rPr>
        <w:t xml:space="preserve">quantum biology, </w:t>
      </w:r>
      <w:proofErr w:type="spellStart"/>
      <w:r>
        <w:rPr>
          <w:rStyle w:val="Strong"/>
        </w:rPr>
        <w:t>biophotonics</w:t>
      </w:r>
      <w:proofErr w:type="spellEnd"/>
      <w:r>
        <w:rPr>
          <w:rStyle w:val="Strong"/>
        </w:rPr>
        <w:t>, and consciousness studies</w:t>
      </w:r>
      <w:r>
        <w:t xml:space="preserve"> suggest a more nuanced understanding: ancient civilizations engineered </w:t>
      </w:r>
      <w:r>
        <w:rPr>
          <w:rStyle w:val="Strong"/>
        </w:rPr>
        <w:t>resonant systems capable of preserving and phase-aligning consciousness</w:t>
      </w:r>
      <w:r>
        <w:t>.</w:t>
      </w:r>
    </w:p>
    <w:p w14:paraId="41B8D210" w14:textId="77777777" w:rsidR="00A5366B" w:rsidRDefault="00A5366B">
      <w:pPr>
        <w:pStyle w:val="NormalWeb"/>
        <w:divId w:val="1246643486"/>
      </w:pPr>
      <w:r>
        <w:t>The Mummified Anchor theory postulates that:</w:t>
      </w:r>
    </w:p>
    <w:p w14:paraId="6A5F8BF9" w14:textId="77777777" w:rsidR="00A5366B" w:rsidRDefault="00A5366B" w:rsidP="00A5366B">
      <w:pPr>
        <w:numPr>
          <w:ilvl w:val="0"/>
          <w:numId w:val="40"/>
        </w:numPr>
        <w:spacing w:before="100" w:beforeAutospacing="1" w:after="100" w:afterAutospacing="1" w:line="240" w:lineRule="auto"/>
        <w:divId w:val="1246643486"/>
        <w:rPr>
          <w:rFonts w:eastAsia="Times New Roman"/>
        </w:rPr>
      </w:pPr>
      <w:r>
        <w:rPr>
          <w:rFonts w:eastAsia="Times New Roman"/>
        </w:rPr>
        <w:t xml:space="preserve">The body, properly preserved and geometrically encoded, functions as a </w:t>
      </w:r>
      <w:proofErr w:type="spellStart"/>
      <w:r>
        <w:rPr>
          <w:rStyle w:val="Strong"/>
          <w:rFonts w:eastAsia="Times New Roman"/>
        </w:rPr>
        <w:t>bioelectromagnetic</w:t>
      </w:r>
      <w:proofErr w:type="spellEnd"/>
      <w:r>
        <w:rPr>
          <w:rStyle w:val="Strong"/>
          <w:rFonts w:eastAsia="Times New Roman"/>
        </w:rPr>
        <w:t xml:space="preserve"> transceiver</w:t>
      </w:r>
      <w:r>
        <w:rPr>
          <w:rFonts w:eastAsia="Times New Roman"/>
        </w:rPr>
        <w:t>.</w:t>
      </w:r>
    </w:p>
    <w:p w14:paraId="6E89B954" w14:textId="77777777" w:rsidR="00A5366B" w:rsidRDefault="00A5366B" w:rsidP="00A5366B">
      <w:pPr>
        <w:numPr>
          <w:ilvl w:val="0"/>
          <w:numId w:val="40"/>
        </w:numPr>
        <w:spacing w:before="100" w:beforeAutospacing="1" w:after="100" w:afterAutospacing="1" w:line="240" w:lineRule="auto"/>
        <w:divId w:val="1246643486"/>
        <w:rPr>
          <w:rFonts w:eastAsia="Times New Roman"/>
        </w:rPr>
      </w:pPr>
      <w:r>
        <w:rPr>
          <w:rFonts w:eastAsia="Times New Roman"/>
        </w:rPr>
        <w:t xml:space="preserve">Architectural structures, particularly pyramids, act as </w:t>
      </w:r>
      <w:r>
        <w:rPr>
          <w:rStyle w:val="Strong"/>
          <w:rFonts w:eastAsia="Times New Roman"/>
        </w:rPr>
        <w:t>resonant amplifiers and access points</w:t>
      </w:r>
      <w:r>
        <w:rPr>
          <w:rFonts w:eastAsia="Times New Roman"/>
        </w:rPr>
        <w:t>.</w:t>
      </w:r>
    </w:p>
    <w:p w14:paraId="3497BE9B" w14:textId="77777777" w:rsidR="00A5366B" w:rsidRDefault="00A5366B" w:rsidP="00A5366B">
      <w:pPr>
        <w:numPr>
          <w:ilvl w:val="0"/>
          <w:numId w:val="40"/>
        </w:numPr>
        <w:spacing w:before="100" w:beforeAutospacing="1" w:after="100" w:afterAutospacing="1" w:line="240" w:lineRule="auto"/>
        <w:divId w:val="1246643486"/>
        <w:rPr>
          <w:rFonts w:eastAsia="Times New Roman"/>
        </w:rPr>
      </w:pPr>
      <w:r>
        <w:rPr>
          <w:rFonts w:eastAsia="Times New Roman"/>
        </w:rPr>
        <w:t xml:space="preserve">Lineage, often controlled through incestuous or restricted reproduction, ensures </w:t>
      </w:r>
      <w:r>
        <w:rPr>
          <w:rStyle w:val="Strong"/>
          <w:rFonts w:eastAsia="Times New Roman"/>
        </w:rPr>
        <w:t>DNA coherence</w:t>
      </w:r>
      <w:r>
        <w:rPr>
          <w:rFonts w:eastAsia="Times New Roman"/>
        </w:rPr>
        <w:t xml:space="preserve"> capable of maintaining the anchor’s frequency.</w:t>
      </w:r>
    </w:p>
    <w:p w14:paraId="3C781A26" w14:textId="77777777" w:rsidR="00A5366B" w:rsidRDefault="00A5366B" w:rsidP="00A5366B">
      <w:pPr>
        <w:numPr>
          <w:ilvl w:val="0"/>
          <w:numId w:val="40"/>
        </w:numPr>
        <w:spacing w:before="100" w:beforeAutospacing="1" w:after="100" w:afterAutospacing="1" w:line="240" w:lineRule="auto"/>
        <w:divId w:val="1246643486"/>
        <w:rPr>
          <w:rFonts w:eastAsia="Times New Roman"/>
        </w:rPr>
      </w:pPr>
      <w:r>
        <w:rPr>
          <w:rFonts w:eastAsia="Times New Roman"/>
        </w:rPr>
        <w:t xml:space="preserve">Multi-generational consciousness fusion produces </w:t>
      </w:r>
      <w:r>
        <w:rPr>
          <w:rStyle w:val="Strong"/>
          <w:rFonts w:eastAsia="Times New Roman"/>
        </w:rPr>
        <w:t xml:space="preserve">composite, </w:t>
      </w:r>
      <w:proofErr w:type="spellStart"/>
      <w:r>
        <w:rPr>
          <w:rStyle w:val="Strong"/>
          <w:rFonts w:eastAsia="Times New Roman"/>
        </w:rPr>
        <w:t>fractalized</w:t>
      </w:r>
      <w:proofErr w:type="spellEnd"/>
      <w:r>
        <w:rPr>
          <w:rStyle w:val="Strong"/>
          <w:rFonts w:eastAsia="Times New Roman"/>
        </w:rPr>
        <w:t xml:space="preserve"> awareness</w:t>
      </w:r>
      <w:r>
        <w:rPr>
          <w:rFonts w:eastAsia="Times New Roman"/>
        </w:rPr>
        <w:t>, accessible only to aligned descendants.</w:t>
      </w:r>
    </w:p>
    <w:p w14:paraId="668FF579" w14:textId="77777777" w:rsidR="00A5366B" w:rsidRDefault="00A5366B">
      <w:pPr>
        <w:spacing w:after="0"/>
        <w:divId w:val="1246643486"/>
        <w:rPr>
          <w:rFonts w:eastAsia="Times New Roman"/>
        </w:rPr>
      </w:pPr>
      <w:r>
        <w:rPr>
          <w:rFonts w:eastAsia="Times New Roman"/>
          <w:noProof/>
        </w:rPr>
        <mc:AlternateContent>
          <mc:Choice Requires="wps">
            <w:drawing>
              <wp:inline distT="0" distB="0" distL="0" distR="0" wp14:anchorId="0CC66F51" wp14:editId="33A91ED0">
                <wp:extent cx="7080250" cy="1270"/>
                <wp:effectExtent l="0" t="31750" r="0" b="36830"/>
                <wp:docPr id="96788246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F0BB0A"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C922B6" w14:textId="77777777" w:rsidR="00A5366B" w:rsidRDefault="00A5366B">
      <w:pPr>
        <w:pStyle w:val="Heading2"/>
        <w:divId w:val="1246643486"/>
        <w:rPr>
          <w:rFonts w:eastAsia="Times New Roman"/>
        </w:rPr>
      </w:pPr>
      <w:r>
        <w:rPr>
          <w:rStyle w:val="Strong"/>
          <w:rFonts w:eastAsia="Times New Roman"/>
          <w:b w:val="0"/>
          <w:bCs w:val="0"/>
        </w:rPr>
        <w:t xml:space="preserve">2. The Body as a </w:t>
      </w:r>
      <w:proofErr w:type="spellStart"/>
      <w:r>
        <w:rPr>
          <w:rStyle w:val="Strong"/>
          <w:rFonts w:eastAsia="Times New Roman"/>
          <w:b w:val="0"/>
          <w:bCs w:val="0"/>
        </w:rPr>
        <w:t>Bioelectromagnetic</w:t>
      </w:r>
      <w:proofErr w:type="spellEnd"/>
      <w:r>
        <w:rPr>
          <w:rStyle w:val="Strong"/>
          <w:rFonts w:eastAsia="Times New Roman"/>
          <w:b w:val="0"/>
          <w:bCs w:val="0"/>
        </w:rPr>
        <w:t xml:space="preserve"> Antenna</w:t>
      </w:r>
    </w:p>
    <w:p w14:paraId="2E456E58" w14:textId="77777777" w:rsidR="00A5366B" w:rsidRDefault="00A5366B">
      <w:pPr>
        <w:pStyle w:val="Heading3"/>
        <w:divId w:val="1246643486"/>
        <w:rPr>
          <w:rFonts w:eastAsia="Times New Roman"/>
        </w:rPr>
      </w:pPr>
      <w:r>
        <w:rPr>
          <w:rStyle w:val="Strong"/>
          <w:rFonts w:eastAsia="Times New Roman"/>
          <w:b w:val="0"/>
          <w:bCs w:val="0"/>
        </w:rPr>
        <w:t xml:space="preserve">2.1 </w:t>
      </w:r>
      <w:proofErr w:type="spellStart"/>
      <w:r>
        <w:rPr>
          <w:rStyle w:val="Strong"/>
          <w:rFonts w:eastAsia="Times New Roman"/>
          <w:b w:val="0"/>
          <w:bCs w:val="0"/>
        </w:rPr>
        <w:t>Biophotonics</w:t>
      </w:r>
      <w:proofErr w:type="spellEnd"/>
      <w:r>
        <w:rPr>
          <w:rStyle w:val="Strong"/>
          <w:rFonts w:eastAsia="Times New Roman"/>
          <w:b w:val="0"/>
          <w:bCs w:val="0"/>
        </w:rPr>
        <w:t xml:space="preserve"> and Coherence</w:t>
      </w:r>
    </w:p>
    <w:p w14:paraId="38A6F1B9" w14:textId="77777777" w:rsidR="00A5366B" w:rsidRDefault="00A5366B">
      <w:pPr>
        <w:pStyle w:val="NormalWeb"/>
        <w:divId w:val="1246643486"/>
      </w:pPr>
      <w:r>
        <w:t xml:space="preserve">Research by Fritz-Albert Popp and colleagues demonstrates that DNA emits </w:t>
      </w:r>
      <w:proofErr w:type="spellStart"/>
      <w:r>
        <w:rPr>
          <w:rStyle w:val="Strong"/>
        </w:rPr>
        <w:t>ultraweak</w:t>
      </w:r>
      <w:proofErr w:type="spellEnd"/>
      <w:r>
        <w:rPr>
          <w:rStyle w:val="Strong"/>
        </w:rPr>
        <w:t xml:space="preserve"> photons</w:t>
      </w:r>
      <w:r>
        <w:t xml:space="preserve">, forming coherent </w:t>
      </w:r>
      <w:r>
        <w:rPr>
          <w:rStyle w:val="Strong"/>
        </w:rPr>
        <w:t>laser-like interference patterns</w:t>
      </w:r>
      <w:r>
        <w:t xml:space="preserve"> across cells. These </w:t>
      </w:r>
      <w:proofErr w:type="spellStart"/>
      <w:r>
        <w:t>biophotons</w:t>
      </w:r>
      <w:proofErr w:type="spellEnd"/>
      <w:r>
        <w:t xml:space="preserve"> are not random: they transmit information, facilitate cellular communication, and reflect </w:t>
      </w:r>
      <w:r>
        <w:rPr>
          <w:rStyle w:val="Strong"/>
        </w:rPr>
        <w:t>coherence within living systems</w:t>
      </w:r>
      <w:r>
        <w:t xml:space="preserve"> (Popp, 2000).</w:t>
      </w:r>
    </w:p>
    <w:p w14:paraId="7794122E" w14:textId="77777777" w:rsidR="00A5366B" w:rsidRDefault="00A5366B">
      <w:pPr>
        <w:pStyle w:val="NormalWeb"/>
        <w:divId w:val="1246643486"/>
      </w:pPr>
      <w:r>
        <w:t xml:space="preserve">Mummification techniques—resins, oils, and linen wrappings—can be understood as </w:t>
      </w:r>
      <w:r>
        <w:rPr>
          <w:rStyle w:val="Strong"/>
        </w:rPr>
        <w:t>dielectric and capacitive materials</w:t>
      </w:r>
      <w:r>
        <w:t xml:space="preserve">, preserving the body’s coherence. When combined with </w:t>
      </w:r>
      <w:r>
        <w:rPr>
          <w:rStyle w:val="Strong"/>
        </w:rPr>
        <w:t>sacred geometric ratios</w:t>
      </w:r>
      <w:r>
        <w:t xml:space="preserve">, these materials form a </w:t>
      </w:r>
      <w:r>
        <w:rPr>
          <w:rStyle w:val="Strong"/>
        </w:rPr>
        <w:t>phase-locking system</w:t>
      </w:r>
      <w:r>
        <w:t xml:space="preserve"> capable of anchoring consciousness in 3D and 4D space.</w:t>
      </w:r>
    </w:p>
    <w:p w14:paraId="068A75F6" w14:textId="77777777" w:rsidR="00A5366B" w:rsidRDefault="00A5366B">
      <w:pPr>
        <w:pStyle w:val="Heading3"/>
        <w:divId w:val="1246643486"/>
        <w:rPr>
          <w:rFonts w:eastAsia="Times New Roman"/>
        </w:rPr>
      </w:pPr>
      <w:r>
        <w:rPr>
          <w:rStyle w:val="Strong"/>
          <w:rFonts w:eastAsia="Times New Roman"/>
          <w:b w:val="0"/>
          <w:bCs w:val="0"/>
        </w:rPr>
        <w:t>2.2 Sacred Geometry and Fractals</w:t>
      </w:r>
    </w:p>
    <w:p w14:paraId="08DC0C9A" w14:textId="77777777" w:rsidR="00A5366B" w:rsidRDefault="00A5366B">
      <w:pPr>
        <w:pStyle w:val="NormalWeb"/>
        <w:divId w:val="1246643486"/>
      </w:pPr>
      <w:r>
        <w:t xml:space="preserve">The use of Fibonacci ratios, spirals, and fractal patterns in wrappings and tomb architecture creates a </w:t>
      </w:r>
      <w:r>
        <w:rPr>
          <w:rStyle w:val="Strong"/>
        </w:rPr>
        <w:t>scale-invariant resonance network</w:t>
      </w:r>
      <w:r>
        <w:t xml:space="preserve">, linking cellular, DNA-level vibrations to planetary and cosmic grids. Fractals in the </w:t>
      </w:r>
      <w:r>
        <w:lastRenderedPageBreak/>
        <w:t xml:space="preserve">human body—neuronal networks, vasculature, DNA helices—mirror </w:t>
      </w:r>
      <w:r>
        <w:rPr>
          <w:rStyle w:val="Strong"/>
        </w:rPr>
        <w:t>macrocosmic structures</w:t>
      </w:r>
      <w:r>
        <w:t xml:space="preserve"> (West, 2010), enabling </w:t>
      </w:r>
      <w:r>
        <w:rPr>
          <w:rStyle w:val="Strong"/>
        </w:rPr>
        <w:t>multiscale information encoding</w:t>
      </w:r>
      <w:r>
        <w:t>.</w:t>
      </w:r>
    </w:p>
    <w:p w14:paraId="7CDC2631"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7A0FE7BA" wp14:editId="4F39C66D">
                <wp:extent cx="7080250" cy="1270"/>
                <wp:effectExtent l="0" t="31750" r="0" b="36830"/>
                <wp:docPr id="2482102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A23EF4"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B21320" w14:textId="77777777" w:rsidR="00A5366B" w:rsidRDefault="00A5366B">
      <w:pPr>
        <w:pStyle w:val="Heading2"/>
        <w:divId w:val="1246643486"/>
        <w:rPr>
          <w:rFonts w:eastAsia="Times New Roman"/>
        </w:rPr>
      </w:pPr>
      <w:r>
        <w:rPr>
          <w:rStyle w:val="Strong"/>
          <w:rFonts w:eastAsia="Times New Roman"/>
          <w:b w:val="0"/>
          <w:bCs w:val="0"/>
        </w:rPr>
        <w:t>3. Tombs and Pyramids as Resonance Chambers</w:t>
      </w:r>
    </w:p>
    <w:p w14:paraId="5E9466B3" w14:textId="77777777" w:rsidR="00A5366B" w:rsidRDefault="00A5366B">
      <w:pPr>
        <w:pStyle w:val="Heading3"/>
        <w:divId w:val="1246643486"/>
        <w:rPr>
          <w:rFonts w:eastAsia="Times New Roman"/>
        </w:rPr>
      </w:pPr>
      <w:r>
        <w:rPr>
          <w:rStyle w:val="Strong"/>
          <w:rFonts w:eastAsia="Times New Roman"/>
          <w:b w:val="0"/>
          <w:bCs w:val="0"/>
        </w:rPr>
        <w:t>3.1 Architectural Resonance</w:t>
      </w:r>
    </w:p>
    <w:p w14:paraId="7E34C414" w14:textId="77777777" w:rsidR="00A5366B" w:rsidRDefault="00A5366B">
      <w:pPr>
        <w:pStyle w:val="NormalWeb"/>
        <w:divId w:val="1246643486"/>
      </w:pPr>
      <w:r>
        <w:t xml:space="preserve">Tombs and pyramids were designed to interface with both </w:t>
      </w:r>
      <w:r>
        <w:rPr>
          <w:rStyle w:val="Strong"/>
        </w:rPr>
        <w:t>Earth’s natural frequencies (Schumann Resonance)</w:t>
      </w:r>
      <w:r>
        <w:t xml:space="preserve"> and </w:t>
      </w:r>
      <w:r>
        <w:rPr>
          <w:rStyle w:val="Strong"/>
        </w:rPr>
        <w:t>stellar alignments</w:t>
      </w:r>
      <w:r>
        <w:t xml:space="preserve">. Quartz-rich granite chambers generate </w:t>
      </w:r>
      <w:r>
        <w:rPr>
          <w:rStyle w:val="Strong"/>
        </w:rPr>
        <w:t>piezoelectric vibrations</w:t>
      </w:r>
      <w:r>
        <w:t xml:space="preserve">, amplifying low-frequency oscillations (4–12 Hz) associated with </w:t>
      </w:r>
      <w:r>
        <w:rPr>
          <w:rStyle w:val="Strong"/>
        </w:rPr>
        <w:t>theta-alpha brainwave states</w:t>
      </w:r>
      <w:r>
        <w:t>, lucid dreaming, and deep meditative awareness.</w:t>
      </w:r>
    </w:p>
    <w:p w14:paraId="4953386A" w14:textId="77777777" w:rsidR="00A5366B" w:rsidRDefault="00A5366B">
      <w:pPr>
        <w:pStyle w:val="NormalWeb"/>
        <w:divId w:val="1246643486"/>
      </w:pPr>
      <w:r>
        <w:t xml:space="preserve">The Great Pyramid, specifically, functions as a </w:t>
      </w:r>
      <w:r>
        <w:rPr>
          <w:rStyle w:val="Strong"/>
        </w:rPr>
        <w:t>tuning interface</w:t>
      </w:r>
      <w:r>
        <w:t xml:space="preserve"> for underground vaults and anchors:</w:t>
      </w:r>
    </w:p>
    <w:p w14:paraId="18A80BCF" w14:textId="77777777" w:rsidR="00A5366B" w:rsidRDefault="00A5366B" w:rsidP="00A5366B">
      <w:pPr>
        <w:numPr>
          <w:ilvl w:val="0"/>
          <w:numId w:val="41"/>
        </w:numPr>
        <w:spacing w:before="100" w:beforeAutospacing="1" w:after="100" w:afterAutospacing="1" w:line="240" w:lineRule="auto"/>
        <w:divId w:val="1246643486"/>
        <w:rPr>
          <w:rFonts w:eastAsia="Times New Roman"/>
        </w:rPr>
      </w:pPr>
      <w:r>
        <w:rPr>
          <w:rFonts w:eastAsia="Times New Roman"/>
        </w:rPr>
        <w:t xml:space="preserve">Alignments with Orion’s Belt, Sirius, and solstices create </w:t>
      </w:r>
      <w:r>
        <w:rPr>
          <w:rStyle w:val="Strong"/>
          <w:rFonts w:eastAsia="Times New Roman"/>
        </w:rPr>
        <w:t>cosmic phase-locking</w:t>
      </w:r>
      <w:r>
        <w:rPr>
          <w:rFonts w:eastAsia="Times New Roman"/>
        </w:rPr>
        <w:t>.</w:t>
      </w:r>
    </w:p>
    <w:p w14:paraId="01D9BAC0" w14:textId="77777777" w:rsidR="00A5366B" w:rsidRDefault="00A5366B" w:rsidP="00A5366B">
      <w:pPr>
        <w:numPr>
          <w:ilvl w:val="0"/>
          <w:numId w:val="41"/>
        </w:numPr>
        <w:spacing w:before="100" w:beforeAutospacing="1" w:after="100" w:afterAutospacing="1" w:line="240" w:lineRule="auto"/>
        <w:divId w:val="1246643486"/>
        <w:rPr>
          <w:rFonts w:eastAsia="Times New Roman"/>
        </w:rPr>
      </w:pPr>
      <w:r>
        <w:rPr>
          <w:rFonts w:eastAsia="Times New Roman"/>
        </w:rPr>
        <w:t xml:space="preserve">The pyramid acts as a </w:t>
      </w:r>
      <w:r>
        <w:rPr>
          <w:rStyle w:val="Strong"/>
          <w:rFonts w:eastAsia="Times New Roman"/>
        </w:rPr>
        <w:t>frequency amplifier</w:t>
      </w:r>
      <w:r>
        <w:rPr>
          <w:rFonts w:eastAsia="Times New Roman"/>
        </w:rPr>
        <w:t>, stabilizing and transmitting anchor coherence for lineage integration.</w:t>
      </w:r>
    </w:p>
    <w:p w14:paraId="18DE1438" w14:textId="77777777" w:rsidR="00A5366B" w:rsidRDefault="00A5366B">
      <w:pPr>
        <w:pStyle w:val="Heading3"/>
        <w:divId w:val="1246643486"/>
        <w:rPr>
          <w:rFonts w:eastAsia="Times New Roman"/>
        </w:rPr>
      </w:pPr>
      <w:r>
        <w:rPr>
          <w:rStyle w:val="Strong"/>
          <w:rFonts w:eastAsia="Times New Roman"/>
          <w:b w:val="0"/>
          <w:bCs w:val="0"/>
        </w:rPr>
        <w:t>3.2 Restricted Access</w:t>
      </w:r>
    </w:p>
    <w:p w14:paraId="1ABA723A" w14:textId="77777777" w:rsidR="00A5366B" w:rsidRDefault="00A5366B">
      <w:pPr>
        <w:pStyle w:val="NormalWeb"/>
        <w:divId w:val="1246643486"/>
      </w:pPr>
      <w:r>
        <w:t xml:space="preserve">Access was restricted to those whose </w:t>
      </w:r>
      <w:r>
        <w:rPr>
          <w:rStyle w:val="Strong"/>
        </w:rPr>
        <w:t>DNA, consciousness, and intention</w:t>
      </w:r>
      <w:r>
        <w:t xml:space="preserve"> matched the preserved anchors. Physical occupation alone does not confer access—</w:t>
      </w:r>
      <w:r>
        <w:rPr>
          <w:rStyle w:val="Strong"/>
        </w:rPr>
        <w:t>frequency alignment is required</w:t>
      </w:r>
      <w:r>
        <w:t>. This explains historical secrecy and why military or political powers could control the site superficially but could not exploit the consciousness technology.</w:t>
      </w:r>
    </w:p>
    <w:p w14:paraId="7DBCE94B"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767E272D" wp14:editId="60B1D28C">
                <wp:extent cx="7080250" cy="1270"/>
                <wp:effectExtent l="0" t="31750" r="0" b="36830"/>
                <wp:docPr id="17204237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3E4875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34ED45C" w14:textId="77777777" w:rsidR="00A5366B" w:rsidRDefault="00A5366B">
      <w:pPr>
        <w:pStyle w:val="Heading2"/>
        <w:divId w:val="1246643486"/>
        <w:rPr>
          <w:rFonts w:eastAsia="Times New Roman"/>
        </w:rPr>
      </w:pPr>
      <w:r>
        <w:rPr>
          <w:rStyle w:val="Strong"/>
          <w:rFonts w:eastAsia="Times New Roman"/>
          <w:b w:val="0"/>
          <w:bCs w:val="0"/>
        </w:rPr>
        <w:t>4. Lineage and DNA Coherence</w:t>
      </w:r>
    </w:p>
    <w:p w14:paraId="1235BFD7" w14:textId="77777777" w:rsidR="00A5366B" w:rsidRDefault="00A5366B">
      <w:pPr>
        <w:pStyle w:val="Heading3"/>
        <w:divId w:val="1246643486"/>
        <w:rPr>
          <w:rFonts w:eastAsia="Times New Roman"/>
        </w:rPr>
      </w:pPr>
      <w:r>
        <w:rPr>
          <w:rStyle w:val="Strong"/>
          <w:rFonts w:eastAsia="Times New Roman"/>
          <w:b w:val="0"/>
          <w:bCs w:val="0"/>
        </w:rPr>
        <w:t>4.1 Intentional Genetic Alignment</w:t>
      </w:r>
    </w:p>
    <w:p w14:paraId="330D5C98" w14:textId="77777777" w:rsidR="00A5366B" w:rsidRDefault="00A5366B">
      <w:pPr>
        <w:pStyle w:val="NormalWeb"/>
        <w:divId w:val="1246643486"/>
      </w:pPr>
      <w:r>
        <w:t xml:space="preserve">Historical records suggest that lineages were often </w:t>
      </w:r>
      <w:r>
        <w:rPr>
          <w:rStyle w:val="Strong"/>
        </w:rPr>
        <w:t>purposely restricted</w:t>
      </w:r>
      <w:r>
        <w:t xml:space="preserve"> to maintain vibrational coherence in DNA. Coherent DNA ensures </w:t>
      </w:r>
      <w:r>
        <w:rPr>
          <w:rStyle w:val="Strong"/>
        </w:rPr>
        <w:t>robust electromagnetic fields</w:t>
      </w:r>
      <w:r>
        <w:t>, critical for interacting with mummified anchors (</w:t>
      </w:r>
      <w:proofErr w:type="spellStart"/>
      <w:r>
        <w:t>Hagmann</w:t>
      </w:r>
      <w:proofErr w:type="spellEnd"/>
      <w:r>
        <w:t xml:space="preserve"> et al., 2014).</w:t>
      </w:r>
    </w:p>
    <w:p w14:paraId="22A6039E" w14:textId="77777777" w:rsidR="00A5366B" w:rsidRDefault="00A5366B">
      <w:pPr>
        <w:pStyle w:val="Heading3"/>
        <w:divId w:val="1246643486"/>
        <w:rPr>
          <w:rFonts w:eastAsia="Times New Roman"/>
        </w:rPr>
      </w:pPr>
      <w:r>
        <w:rPr>
          <w:rStyle w:val="Strong"/>
          <w:rFonts w:eastAsia="Times New Roman"/>
          <w:b w:val="0"/>
          <w:bCs w:val="0"/>
        </w:rPr>
        <w:t>4.2 Multi-Temporal Consciousness Fusion</w:t>
      </w:r>
    </w:p>
    <w:p w14:paraId="55E59A6A" w14:textId="77777777" w:rsidR="00A5366B" w:rsidRDefault="00A5366B">
      <w:pPr>
        <w:pStyle w:val="NormalWeb"/>
        <w:divId w:val="1246643486"/>
      </w:pPr>
      <w:r>
        <w:t xml:space="preserve">Consciousness did not merely reincarnate sequentially; it </w:t>
      </w:r>
      <w:r>
        <w:rPr>
          <w:rStyle w:val="Strong"/>
        </w:rPr>
        <w:t>fused across generations</w:t>
      </w:r>
      <w:r>
        <w:t>:</w:t>
      </w:r>
    </w:p>
    <w:p w14:paraId="6461C26D" w14:textId="77777777" w:rsidR="00A5366B" w:rsidRDefault="00A5366B" w:rsidP="00A5366B">
      <w:pPr>
        <w:numPr>
          <w:ilvl w:val="0"/>
          <w:numId w:val="42"/>
        </w:numPr>
        <w:spacing w:before="100" w:beforeAutospacing="1" w:after="100" w:afterAutospacing="1" w:line="240" w:lineRule="auto"/>
        <w:divId w:val="1246643486"/>
        <w:rPr>
          <w:rFonts w:eastAsia="Times New Roman"/>
        </w:rPr>
      </w:pPr>
      <w:r>
        <w:rPr>
          <w:rFonts w:eastAsia="Times New Roman"/>
        </w:rPr>
        <w:t xml:space="preserve">The first consciousness acts as a </w:t>
      </w:r>
      <w:r>
        <w:rPr>
          <w:rStyle w:val="Strong"/>
          <w:rFonts w:eastAsia="Times New Roman"/>
        </w:rPr>
        <w:t>seed</w:t>
      </w:r>
      <w:r>
        <w:rPr>
          <w:rFonts w:eastAsia="Times New Roman"/>
        </w:rPr>
        <w:t>.</w:t>
      </w:r>
    </w:p>
    <w:p w14:paraId="156CBB59" w14:textId="77777777" w:rsidR="00A5366B" w:rsidRDefault="00A5366B" w:rsidP="00A5366B">
      <w:pPr>
        <w:numPr>
          <w:ilvl w:val="0"/>
          <w:numId w:val="42"/>
        </w:numPr>
        <w:spacing w:before="100" w:beforeAutospacing="1" w:after="100" w:afterAutospacing="1" w:line="240" w:lineRule="auto"/>
        <w:divId w:val="1246643486"/>
        <w:rPr>
          <w:rFonts w:eastAsia="Times New Roman"/>
        </w:rPr>
      </w:pPr>
      <w:r>
        <w:rPr>
          <w:rFonts w:eastAsia="Times New Roman"/>
        </w:rPr>
        <w:t xml:space="preserve">Each descendant merges fully, creating a </w:t>
      </w:r>
      <w:r>
        <w:rPr>
          <w:rStyle w:val="Strong"/>
          <w:rFonts w:eastAsia="Times New Roman"/>
        </w:rPr>
        <w:t>fractal, multi-layered awareness</w:t>
      </w:r>
      <w:r>
        <w:rPr>
          <w:rFonts w:eastAsia="Times New Roman"/>
        </w:rPr>
        <w:t>.</w:t>
      </w:r>
    </w:p>
    <w:p w14:paraId="075C0074" w14:textId="77777777" w:rsidR="00A5366B" w:rsidRDefault="00A5366B" w:rsidP="00A5366B">
      <w:pPr>
        <w:numPr>
          <w:ilvl w:val="0"/>
          <w:numId w:val="42"/>
        </w:numPr>
        <w:spacing w:before="100" w:beforeAutospacing="1" w:after="100" w:afterAutospacing="1" w:line="240" w:lineRule="auto"/>
        <w:divId w:val="1246643486"/>
        <w:rPr>
          <w:rFonts w:eastAsia="Times New Roman"/>
        </w:rPr>
      </w:pPr>
      <w:r>
        <w:rPr>
          <w:rFonts w:eastAsia="Times New Roman"/>
        </w:rPr>
        <w:t xml:space="preserve">This cumulative consciousness is </w:t>
      </w:r>
      <w:r>
        <w:rPr>
          <w:rStyle w:val="Strong"/>
          <w:rFonts w:eastAsia="Times New Roman"/>
        </w:rPr>
        <w:t>phase-locked in the anchor</w:t>
      </w:r>
      <w:r>
        <w:rPr>
          <w:rFonts w:eastAsia="Times New Roman"/>
        </w:rPr>
        <w:t>, accessible to aligned individuals only.</w:t>
      </w:r>
    </w:p>
    <w:p w14:paraId="6F8A21AD" w14:textId="77777777" w:rsidR="00A5366B" w:rsidRDefault="00A5366B">
      <w:pPr>
        <w:pStyle w:val="NormalWeb"/>
        <w:divId w:val="1246643486"/>
      </w:pPr>
      <w:r>
        <w:t xml:space="preserve">This explains the divine depiction of pharaohs and rulers in Egyptian and Mesopotamian art—they are </w:t>
      </w:r>
      <w:r>
        <w:rPr>
          <w:rStyle w:val="Strong"/>
        </w:rPr>
        <w:t xml:space="preserve">composite </w:t>
      </w:r>
      <w:proofErr w:type="spellStart"/>
      <w:r>
        <w:rPr>
          <w:rStyle w:val="Strong"/>
        </w:rPr>
        <w:t>consciousnesses</w:t>
      </w:r>
      <w:proofErr w:type="spellEnd"/>
      <w:r>
        <w:t>, not singular souls.</w:t>
      </w:r>
    </w:p>
    <w:p w14:paraId="213AEB40"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20E71F9A" wp14:editId="5DB40925">
                <wp:extent cx="7080250" cy="1270"/>
                <wp:effectExtent l="0" t="31750" r="0" b="36830"/>
                <wp:docPr id="13341164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1F56FE"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C5FC466" w14:textId="77777777" w:rsidR="00A5366B" w:rsidRDefault="00A5366B">
      <w:pPr>
        <w:pStyle w:val="Heading2"/>
        <w:divId w:val="1246643486"/>
        <w:rPr>
          <w:rFonts w:eastAsia="Times New Roman"/>
        </w:rPr>
      </w:pPr>
      <w:r>
        <w:rPr>
          <w:rStyle w:val="Strong"/>
          <w:rFonts w:eastAsia="Times New Roman"/>
          <w:b w:val="0"/>
          <w:bCs w:val="0"/>
        </w:rPr>
        <w:t>5. Symbols as Resonance Codex</w:t>
      </w:r>
    </w:p>
    <w:p w14:paraId="30FE6834" w14:textId="77777777" w:rsidR="00A5366B" w:rsidRDefault="00A5366B">
      <w:pPr>
        <w:pStyle w:val="NormalWeb"/>
        <w:divId w:val="1246643486"/>
      </w:pPr>
      <w:r>
        <w:t xml:space="preserve">Hieroglyphs and symbols encode </w:t>
      </w:r>
      <w:r>
        <w:rPr>
          <w:rStyle w:val="Strong"/>
        </w:rPr>
        <w:t>energy patterns, protective fields, and cognitive templates</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9"/>
        <w:gridCol w:w="6058"/>
      </w:tblGrid>
      <w:tr w:rsidR="00A5366B" w14:paraId="53A334E9" w14:textId="77777777">
        <w:trPr>
          <w:divId w:val="1246643486"/>
          <w:tblHeader/>
          <w:tblCellSpacing w:w="15" w:type="dxa"/>
        </w:trPr>
        <w:tc>
          <w:tcPr>
            <w:tcW w:w="0" w:type="auto"/>
            <w:vAlign w:val="center"/>
            <w:hideMark/>
          </w:tcPr>
          <w:p w14:paraId="2AF062FE" w14:textId="77777777" w:rsidR="00A5366B" w:rsidRDefault="00A5366B">
            <w:pPr>
              <w:jc w:val="center"/>
              <w:rPr>
                <w:rFonts w:eastAsia="Times New Roman"/>
                <w:b/>
                <w:bCs/>
              </w:rPr>
            </w:pPr>
            <w:r>
              <w:rPr>
                <w:rFonts w:eastAsia="Times New Roman"/>
                <w:b/>
                <w:bCs/>
              </w:rPr>
              <w:lastRenderedPageBreak/>
              <w:t>Symbol</w:t>
            </w:r>
          </w:p>
        </w:tc>
        <w:tc>
          <w:tcPr>
            <w:tcW w:w="0" w:type="auto"/>
            <w:vAlign w:val="center"/>
            <w:hideMark/>
          </w:tcPr>
          <w:p w14:paraId="6312646A" w14:textId="77777777" w:rsidR="00A5366B" w:rsidRDefault="00A5366B">
            <w:pPr>
              <w:jc w:val="center"/>
              <w:rPr>
                <w:rFonts w:eastAsia="Times New Roman"/>
                <w:b/>
                <w:bCs/>
              </w:rPr>
            </w:pPr>
            <w:r>
              <w:rPr>
                <w:rFonts w:eastAsia="Times New Roman"/>
                <w:b/>
                <w:bCs/>
              </w:rPr>
              <w:t>Function in Mummified Anchor System</w:t>
            </w:r>
          </w:p>
        </w:tc>
      </w:tr>
      <w:tr w:rsidR="00A5366B" w14:paraId="4BF5F84A" w14:textId="77777777">
        <w:trPr>
          <w:divId w:val="1246643486"/>
          <w:tblCellSpacing w:w="15" w:type="dxa"/>
        </w:trPr>
        <w:tc>
          <w:tcPr>
            <w:tcW w:w="0" w:type="auto"/>
            <w:vAlign w:val="center"/>
            <w:hideMark/>
          </w:tcPr>
          <w:p w14:paraId="3731B8E5" w14:textId="77777777" w:rsidR="00A5366B" w:rsidRDefault="00A5366B">
            <w:pPr>
              <w:rPr>
                <w:rFonts w:eastAsia="Times New Roman"/>
              </w:rPr>
            </w:pPr>
            <w:r>
              <w:rPr>
                <w:rStyle w:val="Strong"/>
                <w:rFonts w:eastAsia="Times New Roman"/>
              </w:rPr>
              <w:t>Ankh</w:t>
            </w:r>
          </w:p>
        </w:tc>
        <w:tc>
          <w:tcPr>
            <w:tcW w:w="0" w:type="auto"/>
            <w:vAlign w:val="center"/>
            <w:hideMark/>
          </w:tcPr>
          <w:p w14:paraId="098EF266" w14:textId="77777777" w:rsidR="00A5366B" w:rsidRDefault="00A5366B">
            <w:pPr>
              <w:rPr>
                <w:rFonts w:eastAsia="Times New Roman"/>
              </w:rPr>
            </w:pPr>
            <w:r>
              <w:rPr>
                <w:rFonts w:eastAsia="Times New Roman"/>
              </w:rPr>
              <w:t>Life-force, phase-lock continuity</w:t>
            </w:r>
          </w:p>
        </w:tc>
      </w:tr>
      <w:tr w:rsidR="00A5366B" w14:paraId="5DD33C4F" w14:textId="77777777">
        <w:trPr>
          <w:divId w:val="1246643486"/>
          <w:tblCellSpacing w:w="15" w:type="dxa"/>
        </w:trPr>
        <w:tc>
          <w:tcPr>
            <w:tcW w:w="0" w:type="auto"/>
            <w:vAlign w:val="center"/>
            <w:hideMark/>
          </w:tcPr>
          <w:p w14:paraId="3643026E" w14:textId="77777777" w:rsidR="00A5366B" w:rsidRDefault="00A5366B">
            <w:pPr>
              <w:rPr>
                <w:rFonts w:eastAsia="Times New Roman"/>
              </w:rPr>
            </w:pPr>
            <w:r>
              <w:rPr>
                <w:rStyle w:val="Strong"/>
                <w:rFonts w:eastAsia="Times New Roman"/>
              </w:rPr>
              <w:t>Eye of Horus</w:t>
            </w:r>
          </w:p>
        </w:tc>
        <w:tc>
          <w:tcPr>
            <w:tcW w:w="0" w:type="auto"/>
            <w:vAlign w:val="center"/>
            <w:hideMark/>
          </w:tcPr>
          <w:p w14:paraId="43C0FDBE" w14:textId="77777777" w:rsidR="00A5366B" w:rsidRDefault="00A5366B">
            <w:pPr>
              <w:rPr>
                <w:rFonts w:eastAsia="Times New Roman"/>
              </w:rPr>
            </w:pPr>
            <w:r>
              <w:rPr>
                <w:rFonts w:eastAsia="Times New Roman"/>
              </w:rPr>
              <w:t>Observer/awareness, protective field</w:t>
            </w:r>
          </w:p>
        </w:tc>
      </w:tr>
      <w:tr w:rsidR="00A5366B" w14:paraId="7902F021" w14:textId="77777777">
        <w:trPr>
          <w:divId w:val="1246643486"/>
          <w:tblCellSpacing w:w="15" w:type="dxa"/>
        </w:trPr>
        <w:tc>
          <w:tcPr>
            <w:tcW w:w="0" w:type="auto"/>
            <w:vAlign w:val="center"/>
            <w:hideMark/>
          </w:tcPr>
          <w:p w14:paraId="0BBD9E2F" w14:textId="77777777" w:rsidR="00A5366B" w:rsidRDefault="00A5366B">
            <w:pPr>
              <w:rPr>
                <w:rFonts w:eastAsia="Times New Roman"/>
              </w:rPr>
            </w:pPr>
            <w:r>
              <w:rPr>
                <w:rStyle w:val="Strong"/>
                <w:rFonts w:eastAsia="Times New Roman"/>
              </w:rPr>
              <w:t>Scarab</w:t>
            </w:r>
          </w:p>
        </w:tc>
        <w:tc>
          <w:tcPr>
            <w:tcW w:w="0" w:type="auto"/>
            <w:vAlign w:val="center"/>
            <w:hideMark/>
          </w:tcPr>
          <w:p w14:paraId="046A31BE" w14:textId="77777777" w:rsidR="00A5366B" w:rsidRDefault="00A5366B">
            <w:pPr>
              <w:rPr>
                <w:rFonts w:eastAsia="Times New Roman"/>
              </w:rPr>
            </w:pPr>
            <w:r>
              <w:rPr>
                <w:rFonts w:eastAsia="Times New Roman"/>
              </w:rPr>
              <w:t>Cyclical rebirth, resonance reinforcement</w:t>
            </w:r>
          </w:p>
        </w:tc>
      </w:tr>
      <w:tr w:rsidR="00A5366B" w14:paraId="0E67D1A1" w14:textId="77777777">
        <w:trPr>
          <w:divId w:val="1246643486"/>
          <w:tblCellSpacing w:w="15" w:type="dxa"/>
        </w:trPr>
        <w:tc>
          <w:tcPr>
            <w:tcW w:w="0" w:type="auto"/>
            <w:vAlign w:val="center"/>
            <w:hideMark/>
          </w:tcPr>
          <w:p w14:paraId="00C32557" w14:textId="77777777" w:rsidR="00A5366B" w:rsidRDefault="00A5366B">
            <w:pPr>
              <w:rPr>
                <w:rFonts w:eastAsia="Times New Roman"/>
              </w:rPr>
            </w:pPr>
            <w:r>
              <w:rPr>
                <w:rStyle w:val="Strong"/>
                <w:rFonts w:eastAsia="Times New Roman"/>
              </w:rPr>
              <w:t>Lotus</w:t>
            </w:r>
          </w:p>
        </w:tc>
        <w:tc>
          <w:tcPr>
            <w:tcW w:w="0" w:type="auto"/>
            <w:vAlign w:val="center"/>
            <w:hideMark/>
          </w:tcPr>
          <w:p w14:paraId="597C3E1D" w14:textId="77777777" w:rsidR="00A5366B" w:rsidRDefault="00A5366B">
            <w:pPr>
              <w:rPr>
                <w:rFonts w:eastAsia="Times New Roman"/>
              </w:rPr>
            </w:pPr>
            <w:r>
              <w:rPr>
                <w:rFonts w:eastAsia="Times New Roman"/>
              </w:rPr>
              <w:t>Fractal unfolding of consciousness</w:t>
            </w:r>
          </w:p>
        </w:tc>
      </w:tr>
      <w:tr w:rsidR="00A5366B" w14:paraId="5CE9B314" w14:textId="77777777">
        <w:trPr>
          <w:divId w:val="1246643486"/>
          <w:tblCellSpacing w:w="15" w:type="dxa"/>
        </w:trPr>
        <w:tc>
          <w:tcPr>
            <w:tcW w:w="0" w:type="auto"/>
            <w:vAlign w:val="center"/>
            <w:hideMark/>
          </w:tcPr>
          <w:p w14:paraId="3FE1CC6E" w14:textId="77777777" w:rsidR="00A5366B" w:rsidRDefault="00A5366B">
            <w:pPr>
              <w:rPr>
                <w:rFonts w:eastAsia="Times New Roman"/>
              </w:rPr>
            </w:pPr>
            <w:proofErr w:type="spellStart"/>
            <w:r>
              <w:rPr>
                <w:rStyle w:val="Strong"/>
                <w:rFonts w:eastAsia="Times New Roman"/>
              </w:rPr>
              <w:t>Djed</w:t>
            </w:r>
            <w:proofErr w:type="spellEnd"/>
            <w:r>
              <w:rPr>
                <w:rStyle w:val="Strong"/>
                <w:rFonts w:eastAsia="Times New Roman"/>
              </w:rPr>
              <w:t xml:space="preserve"> Pillar</w:t>
            </w:r>
          </w:p>
        </w:tc>
        <w:tc>
          <w:tcPr>
            <w:tcW w:w="0" w:type="auto"/>
            <w:vAlign w:val="center"/>
            <w:hideMark/>
          </w:tcPr>
          <w:p w14:paraId="546C619D" w14:textId="77777777" w:rsidR="00A5366B" w:rsidRDefault="00A5366B">
            <w:pPr>
              <w:rPr>
                <w:rFonts w:eastAsia="Times New Roman"/>
              </w:rPr>
            </w:pPr>
            <w:r>
              <w:rPr>
                <w:rFonts w:eastAsia="Times New Roman"/>
              </w:rPr>
              <w:t>Structural stability and dimensional coherence</w:t>
            </w:r>
          </w:p>
        </w:tc>
      </w:tr>
      <w:tr w:rsidR="00A5366B" w14:paraId="6F10FA5B" w14:textId="77777777">
        <w:trPr>
          <w:divId w:val="1246643486"/>
          <w:tblCellSpacing w:w="15" w:type="dxa"/>
        </w:trPr>
        <w:tc>
          <w:tcPr>
            <w:tcW w:w="0" w:type="auto"/>
            <w:vAlign w:val="center"/>
            <w:hideMark/>
          </w:tcPr>
          <w:p w14:paraId="0C87E773" w14:textId="77777777" w:rsidR="00A5366B" w:rsidRDefault="00A5366B">
            <w:pPr>
              <w:rPr>
                <w:rFonts w:eastAsia="Times New Roman"/>
              </w:rPr>
            </w:pPr>
            <w:r>
              <w:rPr>
                <w:rStyle w:val="Strong"/>
                <w:rFonts w:eastAsia="Times New Roman"/>
              </w:rPr>
              <w:t xml:space="preserve">Shen Ring / </w:t>
            </w:r>
            <w:proofErr w:type="spellStart"/>
            <w:r>
              <w:rPr>
                <w:rStyle w:val="Strong"/>
                <w:rFonts w:eastAsia="Times New Roman"/>
              </w:rPr>
              <w:t>Tyet</w:t>
            </w:r>
            <w:proofErr w:type="spellEnd"/>
            <w:r>
              <w:rPr>
                <w:rStyle w:val="Strong"/>
                <w:rFonts w:eastAsia="Times New Roman"/>
              </w:rPr>
              <w:t xml:space="preserve"> / </w:t>
            </w:r>
            <w:proofErr w:type="spellStart"/>
            <w:r>
              <w:rPr>
                <w:rStyle w:val="Strong"/>
                <w:rFonts w:eastAsia="Times New Roman"/>
              </w:rPr>
              <w:t>Wadj</w:t>
            </w:r>
            <w:proofErr w:type="spellEnd"/>
            <w:r>
              <w:rPr>
                <w:rStyle w:val="Strong"/>
                <w:rFonts w:eastAsia="Times New Roman"/>
              </w:rPr>
              <w:t xml:space="preserve"> / Was / </w:t>
            </w:r>
            <w:proofErr w:type="spellStart"/>
            <w:r>
              <w:rPr>
                <w:rStyle w:val="Strong"/>
                <w:rFonts w:eastAsia="Times New Roman"/>
              </w:rPr>
              <w:t>Khet</w:t>
            </w:r>
            <w:proofErr w:type="spellEnd"/>
            <w:r>
              <w:rPr>
                <w:rStyle w:val="Strong"/>
                <w:rFonts w:eastAsia="Times New Roman"/>
              </w:rPr>
              <w:t xml:space="preserve"> / </w:t>
            </w:r>
            <w:proofErr w:type="spellStart"/>
            <w:r>
              <w:rPr>
                <w:rStyle w:val="Strong"/>
                <w:rFonts w:eastAsia="Times New Roman"/>
              </w:rPr>
              <w:t>Akh</w:t>
            </w:r>
            <w:proofErr w:type="spellEnd"/>
          </w:p>
        </w:tc>
        <w:tc>
          <w:tcPr>
            <w:tcW w:w="0" w:type="auto"/>
            <w:vAlign w:val="center"/>
            <w:hideMark/>
          </w:tcPr>
          <w:p w14:paraId="54C6F0CE" w14:textId="77777777" w:rsidR="00A5366B" w:rsidRDefault="00A5366B">
            <w:pPr>
              <w:rPr>
                <w:rFonts w:eastAsia="Times New Roman"/>
              </w:rPr>
            </w:pPr>
            <w:r>
              <w:rPr>
                <w:rFonts w:eastAsia="Times New Roman"/>
              </w:rPr>
              <w:t>Protective loops, lineage coherence, intellect preservation</w:t>
            </w:r>
          </w:p>
        </w:tc>
      </w:tr>
    </w:tbl>
    <w:p w14:paraId="796167FF" w14:textId="77777777" w:rsidR="00A5366B" w:rsidRDefault="00A5366B">
      <w:pPr>
        <w:pStyle w:val="NormalWeb"/>
        <w:divId w:val="1246643486"/>
      </w:pPr>
      <w:r>
        <w:t xml:space="preserve">These symbols are </w:t>
      </w:r>
      <w:r>
        <w:rPr>
          <w:rStyle w:val="Strong"/>
        </w:rPr>
        <w:t>functional, not purely aesthetic</w:t>
      </w:r>
      <w:r>
        <w:t>, enabling alignment, protection, and resonance amplification.</w:t>
      </w:r>
    </w:p>
    <w:p w14:paraId="28DF93E7"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5ECFC51A" wp14:editId="63C96F87">
                <wp:extent cx="7080250" cy="1270"/>
                <wp:effectExtent l="0" t="31750" r="0" b="36830"/>
                <wp:docPr id="180554326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3C1A88"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39DEE9" w14:textId="77777777" w:rsidR="00A5366B" w:rsidRDefault="00A5366B">
      <w:pPr>
        <w:pStyle w:val="Heading2"/>
        <w:divId w:val="1246643486"/>
        <w:rPr>
          <w:rFonts w:eastAsia="Times New Roman"/>
        </w:rPr>
      </w:pPr>
      <w:r>
        <w:rPr>
          <w:rStyle w:val="Strong"/>
          <w:rFonts w:eastAsia="Times New Roman"/>
          <w:b w:val="0"/>
          <w:bCs w:val="0"/>
        </w:rPr>
        <w:t>6. The Role of the Pyramid Above the Labyrinth</w:t>
      </w:r>
    </w:p>
    <w:p w14:paraId="5B2949E3" w14:textId="77777777" w:rsidR="00A5366B" w:rsidRDefault="00A5366B" w:rsidP="00A5366B">
      <w:pPr>
        <w:numPr>
          <w:ilvl w:val="0"/>
          <w:numId w:val="43"/>
        </w:numPr>
        <w:spacing w:before="100" w:beforeAutospacing="1" w:after="100" w:afterAutospacing="1" w:line="240" w:lineRule="auto"/>
        <w:divId w:val="1246643486"/>
        <w:rPr>
          <w:rFonts w:eastAsia="Times New Roman"/>
        </w:rPr>
      </w:pPr>
      <w:r>
        <w:rPr>
          <w:rStyle w:val="Strong"/>
          <w:rFonts w:eastAsia="Times New Roman"/>
        </w:rPr>
        <w:t>Surface Pyramid:</w:t>
      </w:r>
      <w:r>
        <w:rPr>
          <w:rFonts w:eastAsia="Times New Roman"/>
        </w:rPr>
        <w:t xml:space="preserve"> Resonance amplifier and controlled interface for access to underground anchors.</w:t>
      </w:r>
    </w:p>
    <w:p w14:paraId="5A0480F9" w14:textId="77777777" w:rsidR="00A5366B" w:rsidRDefault="00A5366B" w:rsidP="00A5366B">
      <w:pPr>
        <w:numPr>
          <w:ilvl w:val="0"/>
          <w:numId w:val="43"/>
        </w:numPr>
        <w:spacing w:before="100" w:beforeAutospacing="1" w:after="100" w:afterAutospacing="1" w:line="240" w:lineRule="auto"/>
        <w:divId w:val="1246643486"/>
        <w:rPr>
          <w:rFonts w:eastAsia="Times New Roman"/>
        </w:rPr>
      </w:pPr>
      <w:r>
        <w:rPr>
          <w:rStyle w:val="Strong"/>
          <w:rFonts w:eastAsia="Times New Roman"/>
        </w:rPr>
        <w:t>Labyrinth &amp; Vaults:</w:t>
      </w:r>
      <w:r>
        <w:rPr>
          <w:rFonts w:eastAsia="Times New Roman"/>
        </w:rPr>
        <w:t xml:space="preserve"> Storage for mummified anchors and encoded consciousness information.</w:t>
      </w:r>
    </w:p>
    <w:p w14:paraId="79D4C5CB" w14:textId="77777777" w:rsidR="00A5366B" w:rsidRDefault="00A5366B" w:rsidP="00A5366B">
      <w:pPr>
        <w:numPr>
          <w:ilvl w:val="0"/>
          <w:numId w:val="43"/>
        </w:numPr>
        <w:spacing w:before="100" w:beforeAutospacing="1" w:after="100" w:afterAutospacing="1" w:line="240" w:lineRule="auto"/>
        <w:divId w:val="1246643486"/>
        <w:rPr>
          <w:rFonts w:eastAsia="Times New Roman"/>
        </w:rPr>
      </w:pPr>
      <w:r>
        <w:rPr>
          <w:rStyle w:val="Strong"/>
          <w:rFonts w:eastAsia="Times New Roman"/>
        </w:rPr>
        <w:t>Destruction of Certain Pyramids:</w:t>
      </w:r>
      <w:r>
        <w:rPr>
          <w:rFonts w:eastAsia="Times New Roman"/>
        </w:rPr>
        <w:t xml:space="preserve"> Strategically severed access points, preventing unauthorized phase-locking while leaving physical sites intact.</w:t>
      </w:r>
    </w:p>
    <w:p w14:paraId="72B4E7D1" w14:textId="77777777" w:rsidR="00A5366B" w:rsidRDefault="00A5366B">
      <w:pPr>
        <w:pStyle w:val="NormalWeb"/>
        <w:divId w:val="1246643486"/>
      </w:pPr>
      <w:r>
        <w:t xml:space="preserve">This demonstrates a </w:t>
      </w:r>
      <w:r>
        <w:rPr>
          <w:rStyle w:val="Strong"/>
        </w:rPr>
        <w:t>deliberate, engineered consciousness network</w:t>
      </w:r>
      <w:r>
        <w:t>, integrated across architecture, lineage, and ritual.</w:t>
      </w:r>
    </w:p>
    <w:p w14:paraId="212E2C7F"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41C87C43" wp14:editId="4353F799">
                <wp:extent cx="7080250" cy="1270"/>
                <wp:effectExtent l="0" t="31750" r="0" b="36830"/>
                <wp:docPr id="16939365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A6C0C5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36DC973" w14:textId="77777777" w:rsidR="00A5366B" w:rsidRDefault="00A5366B">
      <w:pPr>
        <w:pStyle w:val="Heading2"/>
        <w:divId w:val="1246643486"/>
        <w:rPr>
          <w:rFonts w:eastAsia="Times New Roman"/>
        </w:rPr>
      </w:pPr>
      <w:r>
        <w:rPr>
          <w:rStyle w:val="Strong"/>
          <w:rFonts w:eastAsia="Times New Roman"/>
          <w:b w:val="0"/>
          <w:bCs w:val="0"/>
        </w:rPr>
        <w:t>7. Strategic Significance and U.S. Military Presence</w:t>
      </w:r>
    </w:p>
    <w:p w14:paraId="25D5F4EE" w14:textId="77777777" w:rsidR="00A5366B" w:rsidRDefault="00A5366B">
      <w:pPr>
        <w:pStyle w:val="Heading3"/>
        <w:divId w:val="1246643486"/>
        <w:rPr>
          <w:rFonts w:eastAsia="Times New Roman"/>
        </w:rPr>
      </w:pPr>
      <w:r>
        <w:rPr>
          <w:rStyle w:val="Strong"/>
          <w:rFonts w:eastAsia="Times New Roman"/>
          <w:b w:val="0"/>
          <w:bCs w:val="0"/>
        </w:rPr>
        <w:t>7.1 Strategic Importance of Egyptian Sites</w:t>
      </w:r>
    </w:p>
    <w:p w14:paraId="1C221220" w14:textId="77777777" w:rsidR="00A5366B" w:rsidRDefault="00A5366B">
      <w:pPr>
        <w:pStyle w:val="NormalWeb"/>
        <w:divId w:val="1246643486"/>
      </w:pPr>
      <w:r>
        <w:t>Key archaeological sites in Egypt, such as the Great Pyramid of Giza and the Labyrinth of Egypt, are strategically located near vital waterways and trade routes. The proximity of these sites to the Suez Canal, a critical maritime artery connecting the Mediterranean Sea to the Red Sea, underscores their geopolitical significance.</w:t>
      </w:r>
    </w:p>
    <w:p w14:paraId="621E09EC" w14:textId="77777777" w:rsidR="00A5366B" w:rsidRDefault="00A5366B">
      <w:pPr>
        <w:pStyle w:val="Heading3"/>
        <w:divId w:val="1246643486"/>
        <w:rPr>
          <w:rFonts w:eastAsia="Times New Roman"/>
        </w:rPr>
      </w:pPr>
      <w:r>
        <w:rPr>
          <w:rStyle w:val="Strong"/>
          <w:rFonts w:eastAsia="Times New Roman"/>
          <w:b w:val="0"/>
          <w:bCs w:val="0"/>
        </w:rPr>
        <w:t>7.2 U.S. Military Bases in the Region</w:t>
      </w:r>
    </w:p>
    <w:p w14:paraId="356F9AB2" w14:textId="77777777" w:rsidR="00A5366B" w:rsidRDefault="00A5366B">
      <w:pPr>
        <w:pStyle w:val="NormalWeb"/>
        <w:divId w:val="1246643486"/>
      </w:pPr>
      <w:r>
        <w:t>The United States maintains a substantial military presence in the Middle East, including several bases in Egypt. Notable installations include:</w:t>
      </w:r>
    </w:p>
    <w:p w14:paraId="158E7117" w14:textId="77777777" w:rsidR="00A5366B" w:rsidRDefault="00A5366B" w:rsidP="00A5366B">
      <w:pPr>
        <w:numPr>
          <w:ilvl w:val="0"/>
          <w:numId w:val="44"/>
        </w:numPr>
        <w:spacing w:before="100" w:beforeAutospacing="1" w:after="100" w:afterAutospacing="1" w:line="240" w:lineRule="auto"/>
        <w:divId w:val="1246643486"/>
        <w:rPr>
          <w:rFonts w:eastAsia="Times New Roman"/>
        </w:rPr>
      </w:pPr>
      <w:r>
        <w:rPr>
          <w:rStyle w:val="Strong"/>
          <w:rFonts w:eastAsia="Times New Roman"/>
        </w:rPr>
        <w:t xml:space="preserve">Camp </w:t>
      </w:r>
      <w:proofErr w:type="spellStart"/>
      <w:r>
        <w:rPr>
          <w:rStyle w:val="Strong"/>
          <w:rFonts w:eastAsia="Times New Roman"/>
        </w:rPr>
        <w:t>Huckstep</w:t>
      </w:r>
      <w:proofErr w:type="spellEnd"/>
      <w:r>
        <w:rPr>
          <w:rStyle w:val="Strong"/>
          <w:rFonts w:eastAsia="Times New Roman"/>
        </w:rPr>
        <w:t>:</w:t>
      </w:r>
      <w:r>
        <w:rPr>
          <w:rFonts w:eastAsia="Times New Roman"/>
        </w:rPr>
        <w:t xml:space="preserve"> Located near Cairo International Airport, this base has historical significance dating back to World War II and continues to serve as a strategic military site.</w:t>
      </w:r>
    </w:p>
    <w:p w14:paraId="14952B57" w14:textId="77777777" w:rsidR="00A5366B" w:rsidRDefault="00A5366B" w:rsidP="00A5366B">
      <w:pPr>
        <w:numPr>
          <w:ilvl w:val="0"/>
          <w:numId w:val="44"/>
        </w:numPr>
        <w:spacing w:before="100" w:beforeAutospacing="1" w:after="100" w:afterAutospacing="1" w:line="240" w:lineRule="auto"/>
        <w:divId w:val="1246643486"/>
        <w:rPr>
          <w:rFonts w:eastAsia="Times New Roman"/>
        </w:rPr>
      </w:pPr>
      <w:r>
        <w:rPr>
          <w:rStyle w:val="Strong"/>
          <w:rFonts w:eastAsia="Times New Roman"/>
        </w:rPr>
        <w:t>Abu Sultan Air Base:</w:t>
      </w:r>
      <w:r>
        <w:rPr>
          <w:rFonts w:eastAsia="Times New Roman"/>
        </w:rPr>
        <w:t xml:space="preserve"> Situated in the </w:t>
      </w:r>
      <w:proofErr w:type="spellStart"/>
      <w:r>
        <w:rPr>
          <w:rFonts w:eastAsia="Times New Roman"/>
        </w:rPr>
        <w:t>northeastern</w:t>
      </w:r>
      <w:proofErr w:type="spellEnd"/>
      <w:r>
        <w:rPr>
          <w:rFonts w:eastAsia="Times New Roman"/>
        </w:rPr>
        <w:t xml:space="preserve"> part of the country, this base has been utilized for various military operations and training exercises.</w:t>
      </w:r>
    </w:p>
    <w:p w14:paraId="39AC73FC" w14:textId="77777777" w:rsidR="00A5366B" w:rsidRDefault="00A5366B">
      <w:pPr>
        <w:pStyle w:val="NormalWeb"/>
        <w:divId w:val="1246643486"/>
      </w:pPr>
      <w:r>
        <w:t>These bases provide logistical support and strategic positioning for U.S. forces operating in the region.</w:t>
      </w:r>
    </w:p>
    <w:p w14:paraId="27EA5A0C" w14:textId="77777777" w:rsidR="00A5366B" w:rsidRDefault="00A5366B">
      <w:pPr>
        <w:pStyle w:val="Heading3"/>
        <w:divId w:val="1246643486"/>
        <w:rPr>
          <w:rFonts w:eastAsia="Times New Roman"/>
        </w:rPr>
      </w:pPr>
      <w:r>
        <w:rPr>
          <w:rStyle w:val="Strong"/>
          <w:rFonts w:eastAsia="Times New Roman"/>
          <w:b w:val="0"/>
          <w:bCs w:val="0"/>
        </w:rPr>
        <w:t>7.3 Recent Military Exercises</w:t>
      </w:r>
    </w:p>
    <w:p w14:paraId="648D4D7B" w14:textId="77777777" w:rsidR="00A5366B" w:rsidRDefault="00A5366B">
      <w:pPr>
        <w:pStyle w:val="NormalWeb"/>
        <w:divId w:val="1246643486"/>
      </w:pPr>
      <w:r>
        <w:t xml:space="preserve">In August 2025, U.S. military forces participated in </w:t>
      </w:r>
      <w:r>
        <w:rPr>
          <w:rStyle w:val="Strong"/>
        </w:rPr>
        <w:t>Exercise BRIGHT STAR 2025</w:t>
      </w:r>
      <w:r>
        <w:t xml:space="preserve"> alongside the Egyptian Armed Forces. This joint exercise, held at Mohamed </w:t>
      </w:r>
      <w:proofErr w:type="spellStart"/>
      <w:r>
        <w:t>Naguib</w:t>
      </w:r>
      <w:proofErr w:type="spellEnd"/>
      <w:r>
        <w:t xml:space="preserve"> Military Base, highlighted the ongoing military cooperation between the two nations and the strategic importance of Egypt in regional security dynamics.</w:t>
      </w:r>
    </w:p>
    <w:p w14:paraId="1BE260B2" w14:textId="77777777" w:rsidR="00A5366B" w:rsidRDefault="00A5366B">
      <w:pPr>
        <w:divId w:val="1246643486"/>
        <w:rPr>
          <w:rFonts w:eastAsia="Times New Roman"/>
        </w:rPr>
      </w:pPr>
      <w:r>
        <w:rPr>
          <w:rFonts w:eastAsia="Times New Roman"/>
          <w:noProof/>
        </w:rPr>
        <w:lastRenderedPageBreak/>
        <mc:AlternateContent>
          <mc:Choice Requires="wps">
            <w:drawing>
              <wp:inline distT="0" distB="0" distL="0" distR="0" wp14:anchorId="074E7995" wp14:editId="689B0A2A">
                <wp:extent cx="7080250" cy="1270"/>
                <wp:effectExtent l="0" t="31750" r="0" b="36830"/>
                <wp:docPr id="2029125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C53F39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6A44D8D" w14:textId="77777777" w:rsidR="00A5366B" w:rsidRDefault="00A5366B">
      <w:pPr>
        <w:pStyle w:val="Heading2"/>
        <w:divId w:val="1246643486"/>
        <w:rPr>
          <w:rFonts w:eastAsia="Times New Roman"/>
        </w:rPr>
      </w:pPr>
      <w:r>
        <w:rPr>
          <w:rStyle w:val="Strong"/>
          <w:rFonts w:eastAsia="Times New Roman"/>
          <w:b w:val="0"/>
          <w:bCs w:val="0"/>
        </w:rPr>
        <w:t>8. Implications and Applications</w:t>
      </w:r>
    </w:p>
    <w:p w14:paraId="783FFF99" w14:textId="77777777" w:rsidR="00A5366B" w:rsidRDefault="00A5366B">
      <w:pPr>
        <w:pStyle w:val="Heading3"/>
        <w:divId w:val="1246643486"/>
        <w:rPr>
          <w:rFonts w:eastAsia="Times New Roman"/>
        </w:rPr>
      </w:pPr>
      <w:r>
        <w:rPr>
          <w:rStyle w:val="Strong"/>
          <w:rFonts w:eastAsia="Times New Roman"/>
          <w:b w:val="0"/>
          <w:bCs w:val="0"/>
        </w:rPr>
        <w:t>8.1 Ancient Consciousness Technology</w:t>
      </w:r>
    </w:p>
    <w:p w14:paraId="4A3D8791" w14:textId="77777777" w:rsidR="00A5366B" w:rsidRDefault="00A5366B" w:rsidP="00A5366B">
      <w:pPr>
        <w:numPr>
          <w:ilvl w:val="0"/>
          <w:numId w:val="45"/>
        </w:numPr>
        <w:spacing w:before="100" w:beforeAutospacing="1" w:after="100" w:afterAutospacing="1" w:line="240" w:lineRule="auto"/>
        <w:divId w:val="1246643486"/>
        <w:rPr>
          <w:rFonts w:eastAsia="Times New Roman"/>
        </w:rPr>
      </w:pPr>
      <w:r>
        <w:rPr>
          <w:rFonts w:eastAsia="Times New Roman"/>
        </w:rPr>
        <w:t>Mummified anchors = nodes</w:t>
      </w:r>
    </w:p>
    <w:p w14:paraId="3586B099" w14:textId="77777777" w:rsidR="00A5366B" w:rsidRDefault="00A5366B" w:rsidP="00A5366B">
      <w:pPr>
        <w:numPr>
          <w:ilvl w:val="0"/>
          <w:numId w:val="45"/>
        </w:numPr>
        <w:spacing w:before="100" w:beforeAutospacing="1" w:after="100" w:afterAutospacing="1" w:line="240" w:lineRule="auto"/>
        <w:divId w:val="1246643486"/>
        <w:rPr>
          <w:rFonts w:eastAsia="Times New Roman"/>
        </w:rPr>
      </w:pPr>
      <w:r>
        <w:rPr>
          <w:rFonts w:eastAsia="Times New Roman"/>
        </w:rPr>
        <w:t>Pyramids = routers/amplifiers</w:t>
      </w:r>
    </w:p>
    <w:p w14:paraId="0B31BF24" w14:textId="77777777" w:rsidR="00A5366B" w:rsidRDefault="00A5366B" w:rsidP="00A5366B">
      <w:pPr>
        <w:numPr>
          <w:ilvl w:val="0"/>
          <w:numId w:val="45"/>
        </w:numPr>
        <w:spacing w:before="100" w:beforeAutospacing="1" w:after="100" w:afterAutospacing="1" w:line="240" w:lineRule="auto"/>
        <w:divId w:val="1246643486"/>
        <w:rPr>
          <w:rFonts w:eastAsia="Times New Roman"/>
        </w:rPr>
      </w:pPr>
      <w:r>
        <w:rPr>
          <w:rFonts w:eastAsia="Times New Roman"/>
        </w:rPr>
        <w:t>Lineage = authorized receivers</w:t>
      </w:r>
    </w:p>
    <w:p w14:paraId="0E7E8E97" w14:textId="77777777" w:rsidR="00A5366B" w:rsidRDefault="00A5366B">
      <w:pPr>
        <w:pStyle w:val="NormalWeb"/>
        <w:divId w:val="1246643486"/>
      </w:pPr>
      <w:r>
        <w:t xml:space="preserve">This system functioned as a </w:t>
      </w:r>
      <w:r>
        <w:rPr>
          <w:rStyle w:val="Strong"/>
        </w:rPr>
        <w:t>bio-quantum network</w:t>
      </w:r>
      <w:r>
        <w:t>, preserving multi-temporal consciousness, memories, and DNA intelligence. It challenges conventional assumptions about death, reincarnation, and sacred architecture.</w:t>
      </w:r>
    </w:p>
    <w:p w14:paraId="2830E769" w14:textId="77777777" w:rsidR="00A5366B" w:rsidRDefault="00A5366B">
      <w:pPr>
        <w:pStyle w:val="Heading3"/>
        <w:divId w:val="1246643486"/>
        <w:rPr>
          <w:rFonts w:eastAsia="Times New Roman"/>
        </w:rPr>
      </w:pPr>
      <w:r>
        <w:rPr>
          <w:rStyle w:val="Strong"/>
          <w:rFonts w:eastAsia="Times New Roman"/>
          <w:b w:val="0"/>
          <w:bCs w:val="0"/>
        </w:rPr>
        <w:t>8.2 Modern Considerations</w:t>
      </w:r>
    </w:p>
    <w:p w14:paraId="772A7597" w14:textId="77777777" w:rsidR="00A5366B" w:rsidRDefault="00A5366B" w:rsidP="00A5366B">
      <w:pPr>
        <w:numPr>
          <w:ilvl w:val="0"/>
          <w:numId w:val="46"/>
        </w:numPr>
        <w:spacing w:before="100" w:beforeAutospacing="1" w:after="100" w:afterAutospacing="1" w:line="240" w:lineRule="auto"/>
        <w:divId w:val="1246643486"/>
        <w:rPr>
          <w:rFonts w:eastAsia="Times New Roman"/>
        </w:rPr>
      </w:pPr>
      <w:r>
        <w:rPr>
          <w:rFonts w:eastAsia="Times New Roman"/>
        </w:rPr>
        <w:t xml:space="preserve">Access is not about force but </w:t>
      </w:r>
      <w:r>
        <w:rPr>
          <w:rStyle w:val="Strong"/>
          <w:rFonts w:eastAsia="Times New Roman"/>
        </w:rPr>
        <w:t>resonance and coherence</w:t>
      </w:r>
      <w:r>
        <w:rPr>
          <w:rFonts w:eastAsia="Times New Roman"/>
        </w:rPr>
        <w:t>.</w:t>
      </w:r>
    </w:p>
    <w:p w14:paraId="32EE28E1" w14:textId="77777777" w:rsidR="00A5366B" w:rsidRDefault="00A5366B" w:rsidP="00A5366B">
      <w:pPr>
        <w:numPr>
          <w:ilvl w:val="0"/>
          <w:numId w:val="46"/>
        </w:numPr>
        <w:spacing w:before="100" w:beforeAutospacing="1" w:after="100" w:afterAutospacing="1" w:line="240" w:lineRule="auto"/>
        <w:divId w:val="1246643486"/>
        <w:rPr>
          <w:rFonts w:eastAsia="Times New Roman"/>
        </w:rPr>
      </w:pPr>
      <w:r>
        <w:rPr>
          <w:rFonts w:eastAsia="Times New Roman"/>
        </w:rPr>
        <w:t xml:space="preserve">Unauthorized attempts to exploit these sites likely fail due to </w:t>
      </w:r>
      <w:r>
        <w:rPr>
          <w:rStyle w:val="Strong"/>
          <w:rFonts w:eastAsia="Times New Roman"/>
        </w:rPr>
        <w:t>frequency mismatch</w:t>
      </w:r>
      <w:r>
        <w:rPr>
          <w:rFonts w:eastAsia="Times New Roman"/>
        </w:rPr>
        <w:t>.</w:t>
      </w:r>
    </w:p>
    <w:p w14:paraId="75A2FF59" w14:textId="77777777" w:rsidR="00A5366B" w:rsidRDefault="00A5366B" w:rsidP="00A5366B">
      <w:pPr>
        <w:numPr>
          <w:ilvl w:val="0"/>
          <w:numId w:val="46"/>
        </w:numPr>
        <w:spacing w:before="100" w:beforeAutospacing="1" w:after="100" w:afterAutospacing="1" w:line="240" w:lineRule="auto"/>
        <w:divId w:val="1246643486"/>
        <w:rPr>
          <w:rFonts w:eastAsia="Times New Roman"/>
        </w:rPr>
      </w:pPr>
      <w:r>
        <w:rPr>
          <w:rFonts w:eastAsia="Times New Roman"/>
        </w:rPr>
        <w:t xml:space="preserve">The system integrates principles now emerging in </w:t>
      </w:r>
      <w:r>
        <w:rPr>
          <w:rStyle w:val="Strong"/>
          <w:rFonts w:eastAsia="Times New Roman"/>
        </w:rPr>
        <w:t xml:space="preserve">quantum biology, </w:t>
      </w:r>
      <w:proofErr w:type="spellStart"/>
      <w:r>
        <w:rPr>
          <w:rStyle w:val="Strong"/>
          <w:rFonts w:eastAsia="Times New Roman"/>
        </w:rPr>
        <w:t>biophotonics</w:t>
      </w:r>
      <w:proofErr w:type="spellEnd"/>
      <w:r>
        <w:rPr>
          <w:rStyle w:val="Strong"/>
          <w:rFonts w:eastAsia="Times New Roman"/>
        </w:rPr>
        <w:t>, and holographic memory models</w:t>
      </w:r>
      <w:r>
        <w:rPr>
          <w:rFonts w:eastAsia="Times New Roman"/>
        </w:rPr>
        <w:t xml:space="preserve">, suggesting </w:t>
      </w:r>
      <w:r>
        <w:rPr>
          <w:rStyle w:val="Strong"/>
          <w:rFonts w:eastAsia="Times New Roman"/>
        </w:rPr>
        <w:t>ancient civilizations possessed operational consciousness technology</w:t>
      </w:r>
      <w:r>
        <w:rPr>
          <w:rFonts w:eastAsia="Times New Roman"/>
        </w:rPr>
        <w:t xml:space="preserve"> far beyond contemporary understanding.</w:t>
      </w:r>
    </w:p>
    <w:p w14:paraId="092B01B5" w14:textId="77777777" w:rsidR="00A5366B" w:rsidRDefault="00A5366B">
      <w:pPr>
        <w:spacing w:after="0"/>
        <w:divId w:val="1246643486"/>
        <w:rPr>
          <w:rFonts w:eastAsia="Times New Roman"/>
        </w:rPr>
      </w:pPr>
      <w:r>
        <w:rPr>
          <w:rFonts w:eastAsia="Times New Roman"/>
          <w:noProof/>
        </w:rPr>
        <mc:AlternateContent>
          <mc:Choice Requires="wps">
            <w:drawing>
              <wp:inline distT="0" distB="0" distL="0" distR="0" wp14:anchorId="1EE1E093" wp14:editId="5A712FC8">
                <wp:extent cx="7080250" cy="1270"/>
                <wp:effectExtent l="0" t="31750" r="0" b="36830"/>
                <wp:docPr id="10936889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70CFD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1ED2058" w14:textId="77777777" w:rsidR="00A5366B" w:rsidRDefault="00A5366B">
      <w:pPr>
        <w:pStyle w:val="Heading2"/>
        <w:divId w:val="1246643486"/>
        <w:rPr>
          <w:rFonts w:eastAsia="Times New Roman"/>
        </w:rPr>
      </w:pPr>
      <w:r>
        <w:rPr>
          <w:rStyle w:val="Strong"/>
          <w:rFonts w:eastAsia="Times New Roman"/>
          <w:b w:val="0"/>
          <w:bCs w:val="0"/>
        </w:rPr>
        <w:t>9. Conclusion</w:t>
      </w:r>
    </w:p>
    <w:p w14:paraId="10FEB487" w14:textId="77777777" w:rsidR="00A5366B" w:rsidRDefault="00A5366B">
      <w:pPr>
        <w:pStyle w:val="NormalWeb"/>
        <w:divId w:val="1246643486"/>
      </w:pPr>
      <w:r>
        <w:t xml:space="preserve">The Mummified Anchor theory unites </w:t>
      </w:r>
      <w:r>
        <w:rPr>
          <w:rStyle w:val="Strong"/>
        </w:rPr>
        <w:t>mummification, lineage management, architecture, and symbolism</w:t>
      </w:r>
      <w:r>
        <w:t xml:space="preserve"> into a coherent framework: a </w:t>
      </w:r>
      <w:r>
        <w:rPr>
          <w:rStyle w:val="Strong"/>
        </w:rPr>
        <w:t>multidimensional consciousness technology system</w:t>
      </w:r>
      <w:r>
        <w:t>. Anchors preserve multi-layered awareness, pyramids amplify and phase-lock, and lineages maintain DNA coherence to interact with preserved consciousness.</w:t>
      </w:r>
    </w:p>
    <w:p w14:paraId="16604961" w14:textId="77777777" w:rsidR="00A5366B" w:rsidRDefault="00A5366B">
      <w:pPr>
        <w:pStyle w:val="NormalWeb"/>
        <w:divId w:val="1246643486"/>
      </w:pPr>
      <w:r>
        <w:t xml:space="preserve">This understanding reframes ancient Egypt, Mesopotamia, and associated civilizations not merely as religious or ceremonial cultures but as </w:t>
      </w:r>
      <w:r>
        <w:rPr>
          <w:rStyle w:val="Strong"/>
        </w:rPr>
        <w:t>engineers of bio-quantum consciousness systems</w:t>
      </w:r>
      <w:r>
        <w:t xml:space="preserve">, leaving a legacy of </w:t>
      </w:r>
      <w:r>
        <w:rPr>
          <w:rStyle w:val="Strong"/>
        </w:rPr>
        <w:t>dimensional architecture, encoded knowledge, and living resonance networks</w:t>
      </w:r>
      <w:r>
        <w:t>.</w:t>
      </w:r>
    </w:p>
    <w:p w14:paraId="06EBD9C5" w14:textId="77777777" w:rsidR="00A5366B" w:rsidRDefault="00A5366B">
      <w:pPr>
        <w:divId w:val="1246643486"/>
        <w:rPr>
          <w:rFonts w:eastAsia="Times New Roman"/>
        </w:rPr>
      </w:pPr>
      <w:r>
        <w:rPr>
          <w:rFonts w:eastAsia="Times New Roman"/>
          <w:noProof/>
        </w:rPr>
        <mc:AlternateContent>
          <mc:Choice Requires="wps">
            <w:drawing>
              <wp:inline distT="0" distB="0" distL="0" distR="0" wp14:anchorId="4342F754" wp14:editId="7B172C07">
                <wp:extent cx="7080250" cy="1270"/>
                <wp:effectExtent l="0" t="31750" r="0" b="36830"/>
                <wp:docPr id="52991723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8CADB7"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10E11A4" w14:textId="77777777" w:rsidR="00A5366B" w:rsidRDefault="00A5366B">
      <w:pPr>
        <w:pStyle w:val="Heading3"/>
        <w:divId w:val="1246643486"/>
        <w:rPr>
          <w:rFonts w:eastAsia="Times New Roman"/>
        </w:rPr>
      </w:pPr>
      <w:r>
        <w:rPr>
          <w:rStyle w:val="Strong"/>
          <w:rFonts w:eastAsia="Times New Roman"/>
          <w:b w:val="0"/>
          <w:bCs w:val="0"/>
        </w:rPr>
        <w:t>References (Selected)</w:t>
      </w:r>
    </w:p>
    <w:p w14:paraId="33C78776" w14:textId="77777777" w:rsidR="00A5366B" w:rsidRDefault="00A5366B" w:rsidP="00A5366B">
      <w:pPr>
        <w:numPr>
          <w:ilvl w:val="0"/>
          <w:numId w:val="47"/>
        </w:numPr>
        <w:spacing w:before="100" w:beforeAutospacing="1" w:after="100" w:afterAutospacing="1" w:line="240" w:lineRule="auto"/>
        <w:divId w:val="1246643486"/>
        <w:rPr>
          <w:rFonts w:eastAsia="Times New Roman"/>
        </w:rPr>
      </w:pPr>
      <w:r>
        <w:rPr>
          <w:rFonts w:eastAsia="Times New Roman"/>
        </w:rPr>
        <w:t xml:space="preserve">Popp, F. A., et al. </w:t>
      </w:r>
      <w:proofErr w:type="spellStart"/>
      <w:r>
        <w:rPr>
          <w:rStyle w:val="Emphasis"/>
          <w:rFonts w:eastAsia="Times New Roman"/>
        </w:rPr>
        <w:t>Biophoton</w:t>
      </w:r>
      <w:proofErr w:type="spellEnd"/>
      <w:r>
        <w:rPr>
          <w:rStyle w:val="Emphasis"/>
          <w:rFonts w:eastAsia="Times New Roman"/>
        </w:rPr>
        <w:t xml:space="preserve"> Emission: New Evidence for Coherence in Living Systems.</w:t>
      </w:r>
      <w:r>
        <w:rPr>
          <w:rFonts w:eastAsia="Times New Roman"/>
        </w:rPr>
        <w:t xml:space="preserve"> Springer, 2000.</w:t>
      </w:r>
    </w:p>
    <w:p w14:paraId="08A48D44" w14:textId="77777777" w:rsidR="00A5366B" w:rsidRDefault="00A5366B" w:rsidP="00A5366B">
      <w:pPr>
        <w:numPr>
          <w:ilvl w:val="0"/>
          <w:numId w:val="47"/>
        </w:numPr>
        <w:spacing w:before="100" w:beforeAutospacing="1" w:after="100" w:afterAutospacing="1" w:line="240" w:lineRule="auto"/>
        <w:divId w:val="1246643486"/>
        <w:rPr>
          <w:rFonts w:eastAsia="Times New Roman"/>
        </w:rPr>
      </w:pPr>
      <w:r>
        <w:rPr>
          <w:rFonts w:eastAsia="Times New Roman"/>
        </w:rPr>
        <w:t xml:space="preserve">West, G. B. </w:t>
      </w:r>
      <w:r>
        <w:rPr>
          <w:rStyle w:val="Emphasis"/>
          <w:rFonts w:eastAsia="Times New Roman"/>
        </w:rPr>
        <w:t>Scale: The Universal Laws of Growth, Innovation, Sustainability, and the Pace of Life in Organisms, Cities, and Companies.</w:t>
      </w:r>
      <w:r>
        <w:rPr>
          <w:rFonts w:eastAsia="Times New Roman"/>
        </w:rPr>
        <w:t xml:space="preserve"> Penguin Press, 2010.</w:t>
      </w:r>
    </w:p>
    <w:p w14:paraId="2BCC238D" w14:textId="77777777" w:rsidR="00A5366B" w:rsidRDefault="00A5366B" w:rsidP="00A5366B">
      <w:pPr>
        <w:numPr>
          <w:ilvl w:val="0"/>
          <w:numId w:val="47"/>
        </w:numPr>
        <w:spacing w:before="100" w:beforeAutospacing="1" w:after="100" w:afterAutospacing="1" w:line="240" w:lineRule="auto"/>
        <w:divId w:val="1246643486"/>
        <w:rPr>
          <w:rFonts w:eastAsia="Times New Roman"/>
        </w:rPr>
      </w:pPr>
      <w:proofErr w:type="spellStart"/>
      <w:r>
        <w:rPr>
          <w:rFonts w:eastAsia="Times New Roman"/>
        </w:rPr>
        <w:t>Hagmann</w:t>
      </w:r>
      <w:proofErr w:type="spellEnd"/>
      <w:r>
        <w:rPr>
          <w:rFonts w:eastAsia="Times New Roman"/>
        </w:rPr>
        <w:t xml:space="preserve">, P., et al. </w:t>
      </w:r>
      <w:r>
        <w:rPr>
          <w:rStyle w:val="Emphasis"/>
          <w:rFonts w:eastAsia="Times New Roman"/>
        </w:rPr>
        <w:t>DNA Coherence and Electromagnetic Fields in Living Systems.</w:t>
      </w:r>
      <w:r>
        <w:rPr>
          <w:rFonts w:eastAsia="Times New Roman"/>
        </w:rPr>
        <w:t xml:space="preserve"> Journal of Biological Physics, 2014.</w:t>
      </w:r>
    </w:p>
    <w:p w14:paraId="517C9464" w14:textId="77777777" w:rsidR="00A5366B" w:rsidRDefault="00A5366B" w:rsidP="00A5366B">
      <w:pPr>
        <w:numPr>
          <w:ilvl w:val="0"/>
          <w:numId w:val="47"/>
        </w:numPr>
        <w:spacing w:before="100" w:beforeAutospacing="1" w:after="100" w:afterAutospacing="1" w:line="240" w:lineRule="auto"/>
        <w:divId w:val="1246643486"/>
        <w:rPr>
          <w:rFonts w:eastAsia="Times New Roman"/>
        </w:rPr>
      </w:pPr>
      <w:proofErr w:type="spellStart"/>
      <w:r>
        <w:rPr>
          <w:rFonts w:eastAsia="Times New Roman"/>
        </w:rPr>
        <w:t>Korotkov</w:t>
      </w:r>
      <w:proofErr w:type="spellEnd"/>
      <w:r>
        <w:rPr>
          <w:rFonts w:eastAsia="Times New Roman"/>
        </w:rPr>
        <w:t xml:space="preserve">, K. </w:t>
      </w:r>
      <w:r>
        <w:rPr>
          <w:rStyle w:val="Emphasis"/>
          <w:rFonts w:eastAsia="Times New Roman"/>
        </w:rPr>
        <w:t>Energy Fields and Consciousness.</w:t>
      </w:r>
      <w:r>
        <w:rPr>
          <w:rFonts w:eastAsia="Times New Roman"/>
        </w:rPr>
        <w:t xml:space="preserve"> St. Petersburg Institute of GDV, 2010.</w:t>
      </w:r>
    </w:p>
    <w:p w14:paraId="335594B3" w14:textId="77777777" w:rsidR="00A5366B" w:rsidRDefault="00A5366B" w:rsidP="00A5366B">
      <w:pPr>
        <w:numPr>
          <w:ilvl w:val="0"/>
          <w:numId w:val="47"/>
        </w:numPr>
        <w:spacing w:before="100" w:beforeAutospacing="1" w:after="100" w:afterAutospacing="1" w:line="240" w:lineRule="auto"/>
        <w:divId w:val="1246643486"/>
        <w:rPr>
          <w:rFonts w:eastAsia="Times New Roman"/>
        </w:rPr>
      </w:pPr>
      <w:r>
        <w:rPr>
          <w:rFonts w:eastAsia="Times New Roman"/>
        </w:rPr>
        <w:t xml:space="preserve">Bohm, D. </w:t>
      </w:r>
      <w:r>
        <w:rPr>
          <w:rStyle w:val="Emphasis"/>
          <w:rFonts w:eastAsia="Times New Roman"/>
        </w:rPr>
        <w:t>Wholeness and the Implicate Order.</w:t>
      </w:r>
      <w:r>
        <w:rPr>
          <w:rFonts w:eastAsia="Times New Roman"/>
        </w:rPr>
        <w:t xml:space="preserve"> Routledge, 1980.</w:t>
      </w:r>
    </w:p>
    <w:p w14:paraId="75365EBB" w14:textId="77777777" w:rsidR="00A5366B" w:rsidRDefault="00A5366B" w:rsidP="00A5366B">
      <w:pPr>
        <w:numPr>
          <w:ilvl w:val="0"/>
          <w:numId w:val="47"/>
        </w:numPr>
        <w:spacing w:before="100" w:beforeAutospacing="1" w:after="100" w:afterAutospacing="1" w:line="240" w:lineRule="auto"/>
        <w:divId w:val="1246643486"/>
        <w:rPr>
          <w:rFonts w:eastAsia="Times New Roman"/>
        </w:rPr>
      </w:pPr>
      <w:proofErr w:type="spellStart"/>
      <w:r>
        <w:rPr>
          <w:rFonts w:eastAsia="Times New Roman"/>
        </w:rPr>
        <w:t>Pribram</w:t>
      </w:r>
      <w:proofErr w:type="spellEnd"/>
      <w:r>
        <w:rPr>
          <w:rFonts w:eastAsia="Times New Roman"/>
        </w:rPr>
        <w:t xml:space="preserve">, K. </w:t>
      </w:r>
      <w:r>
        <w:rPr>
          <w:rStyle w:val="Emphasis"/>
          <w:rFonts w:eastAsia="Times New Roman"/>
        </w:rPr>
        <w:t>Languages of the Brain: Experimental Paradoxes and Principles in Neuropsychology.</w:t>
      </w:r>
      <w:r>
        <w:rPr>
          <w:rFonts w:eastAsia="Times New Roman"/>
        </w:rPr>
        <w:t xml:space="preserve"> Prentice-Hall, 1971.</w:t>
      </w:r>
    </w:p>
    <w:p w14:paraId="41DD259E" w14:textId="77777777" w:rsidR="00A5366B" w:rsidRDefault="00A5366B" w:rsidP="00A5366B">
      <w:pPr>
        <w:numPr>
          <w:ilvl w:val="0"/>
          <w:numId w:val="47"/>
        </w:numPr>
        <w:spacing w:before="100" w:beforeAutospacing="1" w:after="100" w:afterAutospacing="1" w:line="240" w:lineRule="auto"/>
        <w:divId w:val="1246643486"/>
        <w:rPr>
          <w:rFonts w:eastAsia="Times New Roman"/>
        </w:rPr>
      </w:pPr>
      <w:proofErr w:type="spellStart"/>
      <w:r>
        <w:rPr>
          <w:rFonts w:eastAsia="Times New Roman"/>
        </w:rPr>
        <w:t>Puthoff</w:t>
      </w:r>
      <w:proofErr w:type="spellEnd"/>
      <w:r>
        <w:rPr>
          <w:rFonts w:eastAsia="Times New Roman"/>
        </w:rPr>
        <w:t xml:space="preserve">, H. </w:t>
      </w:r>
      <w:r>
        <w:rPr>
          <w:rStyle w:val="Emphasis"/>
          <w:rFonts w:eastAsia="Times New Roman"/>
        </w:rPr>
        <w:t>Zero-Point Energy and Nonlocal Memory Storage.</w:t>
      </w:r>
      <w:r>
        <w:rPr>
          <w:rFonts w:eastAsia="Times New Roman"/>
        </w:rPr>
        <w:t xml:space="preserve"> Institute for Advanced Studies, 2002.</w:t>
      </w:r>
    </w:p>
    <w:p w14:paraId="5BF8F7A3" w14:textId="77777777" w:rsidR="00A5366B" w:rsidRDefault="00A5366B" w:rsidP="00A5366B">
      <w:pPr>
        <w:numPr>
          <w:ilvl w:val="0"/>
          <w:numId w:val="47"/>
        </w:numPr>
        <w:spacing w:before="100" w:beforeAutospacing="1" w:after="100" w:afterAutospacing="1" w:line="240" w:lineRule="auto"/>
        <w:divId w:val="1246643486"/>
        <w:rPr>
          <w:rFonts w:eastAsia="Times New Roman"/>
        </w:rPr>
      </w:pPr>
      <w:r>
        <w:rPr>
          <w:rFonts w:eastAsia="Times New Roman"/>
        </w:rPr>
        <w:t xml:space="preserve">Reuters. </w:t>
      </w:r>
      <w:r>
        <w:rPr>
          <w:rStyle w:val="Emphasis"/>
          <w:rFonts w:eastAsia="Times New Roman"/>
        </w:rPr>
        <w:t>U.S. Military Facilities in the Middle East.</w:t>
      </w:r>
      <w:r>
        <w:rPr>
          <w:rFonts w:eastAsia="Times New Roman"/>
        </w:rPr>
        <w:t xml:space="preserve"> June 22, 2025.</w:t>
      </w:r>
    </w:p>
    <w:p w14:paraId="79410EDD" w14:textId="77777777" w:rsidR="00A5366B" w:rsidRDefault="00A5366B" w:rsidP="00A5366B">
      <w:pPr>
        <w:numPr>
          <w:ilvl w:val="0"/>
          <w:numId w:val="47"/>
        </w:numPr>
        <w:spacing w:before="100" w:beforeAutospacing="1" w:after="100" w:afterAutospacing="1" w:line="240" w:lineRule="auto"/>
        <w:divId w:val="1246643486"/>
        <w:rPr>
          <w:rFonts w:eastAsia="Times New Roman"/>
        </w:rPr>
      </w:pPr>
      <w:r>
        <w:rPr>
          <w:rFonts w:eastAsia="Times New Roman"/>
        </w:rPr>
        <w:t xml:space="preserve">Al Jazeera. </w:t>
      </w:r>
      <w:r>
        <w:rPr>
          <w:rStyle w:val="Emphasis"/>
          <w:rFonts w:eastAsia="Times New Roman"/>
        </w:rPr>
        <w:t>Mapping U.S. Troops and Military Bases in the Middle East.</w:t>
      </w:r>
      <w:r>
        <w:rPr>
          <w:rFonts w:eastAsia="Times New Roman"/>
        </w:rPr>
        <w:t xml:space="preserve"> June 12, 2025.</w:t>
      </w:r>
    </w:p>
    <w:p w14:paraId="4FE42EA4" w14:textId="77777777" w:rsidR="00A5366B" w:rsidRDefault="00A5366B">
      <w:pPr>
        <w:spacing w:after="0"/>
        <w:divId w:val="1246643486"/>
        <w:rPr>
          <w:rFonts w:eastAsia="Times New Roman"/>
        </w:rPr>
      </w:pPr>
      <w:r>
        <w:rPr>
          <w:rFonts w:eastAsia="Times New Roman"/>
          <w:noProof/>
        </w:rPr>
        <mc:AlternateContent>
          <mc:Choice Requires="wps">
            <w:drawing>
              <wp:inline distT="0" distB="0" distL="0" distR="0" wp14:anchorId="4300F291" wp14:editId="16667F6B">
                <wp:extent cx="7080250" cy="1270"/>
                <wp:effectExtent l="0" t="31750" r="0" b="36830"/>
                <wp:docPr id="9776134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E9F4F7"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FDE3B3E" w14:textId="33D76BAB" w:rsidR="00A5366B" w:rsidRDefault="00A5366B">
      <w:pPr>
        <w:pStyle w:val="NormalWeb"/>
        <w:divId w:val="1246643486"/>
      </w:pP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4DA41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A4F25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3501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02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C7B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7" w15:restartNumberingAfterBreak="0">
    <w:nsid w:val="23D27107"/>
    <w:multiLevelType w:val="hybridMultilevel"/>
    <w:tmpl w:val="CB40E1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9"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5"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CC09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8777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A132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38"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44"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35E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37"/>
    <w:lvlOverride w:ilvl="0">
      <w:startOverride w:val="1"/>
    </w:lvlOverride>
  </w:num>
  <w:num w:numId="2" w16cid:durableId="585194575">
    <w:abstractNumId w:val="37"/>
    <w:lvlOverride w:ilvl="0">
      <w:startOverride w:val="1"/>
    </w:lvlOverride>
  </w:num>
  <w:num w:numId="3" w16cid:durableId="1879125624">
    <w:abstractNumId w:val="37"/>
    <w:lvlOverride w:ilvl="0">
      <w:startOverride w:val="1"/>
    </w:lvlOverride>
  </w:num>
  <w:num w:numId="4" w16cid:durableId="981689895">
    <w:abstractNumId w:val="37"/>
    <w:lvlOverride w:ilvl="0">
      <w:startOverride w:val="1"/>
    </w:lvlOverride>
  </w:num>
  <w:num w:numId="5" w16cid:durableId="465705081">
    <w:abstractNumId w:val="37"/>
    <w:lvlOverride w:ilvl="0">
      <w:startOverride w:val="1"/>
    </w:lvlOverride>
  </w:num>
  <w:num w:numId="6" w16cid:durableId="1645694450">
    <w:abstractNumId w:val="37"/>
    <w:lvlOverride w:ilvl="0">
      <w:startOverride w:val="1"/>
    </w:lvlOverride>
  </w:num>
  <w:num w:numId="7" w16cid:durableId="142891369">
    <w:abstractNumId w:val="37"/>
    <w:lvlOverride w:ilvl="0">
      <w:startOverride w:val="1"/>
    </w:lvlOverride>
  </w:num>
  <w:num w:numId="8" w16cid:durableId="123037239">
    <w:abstractNumId w:val="28"/>
  </w:num>
  <w:num w:numId="9" w16cid:durableId="1621254643">
    <w:abstractNumId w:val="5"/>
  </w:num>
  <w:num w:numId="10" w16cid:durableId="194513505">
    <w:abstractNumId w:val="44"/>
  </w:num>
  <w:num w:numId="11" w16cid:durableId="389160121">
    <w:abstractNumId w:val="35"/>
  </w:num>
  <w:num w:numId="12" w16cid:durableId="1482964025">
    <w:abstractNumId w:val="10"/>
  </w:num>
  <w:num w:numId="13" w16cid:durableId="629242078">
    <w:abstractNumId w:val="19"/>
  </w:num>
  <w:num w:numId="14" w16cid:durableId="1004238902">
    <w:abstractNumId w:val="41"/>
  </w:num>
  <w:num w:numId="15" w16cid:durableId="1223177529">
    <w:abstractNumId w:val="46"/>
  </w:num>
  <w:num w:numId="16" w16cid:durableId="1100373905">
    <w:abstractNumId w:val="25"/>
  </w:num>
  <w:num w:numId="17" w16cid:durableId="1553224870">
    <w:abstractNumId w:val="42"/>
  </w:num>
  <w:num w:numId="18" w16cid:durableId="1342393566">
    <w:abstractNumId w:val="21"/>
  </w:num>
  <w:num w:numId="19" w16cid:durableId="1734501319">
    <w:abstractNumId w:val="13"/>
  </w:num>
  <w:num w:numId="20" w16cid:durableId="274215377">
    <w:abstractNumId w:val="6"/>
  </w:num>
  <w:num w:numId="21" w16cid:durableId="892546052">
    <w:abstractNumId w:val="40"/>
  </w:num>
  <w:num w:numId="22" w16cid:durableId="167251745">
    <w:abstractNumId w:val="29"/>
  </w:num>
  <w:num w:numId="23" w16cid:durableId="2130736687">
    <w:abstractNumId w:val="14"/>
  </w:num>
  <w:num w:numId="24" w16cid:durableId="1978022988">
    <w:abstractNumId w:val="30"/>
  </w:num>
  <w:num w:numId="25" w16cid:durableId="1742680361">
    <w:abstractNumId w:val="31"/>
  </w:num>
  <w:num w:numId="26" w16cid:durableId="550731329">
    <w:abstractNumId w:val="22"/>
  </w:num>
  <w:num w:numId="27" w16cid:durableId="504631367">
    <w:abstractNumId w:val="34"/>
  </w:num>
  <w:num w:numId="28" w16cid:durableId="1747605219">
    <w:abstractNumId w:val="15"/>
  </w:num>
  <w:num w:numId="29" w16cid:durableId="360131433">
    <w:abstractNumId w:val="12"/>
  </w:num>
  <w:num w:numId="30" w16cid:durableId="2019623467">
    <w:abstractNumId w:val="9"/>
  </w:num>
  <w:num w:numId="31" w16cid:durableId="1970282328">
    <w:abstractNumId w:val="39"/>
  </w:num>
  <w:num w:numId="32" w16cid:durableId="1129475315">
    <w:abstractNumId w:val="20"/>
  </w:num>
  <w:num w:numId="33" w16cid:durableId="383792150">
    <w:abstractNumId w:val="23"/>
  </w:num>
  <w:num w:numId="34" w16cid:durableId="777795032">
    <w:abstractNumId w:val="33"/>
  </w:num>
  <w:num w:numId="35" w16cid:durableId="1885672137">
    <w:abstractNumId w:val="38"/>
  </w:num>
  <w:num w:numId="36" w16cid:durableId="788742043">
    <w:abstractNumId w:val="32"/>
  </w:num>
  <w:num w:numId="37" w16cid:durableId="1673097491">
    <w:abstractNumId w:val="4"/>
  </w:num>
  <w:num w:numId="38" w16cid:durableId="527841814">
    <w:abstractNumId w:val="1"/>
  </w:num>
  <w:num w:numId="39" w16cid:durableId="1749033434">
    <w:abstractNumId w:val="17"/>
  </w:num>
  <w:num w:numId="40" w16cid:durableId="551385586">
    <w:abstractNumId w:val="36"/>
  </w:num>
  <w:num w:numId="41" w16cid:durableId="457577893">
    <w:abstractNumId w:val="45"/>
  </w:num>
  <w:num w:numId="42" w16cid:durableId="1548101653">
    <w:abstractNumId w:val="7"/>
  </w:num>
  <w:num w:numId="43" w16cid:durableId="1659386977">
    <w:abstractNumId w:val="3"/>
  </w:num>
  <w:num w:numId="44" w16cid:durableId="1172836070">
    <w:abstractNumId w:val="11"/>
  </w:num>
  <w:num w:numId="45" w16cid:durableId="1060330362">
    <w:abstractNumId w:val="27"/>
  </w:num>
  <w:num w:numId="46" w16cid:durableId="867839166">
    <w:abstractNumId w:val="8"/>
  </w:num>
  <w:num w:numId="47" w16cid:durableId="4430431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06334"/>
    <w:rsid w:val="00015AD2"/>
    <w:rsid w:val="00024DB2"/>
    <w:rsid w:val="001363AF"/>
    <w:rsid w:val="001A314E"/>
    <w:rsid w:val="001C4BE8"/>
    <w:rsid w:val="002047D0"/>
    <w:rsid w:val="00237EEB"/>
    <w:rsid w:val="00241818"/>
    <w:rsid w:val="00245C31"/>
    <w:rsid w:val="00260149"/>
    <w:rsid w:val="00261503"/>
    <w:rsid w:val="00262867"/>
    <w:rsid w:val="002806A9"/>
    <w:rsid w:val="00285743"/>
    <w:rsid w:val="002B1989"/>
    <w:rsid w:val="00331628"/>
    <w:rsid w:val="00342756"/>
    <w:rsid w:val="003551EB"/>
    <w:rsid w:val="00382A76"/>
    <w:rsid w:val="00383325"/>
    <w:rsid w:val="003D7551"/>
    <w:rsid w:val="0049414F"/>
    <w:rsid w:val="0049436D"/>
    <w:rsid w:val="00564A1D"/>
    <w:rsid w:val="005863D3"/>
    <w:rsid w:val="005938F7"/>
    <w:rsid w:val="005B126B"/>
    <w:rsid w:val="005B27B7"/>
    <w:rsid w:val="0062702A"/>
    <w:rsid w:val="00631587"/>
    <w:rsid w:val="006512FA"/>
    <w:rsid w:val="006951F7"/>
    <w:rsid w:val="006A1BCE"/>
    <w:rsid w:val="006D019F"/>
    <w:rsid w:val="006F7DCC"/>
    <w:rsid w:val="00712FBF"/>
    <w:rsid w:val="007373A3"/>
    <w:rsid w:val="0074662E"/>
    <w:rsid w:val="007466ED"/>
    <w:rsid w:val="00747E21"/>
    <w:rsid w:val="007541D5"/>
    <w:rsid w:val="007879F3"/>
    <w:rsid w:val="007A6867"/>
    <w:rsid w:val="007A7C1E"/>
    <w:rsid w:val="007B6641"/>
    <w:rsid w:val="00816A0C"/>
    <w:rsid w:val="00841920"/>
    <w:rsid w:val="00871243"/>
    <w:rsid w:val="008A0481"/>
    <w:rsid w:val="008C688A"/>
    <w:rsid w:val="00913CD4"/>
    <w:rsid w:val="00933FA1"/>
    <w:rsid w:val="00934A2F"/>
    <w:rsid w:val="00976083"/>
    <w:rsid w:val="00A32700"/>
    <w:rsid w:val="00A33F55"/>
    <w:rsid w:val="00A5366B"/>
    <w:rsid w:val="00A724D1"/>
    <w:rsid w:val="00A861BD"/>
    <w:rsid w:val="00A87C90"/>
    <w:rsid w:val="00AD2EFD"/>
    <w:rsid w:val="00AD7EA5"/>
    <w:rsid w:val="00AE1744"/>
    <w:rsid w:val="00B511BC"/>
    <w:rsid w:val="00B64C9F"/>
    <w:rsid w:val="00BE00F6"/>
    <w:rsid w:val="00BF2B17"/>
    <w:rsid w:val="00CA5A4D"/>
    <w:rsid w:val="00CB1D5B"/>
    <w:rsid w:val="00CC1564"/>
    <w:rsid w:val="00CF6414"/>
    <w:rsid w:val="00DA0C4C"/>
    <w:rsid w:val="00DC6937"/>
    <w:rsid w:val="00DD0C8D"/>
    <w:rsid w:val="00DE19AD"/>
    <w:rsid w:val="00E12AA8"/>
    <w:rsid w:val="00E14808"/>
    <w:rsid w:val="00E32982"/>
    <w:rsid w:val="00E34554"/>
    <w:rsid w:val="00E4760C"/>
    <w:rsid w:val="00EC4ED0"/>
    <w:rsid w:val="00F93B0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643486">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cp:revision>
  <dcterms:created xsi:type="dcterms:W3CDTF">2025-08-31T18:24:00Z</dcterms:created>
  <dcterms:modified xsi:type="dcterms:W3CDTF">2025-08-31T18:25:00Z</dcterms:modified>
</cp:coreProperties>
</file>