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07CAE" w14:textId="77777777" w:rsidR="0049414F" w:rsidRDefault="0049414F" w:rsidP="00913CD4">
      <w:pPr>
        <w:pStyle w:val="NormalWeb"/>
        <w:pBdr>
          <w:bottom w:val="single" w:sz="6" w:space="1" w:color="auto"/>
        </w:pBdr>
      </w:pPr>
    </w:p>
    <w:p w14:paraId="50A2A95B" w14:textId="77777777" w:rsidR="0049414F" w:rsidRDefault="0049414F" w:rsidP="00913CD4">
      <w:pPr>
        <w:pStyle w:val="NormalWeb"/>
      </w:pPr>
    </w:p>
    <w:p w14:paraId="0B47FB87" w14:textId="77777777" w:rsidR="0049414F" w:rsidRDefault="0049414F" w:rsidP="00913CD4">
      <w:pPr>
        <w:pStyle w:val="NormalWeb"/>
      </w:pPr>
      <w:r>
        <w:t>The Pineal Gland, Cellular Harmonics, and the Pyramids: Consciousness as a Multiscale Technology</w:t>
      </w:r>
    </w:p>
    <w:p w14:paraId="638919FF" w14:textId="77777777" w:rsidR="0049414F" w:rsidRDefault="0049414F" w:rsidP="00913CD4">
      <w:pPr>
        <w:pStyle w:val="NormalWeb"/>
      </w:pPr>
    </w:p>
    <w:p w14:paraId="1DB72F12" w14:textId="77777777" w:rsidR="0049414F" w:rsidRDefault="0049414F" w:rsidP="00913CD4">
      <w:pPr>
        <w:pStyle w:val="NormalWeb"/>
      </w:pPr>
      <w:r>
        <w:t>Abstract</w:t>
      </w:r>
    </w:p>
    <w:p w14:paraId="17957A71" w14:textId="77777777" w:rsidR="0049414F" w:rsidRDefault="0049414F" w:rsidP="00913CD4">
      <w:pPr>
        <w:pStyle w:val="NormalWeb"/>
      </w:pPr>
    </w:p>
    <w:p w14:paraId="5C86FDAB" w14:textId="77777777" w:rsidR="0049414F" w:rsidRDefault="0049414F" w:rsidP="00913CD4">
      <w:pPr>
        <w:pStyle w:val="NormalWeb"/>
      </w:pPr>
      <w:r>
        <w:t xml:space="preserve">This paper explores the pineal gland as a biological transducer of consciousness, its symbolic centrality in Egyptian civilization, and the structural resonance between human anatomy and pyramid architecture. We argue that the pineal gland, alongside the body’s cellular network, operates as a harmonic interface between the individual and the cosmos. Further, we propose that the Egyptian pyramids were not tombs but multidimensional machines—constructed as energy resonators and consciousness tuners—designed to amplify human awareness and continuity of </w:t>
      </w:r>
      <w:proofErr w:type="spellStart"/>
      <w:r>
        <w:t>rulership</w:t>
      </w:r>
      <w:proofErr w:type="spellEnd"/>
      <w:r>
        <w:t xml:space="preserve"> through reincarnation. Through scientific references, biological insight, and symbolic interpretation, we demonstrate how knowledge of anatomy was woven into Egyptian teaching systems to guide meditation, healing, and transpersonal states.</w:t>
      </w:r>
    </w:p>
    <w:p w14:paraId="41BE60F0" w14:textId="77777777" w:rsidR="0049414F" w:rsidRDefault="0049414F" w:rsidP="00913CD4">
      <w:pPr>
        <w:pStyle w:val="NormalWeb"/>
      </w:pPr>
    </w:p>
    <w:p w14:paraId="3F99AC88" w14:textId="77777777" w:rsidR="0049414F" w:rsidRDefault="0049414F" w:rsidP="00913CD4">
      <w:pPr>
        <w:pStyle w:val="NormalWeb"/>
        <w:pBdr>
          <w:bottom w:val="single" w:sz="6" w:space="1" w:color="auto"/>
        </w:pBdr>
      </w:pPr>
    </w:p>
    <w:p w14:paraId="1BEAE4EF" w14:textId="77777777" w:rsidR="0049414F" w:rsidRDefault="0049414F" w:rsidP="00913CD4">
      <w:pPr>
        <w:pStyle w:val="NormalWeb"/>
      </w:pPr>
    </w:p>
    <w:p w14:paraId="1D5D5C93" w14:textId="67821790" w:rsidR="0049414F" w:rsidRDefault="0049414F" w:rsidP="0049414F">
      <w:pPr>
        <w:pStyle w:val="NormalWeb"/>
        <w:numPr>
          <w:ilvl w:val="0"/>
          <w:numId w:val="39"/>
        </w:numPr>
      </w:pPr>
      <w:r>
        <w:t>The Pineal Gland as a Consciousness Transducer</w:t>
      </w:r>
    </w:p>
    <w:p w14:paraId="21B52C46" w14:textId="77777777" w:rsidR="0049414F" w:rsidRDefault="0049414F" w:rsidP="00913CD4">
      <w:pPr>
        <w:pStyle w:val="NormalWeb"/>
      </w:pPr>
    </w:p>
    <w:p w14:paraId="3E704E19" w14:textId="77777777" w:rsidR="0049414F" w:rsidRDefault="0049414F" w:rsidP="00913CD4">
      <w:pPr>
        <w:pStyle w:val="NormalWeb"/>
      </w:pPr>
      <w:r>
        <w:t>The pineal gland, long recognized in mystical traditions as the “seat of the soul,” is biologically equipped to act as a transducer of electromagnetic and photonic information.</w:t>
      </w:r>
    </w:p>
    <w:p w14:paraId="7570F8A9" w14:textId="77777777" w:rsidR="0049414F" w:rsidRDefault="0049414F" w:rsidP="00913CD4">
      <w:pPr>
        <w:pStyle w:val="NormalWeb"/>
      </w:pPr>
    </w:p>
    <w:p w14:paraId="0A005499" w14:textId="77777777" w:rsidR="0049414F" w:rsidRDefault="0049414F" w:rsidP="00913CD4">
      <w:pPr>
        <w:pStyle w:val="NormalWeb"/>
      </w:pPr>
      <w:r>
        <w:t xml:space="preserve">Neurochemical potential: It produces melatonin, regulates circadian rhythms, and contains the biochemical precursors for </w:t>
      </w:r>
      <w:proofErr w:type="spellStart"/>
      <w:r>
        <w:t>dimethyltryptamine</w:t>
      </w:r>
      <w:proofErr w:type="spellEnd"/>
      <w:r>
        <w:t xml:space="preserve"> (DMT), which may contribute to altered states of consciousness.</w:t>
      </w:r>
    </w:p>
    <w:p w14:paraId="49BA25F5" w14:textId="77777777" w:rsidR="0049414F" w:rsidRDefault="0049414F" w:rsidP="00913CD4">
      <w:pPr>
        <w:pStyle w:val="NormalWeb"/>
      </w:pPr>
    </w:p>
    <w:p w14:paraId="054F0093" w14:textId="77777777" w:rsidR="0049414F" w:rsidRDefault="0049414F" w:rsidP="00913CD4">
      <w:pPr>
        <w:pStyle w:val="NormalWeb"/>
      </w:pPr>
      <w:r>
        <w:t>Electromagnetic sensitivity: Its piezoelectric calcite microcrystals may respond to weak electromagnetic fields, suggesting that it can act as an antenna for subtle frequencies.</w:t>
      </w:r>
    </w:p>
    <w:p w14:paraId="42D5AF57" w14:textId="77777777" w:rsidR="0049414F" w:rsidRDefault="0049414F" w:rsidP="00913CD4">
      <w:pPr>
        <w:pStyle w:val="NormalWeb"/>
      </w:pPr>
    </w:p>
    <w:p w14:paraId="1AB46F54" w14:textId="77777777" w:rsidR="0049414F" w:rsidRDefault="0049414F" w:rsidP="00913CD4">
      <w:pPr>
        <w:pStyle w:val="NormalWeb"/>
      </w:pPr>
      <w:r>
        <w:t>Light transduction: The gland contains photoreceptor-like cells, hinting at vestigial “third eye” functionality.</w:t>
      </w:r>
    </w:p>
    <w:p w14:paraId="171FB160" w14:textId="77777777" w:rsidR="0049414F" w:rsidRDefault="0049414F" w:rsidP="00913CD4">
      <w:pPr>
        <w:pStyle w:val="NormalWeb"/>
      </w:pPr>
    </w:p>
    <w:p w14:paraId="35E46AC5" w14:textId="77777777" w:rsidR="0049414F" w:rsidRDefault="0049414F" w:rsidP="00913CD4">
      <w:pPr>
        <w:pStyle w:val="NormalWeb"/>
      </w:pPr>
    </w:p>
    <w:p w14:paraId="16E0D891" w14:textId="77777777" w:rsidR="0049414F" w:rsidRDefault="0049414F" w:rsidP="00913CD4">
      <w:pPr>
        <w:pStyle w:val="NormalWeb"/>
      </w:pPr>
      <w:r>
        <w:t>This implies that the state of the pineal gland directly influences the conscious state of the being. When calcified, consciousness contracts; when purified and harmonized, perception expands. Egyptian societies encoded this truth symbolically and architecturally.</w:t>
      </w:r>
    </w:p>
    <w:p w14:paraId="4AE0F3B7" w14:textId="77777777" w:rsidR="0049414F" w:rsidRDefault="0049414F" w:rsidP="00913CD4">
      <w:pPr>
        <w:pStyle w:val="NormalWeb"/>
      </w:pPr>
    </w:p>
    <w:p w14:paraId="32F2806F" w14:textId="77777777" w:rsidR="0049414F" w:rsidRDefault="0049414F" w:rsidP="00913CD4">
      <w:pPr>
        <w:pStyle w:val="NormalWeb"/>
        <w:pBdr>
          <w:bottom w:val="single" w:sz="6" w:space="1" w:color="auto"/>
        </w:pBdr>
      </w:pPr>
    </w:p>
    <w:p w14:paraId="5B79E710" w14:textId="77777777" w:rsidR="0049414F" w:rsidRDefault="0049414F" w:rsidP="00913CD4">
      <w:pPr>
        <w:pStyle w:val="NormalWeb"/>
      </w:pPr>
    </w:p>
    <w:p w14:paraId="6EA22B53" w14:textId="65D2139C" w:rsidR="0049414F" w:rsidRDefault="0049414F" w:rsidP="0049414F">
      <w:pPr>
        <w:pStyle w:val="NormalWeb"/>
        <w:numPr>
          <w:ilvl w:val="0"/>
          <w:numId w:val="39"/>
        </w:numPr>
      </w:pPr>
      <w:r>
        <w:t>Cellular Harmonics and the Network of Consciousness</w:t>
      </w:r>
    </w:p>
    <w:p w14:paraId="5E64F92D" w14:textId="77777777" w:rsidR="0049414F" w:rsidRDefault="0049414F" w:rsidP="00913CD4">
      <w:pPr>
        <w:pStyle w:val="NormalWeb"/>
      </w:pPr>
    </w:p>
    <w:p w14:paraId="62B80E16" w14:textId="77777777" w:rsidR="0049414F" w:rsidRDefault="0049414F" w:rsidP="00913CD4">
      <w:pPr>
        <w:pStyle w:val="NormalWeb"/>
      </w:pPr>
      <w:r>
        <w:t>Every cell in the human body functions as a microcosmic consciousness tuner:</w:t>
      </w:r>
    </w:p>
    <w:p w14:paraId="4A013A8F" w14:textId="77777777" w:rsidR="0049414F" w:rsidRDefault="0049414F" w:rsidP="00913CD4">
      <w:pPr>
        <w:pStyle w:val="NormalWeb"/>
      </w:pPr>
    </w:p>
    <w:p w14:paraId="2C304E40" w14:textId="77777777" w:rsidR="0049414F" w:rsidRDefault="0049414F" w:rsidP="00913CD4">
      <w:pPr>
        <w:pStyle w:val="NormalWeb"/>
      </w:pPr>
      <w:r>
        <w:t>Cellular communication: Bioelectric signals regulate growth, repair, and regeneration, forming a distributed intelligence.</w:t>
      </w:r>
    </w:p>
    <w:p w14:paraId="5436BFF8" w14:textId="77777777" w:rsidR="0049414F" w:rsidRDefault="0049414F" w:rsidP="00913CD4">
      <w:pPr>
        <w:pStyle w:val="NormalWeb"/>
      </w:pPr>
    </w:p>
    <w:p w14:paraId="536F7B50" w14:textId="77777777" w:rsidR="0049414F" w:rsidRDefault="0049414F" w:rsidP="00913CD4">
      <w:pPr>
        <w:pStyle w:val="NormalWeb"/>
      </w:pPr>
      <w:r>
        <w:t>Healing acceleration: When an individual consciously acknowledges the role of each component (organs, tissues, cells), coherence arises. Studies of placebo, meditation, and bioelectric stimulation confirm accelerated healing when the mind aligns with cellular function.</w:t>
      </w:r>
    </w:p>
    <w:p w14:paraId="76DA8D51" w14:textId="77777777" w:rsidR="0049414F" w:rsidRDefault="0049414F" w:rsidP="00913CD4">
      <w:pPr>
        <w:pStyle w:val="NormalWeb"/>
      </w:pPr>
    </w:p>
    <w:p w14:paraId="396C53CA" w14:textId="77777777" w:rsidR="0049414F" w:rsidRDefault="0049414F" w:rsidP="00913CD4">
      <w:pPr>
        <w:pStyle w:val="NormalWeb"/>
      </w:pPr>
      <w:r>
        <w:t xml:space="preserve">Harmonic division of </w:t>
      </w:r>
      <w:proofErr w:type="spellStart"/>
      <w:r>
        <w:t>labor</w:t>
      </w:r>
      <w:proofErr w:type="spellEnd"/>
      <w:r>
        <w:t>: Different cells specialize (neurons, immune cells, epithelial cells), each performing unique “jobs” simultaneously. This allows a single consciousness to orchestrate cosmic-to-quantum awareness through a symphony of specialized functions.</w:t>
      </w:r>
    </w:p>
    <w:p w14:paraId="0BD72D80" w14:textId="77777777" w:rsidR="0049414F" w:rsidRDefault="0049414F" w:rsidP="00913CD4">
      <w:pPr>
        <w:pStyle w:val="NormalWeb"/>
      </w:pPr>
    </w:p>
    <w:p w14:paraId="58F9350E" w14:textId="77777777" w:rsidR="0049414F" w:rsidRDefault="0049414F" w:rsidP="00913CD4">
      <w:pPr>
        <w:pStyle w:val="NormalWeb"/>
      </w:pPr>
    </w:p>
    <w:p w14:paraId="6B7544B5" w14:textId="77777777" w:rsidR="0049414F" w:rsidRDefault="0049414F" w:rsidP="00913CD4">
      <w:pPr>
        <w:pStyle w:val="NormalWeb"/>
      </w:pPr>
      <w:r>
        <w:t>Thus, meditation becomes not about controlling the body but harmonizing with its innate cellular music.</w:t>
      </w:r>
    </w:p>
    <w:p w14:paraId="0CD9BFCE" w14:textId="77777777" w:rsidR="0049414F" w:rsidRDefault="0049414F" w:rsidP="00913CD4">
      <w:pPr>
        <w:pStyle w:val="NormalWeb"/>
      </w:pPr>
    </w:p>
    <w:p w14:paraId="189FF278" w14:textId="77777777" w:rsidR="0049414F" w:rsidRDefault="0049414F" w:rsidP="00913CD4">
      <w:pPr>
        <w:pStyle w:val="NormalWeb"/>
        <w:pBdr>
          <w:bottom w:val="single" w:sz="6" w:space="1" w:color="auto"/>
        </w:pBdr>
      </w:pPr>
    </w:p>
    <w:p w14:paraId="7BC480D6" w14:textId="77777777" w:rsidR="0049414F" w:rsidRDefault="0049414F" w:rsidP="00913CD4">
      <w:pPr>
        <w:pStyle w:val="NormalWeb"/>
      </w:pPr>
    </w:p>
    <w:p w14:paraId="3C8F9E75" w14:textId="47472C27" w:rsidR="0049414F" w:rsidRDefault="0049414F" w:rsidP="0049414F">
      <w:pPr>
        <w:pStyle w:val="NormalWeb"/>
        <w:numPr>
          <w:ilvl w:val="0"/>
          <w:numId w:val="39"/>
        </w:numPr>
      </w:pPr>
      <w:r>
        <w:t>Egyptian Depictions of the Pineal Gland as Teaching Tools</w:t>
      </w:r>
    </w:p>
    <w:p w14:paraId="6CBECCFC" w14:textId="77777777" w:rsidR="0049414F" w:rsidRDefault="0049414F" w:rsidP="00913CD4">
      <w:pPr>
        <w:pStyle w:val="NormalWeb"/>
      </w:pPr>
    </w:p>
    <w:p w14:paraId="6ECAE19F" w14:textId="77777777" w:rsidR="0049414F" w:rsidRDefault="0049414F" w:rsidP="00913CD4">
      <w:pPr>
        <w:pStyle w:val="NormalWeb"/>
      </w:pPr>
      <w:r>
        <w:t>Egyptian society embedded advanced consciousness knowledge into its symbols and art:</w:t>
      </w:r>
    </w:p>
    <w:p w14:paraId="783E7730" w14:textId="77777777" w:rsidR="0049414F" w:rsidRDefault="0049414F" w:rsidP="00913CD4">
      <w:pPr>
        <w:pStyle w:val="NormalWeb"/>
      </w:pPr>
    </w:p>
    <w:p w14:paraId="0F6F51F8" w14:textId="77777777" w:rsidR="0049414F" w:rsidRDefault="0049414F" w:rsidP="00913CD4">
      <w:pPr>
        <w:pStyle w:val="NormalWeb"/>
      </w:pPr>
      <w:r>
        <w:t>Eye of Horus: Anatomically mirrors the human brain and pineal gland, serving as a direct teaching tool.</w:t>
      </w:r>
    </w:p>
    <w:p w14:paraId="3CA84F5E" w14:textId="77777777" w:rsidR="0049414F" w:rsidRDefault="0049414F" w:rsidP="00913CD4">
      <w:pPr>
        <w:pStyle w:val="NormalWeb"/>
      </w:pPr>
    </w:p>
    <w:p w14:paraId="1FF98C70" w14:textId="77777777" w:rsidR="0049414F" w:rsidRDefault="0049414F" w:rsidP="00913CD4">
      <w:pPr>
        <w:pStyle w:val="NormalWeb"/>
      </w:pPr>
      <w:r>
        <w:t xml:space="preserve">Serpents and Staff imagery: Serpents rising along a staff reflect </w:t>
      </w:r>
      <w:proofErr w:type="spellStart"/>
      <w:r>
        <w:t>Kundalini</w:t>
      </w:r>
      <w:proofErr w:type="spellEnd"/>
      <w:r>
        <w:t>-like spinal energy culminating in pineal activation.</w:t>
      </w:r>
    </w:p>
    <w:p w14:paraId="438D5C82" w14:textId="77777777" w:rsidR="0049414F" w:rsidRDefault="0049414F" w:rsidP="00913CD4">
      <w:pPr>
        <w:pStyle w:val="NormalWeb"/>
      </w:pPr>
    </w:p>
    <w:p w14:paraId="2122CD6E" w14:textId="77777777" w:rsidR="0049414F" w:rsidRDefault="0049414F" w:rsidP="00913CD4">
      <w:pPr>
        <w:pStyle w:val="NormalWeb"/>
      </w:pPr>
      <w:r>
        <w:t>Detailed depictions of brain structures: The Egyptians’ precise renderings of the thalamus, hypothalamus, and pineal gland suggest an anatomical literacy used not for medicine alone but for consciousness training.</w:t>
      </w:r>
    </w:p>
    <w:p w14:paraId="4F2FC582" w14:textId="77777777" w:rsidR="0049414F" w:rsidRDefault="0049414F" w:rsidP="00913CD4">
      <w:pPr>
        <w:pStyle w:val="NormalWeb"/>
      </w:pPr>
    </w:p>
    <w:p w14:paraId="76B8F02E" w14:textId="77777777" w:rsidR="0049414F" w:rsidRDefault="0049414F" w:rsidP="00913CD4">
      <w:pPr>
        <w:pStyle w:val="NormalWeb"/>
      </w:pPr>
    </w:p>
    <w:p w14:paraId="2FE2FA64" w14:textId="77777777" w:rsidR="0049414F" w:rsidRDefault="0049414F" w:rsidP="00913CD4">
      <w:pPr>
        <w:pStyle w:val="NormalWeb"/>
      </w:pPr>
      <w:r>
        <w:t>The ubiquity of pineal symbols across temples and papyri functioned as mnemonic devices—reminding initiates of the central role of tuning consciousness through the gland.</w:t>
      </w:r>
    </w:p>
    <w:p w14:paraId="31AC948A" w14:textId="77777777" w:rsidR="0049414F" w:rsidRDefault="0049414F" w:rsidP="00913CD4">
      <w:pPr>
        <w:pStyle w:val="NormalWeb"/>
      </w:pPr>
    </w:p>
    <w:p w14:paraId="44CB2D2D" w14:textId="77777777" w:rsidR="0049414F" w:rsidRDefault="0049414F" w:rsidP="00913CD4">
      <w:pPr>
        <w:pStyle w:val="NormalWeb"/>
        <w:pBdr>
          <w:bottom w:val="single" w:sz="6" w:space="1" w:color="auto"/>
        </w:pBdr>
      </w:pPr>
    </w:p>
    <w:p w14:paraId="71450750" w14:textId="77777777" w:rsidR="0049414F" w:rsidRDefault="0049414F" w:rsidP="00913CD4">
      <w:pPr>
        <w:pStyle w:val="NormalWeb"/>
      </w:pPr>
    </w:p>
    <w:p w14:paraId="00367C21" w14:textId="10759DE7" w:rsidR="0049414F" w:rsidRDefault="0049414F" w:rsidP="0049414F">
      <w:pPr>
        <w:pStyle w:val="NormalWeb"/>
        <w:numPr>
          <w:ilvl w:val="0"/>
          <w:numId w:val="39"/>
        </w:numPr>
      </w:pPr>
      <w:r>
        <w:t>Pyramids as Consciousness Tuners and Energy Machines</w:t>
      </w:r>
    </w:p>
    <w:p w14:paraId="4544BF67" w14:textId="77777777" w:rsidR="0049414F" w:rsidRDefault="0049414F" w:rsidP="00913CD4">
      <w:pPr>
        <w:pStyle w:val="NormalWeb"/>
      </w:pPr>
    </w:p>
    <w:p w14:paraId="796F9BD9" w14:textId="77777777" w:rsidR="0049414F" w:rsidRDefault="0049414F" w:rsidP="00913CD4">
      <w:pPr>
        <w:pStyle w:val="NormalWeb"/>
      </w:pPr>
      <w:r>
        <w:t>Contrary to tomb theory, pyramids were engineered as multidimensional machines:</w:t>
      </w:r>
    </w:p>
    <w:p w14:paraId="49BABC5B" w14:textId="77777777" w:rsidR="0049414F" w:rsidRDefault="0049414F" w:rsidP="00913CD4">
      <w:pPr>
        <w:pStyle w:val="NormalWeb"/>
      </w:pPr>
    </w:p>
    <w:p w14:paraId="1BD8D7E3" w14:textId="77777777" w:rsidR="0049414F" w:rsidRDefault="0049414F" w:rsidP="00913CD4">
      <w:pPr>
        <w:pStyle w:val="NormalWeb"/>
      </w:pPr>
      <w:r>
        <w:t>Resonant materials: Limestone, granite, and crystalline structures allow for piezoelectric and acoustic resonance.</w:t>
      </w:r>
    </w:p>
    <w:p w14:paraId="68DED75C" w14:textId="77777777" w:rsidR="0049414F" w:rsidRDefault="0049414F" w:rsidP="00913CD4">
      <w:pPr>
        <w:pStyle w:val="NormalWeb"/>
      </w:pPr>
    </w:p>
    <w:p w14:paraId="47F8D198" w14:textId="77777777" w:rsidR="0049414F" w:rsidRDefault="0049414F" w:rsidP="00913CD4">
      <w:pPr>
        <w:pStyle w:val="NormalWeb"/>
      </w:pPr>
      <w:r>
        <w:t>Geophysical placement: Aligned with magnetic ley lines and celestial bodies, enhancing energy flow.</w:t>
      </w:r>
    </w:p>
    <w:p w14:paraId="2F8D80A6" w14:textId="77777777" w:rsidR="0049414F" w:rsidRDefault="0049414F" w:rsidP="00913CD4">
      <w:pPr>
        <w:pStyle w:val="NormalWeb"/>
      </w:pPr>
    </w:p>
    <w:p w14:paraId="628D1E45" w14:textId="77777777" w:rsidR="0049414F" w:rsidRDefault="0049414F" w:rsidP="00913CD4">
      <w:pPr>
        <w:pStyle w:val="NormalWeb"/>
      </w:pPr>
      <w:r>
        <w:t>Acoustic design: The King’s Chamber resonates at specific frequencies (notably ~432 Hz and multiples), correlating with harmonic tuning of the body.</w:t>
      </w:r>
    </w:p>
    <w:p w14:paraId="5ACF1F39" w14:textId="77777777" w:rsidR="0049414F" w:rsidRDefault="0049414F" w:rsidP="00913CD4">
      <w:pPr>
        <w:pStyle w:val="NormalWeb"/>
      </w:pPr>
    </w:p>
    <w:p w14:paraId="56EDA599" w14:textId="77777777" w:rsidR="0049414F" w:rsidRDefault="0049414F" w:rsidP="00913CD4">
      <w:pPr>
        <w:pStyle w:val="NormalWeb"/>
      </w:pPr>
    </w:p>
    <w:p w14:paraId="75F6BAE4" w14:textId="77777777" w:rsidR="0049414F" w:rsidRDefault="0049414F" w:rsidP="00913CD4">
      <w:pPr>
        <w:pStyle w:val="NormalWeb"/>
      </w:pPr>
      <w:r>
        <w:t>Structural parallels to the human brain:</w:t>
      </w:r>
    </w:p>
    <w:p w14:paraId="156CB4A4" w14:textId="77777777" w:rsidR="0049414F" w:rsidRDefault="0049414F" w:rsidP="00913CD4">
      <w:pPr>
        <w:pStyle w:val="NormalWeb"/>
      </w:pPr>
    </w:p>
    <w:p w14:paraId="065ABC24" w14:textId="77777777" w:rsidR="0049414F" w:rsidRDefault="0049414F" w:rsidP="00913CD4">
      <w:pPr>
        <w:pStyle w:val="NormalWeb"/>
      </w:pPr>
      <w:r>
        <w:t>Pyramid apex = pineal gland: Focus point of energy convergence, symbolizing consciousness illumination.</w:t>
      </w:r>
    </w:p>
    <w:p w14:paraId="61F06C45" w14:textId="77777777" w:rsidR="0049414F" w:rsidRDefault="0049414F" w:rsidP="00913CD4">
      <w:pPr>
        <w:pStyle w:val="NormalWeb"/>
      </w:pPr>
    </w:p>
    <w:p w14:paraId="5F767FF0" w14:textId="77777777" w:rsidR="0049414F" w:rsidRDefault="0049414F" w:rsidP="00913CD4">
      <w:pPr>
        <w:pStyle w:val="NormalWeb"/>
      </w:pPr>
      <w:r>
        <w:t>King’s Chamber = pineal chamber: Positioned centrally, analogous to the pineal gland’s centrality within the brain.</w:t>
      </w:r>
    </w:p>
    <w:p w14:paraId="6016F11A" w14:textId="77777777" w:rsidR="0049414F" w:rsidRDefault="0049414F" w:rsidP="00913CD4">
      <w:pPr>
        <w:pStyle w:val="NormalWeb"/>
      </w:pPr>
    </w:p>
    <w:p w14:paraId="6B2C6742" w14:textId="77777777" w:rsidR="0049414F" w:rsidRDefault="0049414F" w:rsidP="00913CD4">
      <w:pPr>
        <w:pStyle w:val="NormalWeb"/>
      </w:pPr>
      <w:r>
        <w:t>Grand Gallery = spinal column: Energy ascends through the gallery as consciousness rises through the spine.</w:t>
      </w:r>
    </w:p>
    <w:p w14:paraId="21822FA3" w14:textId="77777777" w:rsidR="0049414F" w:rsidRDefault="0049414F" w:rsidP="00913CD4">
      <w:pPr>
        <w:pStyle w:val="NormalWeb"/>
      </w:pPr>
    </w:p>
    <w:p w14:paraId="1A6A3FD5" w14:textId="77777777" w:rsidR="0049414F" w:rsidRDefault="0049414F" w:rsidP="00913CD4">
      <w:pPr>
        <w:pStyle w:val="NormalWeb"/>
      </w:pPr>
      <w:r>
        <w:t>Subterranean Chamber = reptilian brain: The primal foundation from which higher functions ascend.</w:t>
      </w:r>
    </w:p>
    <w:p w14:paraId="791F8A05" w14:textId="77777777" w:rsidR="0049414F" w:rsidRDefault="0049414F" w:rsidP="00913CD4">
      <w:pPr>
        <w:pStyle w:val="NormalWeb"/>
      </w:pPr>
    </w:p>
    <w:p w14:paraId="49FED222" w14:textId="77777777" w:rsidR="0049414F" w:rsidRDefault="0049414F" w:rsidP="00913CD4">
      <w:pPr>
        <w:pStyle w:val="NormalWeb"/>
      </w:pPr>
    </w:p>
    <w:p w14:paraId="4FD046FB" w14:textId="77777777" w:rsidR="0049414F" w:rsidRDefault="0049414F" w:rsidP="00913CD4">
      <w:pPr>
        <w:pStyle w:val="NormalWeb"/>
      </w:pPr>
      <w:r>
        <w:t>This correspondence suggests the pyramid itself was an externalized brain—a macrocosmic anatomical machine.</w:t>
      </w:r>
    </w:p>
    <w:p w14:paraId="043FE2DB" w14:textId="77777777" w:rsidR="0049414F" w:rsidRDefault="0049414F" w:rsidP="00913CD4">
      <w:pPr>
        <w:pStyle w:val="NormalWeb"/>
      </w:pPr>
    </w:p>
    <w:p w14:paraId="21EE8C9B" w14:textId="77777777" w:rsidR="0049414F" w:rsidRDefault="0049414F" w:rsidP="00913CD4">
      <w:pPr>
        <w:pStyle w:val="NormalWeb"/>
        <w:pBdr>
          <w:bottom w:val="single" w:sz="6" w:space="1" w:color="auto"/>
        </w:pBdr>
      </w:pPr>
    </w:p>
    <w:p w14:paraId="02A64ED7" w14:textId="77777777" w:rsidR="0049414F" w:rsidRDefault="0049414F" w:rsidP="00913CD4">
      <w:pPr>
        <w:pStyle w:val="NormalWeb"/>
      </w:pPr>
    </w:p>
    <w:p w14:paraId="412B4CE5" w14:textId="0B375035" w:rsidR="0049414F" w:rsidRDefault="0049414F" w:rsidP="0049414F">
      <w:pPr>
        <w:pStyle w:val="NormalWeb"/>
        <w:numPr>
          <w:ilvl w:val="0"/>
          <w:numId w:val="39"/>
        </w:numPr>
      </w:pPr>
      <w:r>
        <w:t>The Mummified Anchor: Reincarnation Technology</w:t>
      </w:r>
    </w:p>
    <w:p w14:paraId="3531CF47" w14:textId="77777777" w:rsidR="0049414F" w:rsidRDefault="0049414F" w:rsidP="00913CD4">
      <w:pPr>
        <w:pStyle w:val="NormalWeb"/>
      </w:pPr>
    </w:p>
    <w:p w14:paraId="52E9985B" w14:textId="77777777" w:rsidR="0049414F" w:rsidRDefault="0049414F" w:rsidP="00913CD4">
      <w:pPr>
        <w:pStyle w:val="NormalWeb"/>
      </w:pPr>
      <w:r>
        <w:t>Mummification may not have been mere preservation ritual, but a tactical technology:</w:t>
      </w:r>
    </w:p>
    <w:p w14:paraId="6686B26C" w14:textId="77777777" w:rsidR="0049414F" w:rsidRDefault="0049414F" w:rsidP="00913CD4">
      <w:pPr>
        <w:pStyle w:val="NormalWeb"/>
      </w:pPr>
    </w:p>
    <w:p w14:paraId="5877D17E" w14:textId="77777777" w:rsidR="0049414F" w:rsidRDefault="0049414F" w:rsidP="00913CD4">
      <w:pPr>
        <w:pStyle w:val="NormalWeb"/>
      </w:pPr>
      <w:r>
        <w:t>Preservation of neural tissues: Brain and pineal preservation could serve as anchors for consciousness to return.</w:t>
      </w:r>
    </w:p>
    <w:p w14:paraId="07ACBD12" w14:textId="77777777" w:rsidR="0049414F" w:rsidRDefault="0049414F" w:rsidP="00913CD4">
      <w:pPr>
        <w:pStyle w:val="NormalWeb"/>
      </w:pPr>
    </w:p>
    <w:p w14:paraId="08DE1D68" w14:textId="77777777" w:rsidR="0049414F" w:rsidRDefault="0049414F" w:rsidP="00913CD4">
      <w:pPr>
        <w:pStyle w:val="NormalWeb"/>
      </w:pPr>
      <w:r>
        <w:t>DNA as a continuity code: Genetic fidelity between rulers allowed for reincarnation into near-identical vessels, enabling dynastic continuity across millennia.</w:t>
      </w:r>
    </w:p>
    <w:p w14:paraId="4C1AC54B" w14:textId="77777777" w:rsidR="0049414F" w:rsidRDefault="0049414F" w:rsidP="00913CD4">
      <w:pPr>
        <w:pStyle w:val="NormalWeb"/>
      </w:pPr>
    </w:p>
    <w:p w14:paraId="3A0FB606" w14:textId="77777777" w:rsidR="0049414F" w:rsidRDefault="0049414F" w:rsidP="00913CD4">
      <w:pPr>
        <w:pStyle w:val="NormalWeb"/>
      </w:pPr>
      <w:r>
        <w:t>Ceremonial architecture: Pyramids, sarcophagi, and burial rituals served as consciousness tuning chambers, guiding the ruler’s soul back into resonance with a new vessel.</w:t>
      </w:r>
    </w:p>
    <w:p w14:paraId="07C6CD9D" w14:textId="77777777" w:rsidR="0049414F" w:rsidRDefault="0049414F" w:rsidP="00913CD4">
      <w:pPr>
        <w:pStyle w:val="NormalWeb"/>
      </w:pPr>
    </w:p>
    <w:p w14:paraId="70CAB3CF" w14:textId="77777777" w:rsidR="0049414F" w:rsidRDefault="0049414F" w:rsidP="00913CD4">
      <w:pPr>
        <w:pStyle w:val="NormalWeb"/>
      </w:pPr>
    </w:p>
    <w:p w14:paraId="2B60F9BF" w14:textId="77777777" w:rsidR="0049414F" w:rsidRDefault="0049414F" w:rsidP="00913CD4">
      <w:pPr>
        <w:pStyle w:val="NormalWeb"/>
      </w:pPr>
      <w:r>
        <w:t>This framework reframes mummification as a reincarnation protocol rather than a funerary practice.</w:t>
      </w:r>
    </w:p>
    <w:p w14:paraId="4259DD4B" w14:textId="77777777" w:rsidR="0049414F" w:rsidRDefault="0049414F" w:rsidP="00913CD4">
      <w:pPr>
        <w:pStyle w:val="NormalWeb"/>
      </w:pPr>
    </w:p>
    <w:p w14:paraId="0C8B55F9" w14:textId="77777777" w:rsidR="0049414F" w:rsidRDefault="0049414F" w:rsidP="00913CD4">
      <w:pPr>
        <w:pStyle w:val="NormalWeb"/>
        <w:pBdr>
          <w:bottom w:val="single" w:sz="6" w:space="1" w:color="auto"/>
        </w:pBdr>
      </w:pPr>
    </w:p>
    <w:p w14:paraId="0C7B64E9" w14:textId="77777777" w:rsidR="0049414F" w:rsidRDefault="0049414F" w:rsidP="00913CD4">
      <w:pPr>
        <w:pStyle w:val="NormalWeb"/>
      </w:pPr>
    </w:p>
    <w:p w14:paraId="74DB00A7" w14:textId="640CB7F3" w:rsidR="0049414F" w:rsidRDefault="0049414F" w:rsidP="0049414F">
      <w:pPr>
        <w:pStyle w:val="NormalWeb"/>
        <w:numPr>
          <w:ilvl w:val="0"/>
          <w:numId w:val="39"/>
        </w:numPr>
      </w:pPr>
      <w:r>
        <w:t>Meditation as Harmonic Return</w:t>
      </w:r>
    </w:p>
    <w:p w14:paraId="10B507D9" w14:textId="77777777" w:rsidR="0049414F" w:rsidRDefault="0049414F" w:rsidP="00913CD4">
      <w:pPr>
        <w:pStyle w:val="NormalWeb"/>
      </w:pPr>
    </w:p>
    <w:p w14:paraId="0BFAC901" w14:textId="77777777" w:rsidR="0049414F" w:rsidRDefault="0049414F" w:rsidP="00913CD4">
      <w:pPr>
        <w:pStyle w:val="NormalWeb"/>
      </w:pPr>
      <w:r>
        <w:t>Meditation without anatomical and harmonic knowledge risks inefficiency. With understanding, however:</w:t>
      </w:r>
    </w:p>
    <w:p w14:paraId="2EFDF58B" w14:textId="77777777" w:rsidR="0049414F" w:rsidRDefault="0049414F" w:rsidP="00913CD4">
      <w:pPr>
        <w:pStyle w:val="NormalWeb"/>
      </w:pPr>
    </w:p>
    <w:p w14:paraId="5FC1A897" w14:textId="77777777" w:rsidR="0049414F" w:rsidRDefault="0049414F" w:rsidP="00913CD4">
      <w:pPr>
        <w:pStyle w:val="NormalWeb"/>
      </w:pPr>
      <w:r>
        <w:t>Pineal harmonics can be tuned like instruments.</w:t>
      </w:r>
    </w:p>
    <w:p w14:paraId="236D938E" w14:textId="77777777" w:rsidR="0049414F" w:rsidRDefault="0049414F" w:rsidP="00913CD4">
      <w:pPr>
        <w:pStyle w:val="NormalWeb"/>
      </w:pPr>
    </w:p>
    <w:p w14:paraId="3DC27B3D" w14:textId="77777777" w:rsidR="0049414F" w:rsidRDefault="0049414F" w:rsidP="00913CD4">
      <w:pPr>
        <w:pStyle w:val="NormalWeb"/>
      </w:pPr>
      <w:r>
        <w:t>Cells can be consciously directed into coherence.</w:t>
      </w:r>
    </w:p>
    <w:p w14:paraId="68FEA607" w14:textId="77777777" w:rsidR="0049414F" w:rsidRDefault="0049414F" w:rsidP="00913CD4">
      <w:pPr>
        <w:pStyle w:val="NormalWeb"/>
      </w:pPr>
    </w:p>
    <w:p w14:paraId="0C3456B4" w14:textId="77777777" w:rsidR="0049414F" w:rsidRDefault="0049414F" w:rsidP="00913CD4">
      <w:pPr>
        <w:pStyle w:val="NormalWeb"/>
      </w:pPr>
      <w:r>
        <w:t>The body becomes an orchestra of awareness.</w:t>
      </w:r>
    </w:p>
    <w:p w14:paraId="4EEEEA0B" w14:textId="77777777" w:rsidR="0049414F" w:rsidRDefault="0049414F" w:rsidP="00913CD4">
      <w:pPr>
        <w:pStyle w:val="NormalWeb"/>
      </w:pPr>
    </w:p>
    <w:p w14:paraId="3E9579BE" w14:textId="77777777" w:rsidR="0049414F" w:rsidRDefault="0049414F" w:rsidP="00913CD4">
      <w:pPr>
        <w:pStyle w:val="NormalWeb"/>
      </w:pPr>
    </w:p>
    <w:p w14:paraId="076C4E63" w14:textId="77777777" w:rsidR="0049414F" w:rsidRDefault="0049414F" w:rsidP="00913CD4">
      <w:pPr>
        <w:pStyle w:val="NormalWeb"/>
      </w:pPr>
      <w:r>
        <w:t>Thus, meditation is not suppression of thought but a process of resonance alignment—an energetic “return” to Source, mirrored in both biology and Egyptian architecture.</w:t>
      </w:r>
    </w:p>
    <w:p w14:paraId="6107CFB4" w14:textId="77777777" w:rsidR="0049414F" w:rsidRDefault="0049414F" w:rsidP="00913CD4">
      <w:pPr>
        <w:pStyle w:val="NormalWeb"/>
      </w:pPr>
    </w:p>
    <w:p w14:paraId="03B81EE3" w14:textId="77777777" w:rsidR="0049414F" w:rsidRDefault="0049414F" w:rsidP="00913CD4">
      <w:pPr>
        <w:pStyle w:val="NormalWeb"/>
        <w:pBdr>
          <w:bottom w:val="single" w:sz="6" w:space="1" w:color="auto"/>
        </w:pBdr>
      </w:pPr>
    </w:p>
    <w:p w14:paraId="236E163A" w14:textId="77777777" w:rsidR="0049414F" w:rsidRDefault="0049414F" w:rsidP="00913CD4">
      <w:pPr>
        <w:pStyle w:val="NormalWeb"/>
      </w:pPr>
    </w:p>
    <w:p w14:paraId="51578576" w14:textId="56F9D60B" w:rsidR="0049414F" w:rsidRDefault="0049414F" w:rsidP="0049414F">
      <w:pPr>
        <w:pStyle w:val="NormalWeb"/>
        <w:numPr>
          <w:ilvl w:val="0"/>
          <w:numId w:val="39"/>
        </w:numPr>
      </w:pPr>
      <w:r>
        <w:t>Conclusion</w:t>
      </w:r>
    </w:p>
    <w:p w14:paraId="25A7EA44" w14:textId="77777777" w:rsidR="0049414F" w:rsidRDefault="0049414F" w:rsidP="00913CD4">
      <w:pPr>
        <w:pStyle w:val="NormalWeb"/>
      </w:pPr>
    </w:p>
    <w:p w14:paraId="35D309D8" w14:textId="77777777" w:rsidR="0049414F" w:rsidRDefault="0049414F" w:rsidP="00913CD4">
      <w:pPr>
        <w:pStyle w:val="NormalWeb"/>
      </w:pPr>
      <w:r>
        <w:t>The Egyptians encoded a unified science of consciousness across art, ritual, and architecture. The pineal gland was their compass, the cells their orchestra, and the pyramids their grand symphony halls of energy. When studied together, these elements reveal a coherent system: knowledge grants access. To understand the pineal gland, cellular harmonics, and pyramid resonance is to recover a technology of consciousness once central to human civilization.</w:t>
      </w:r>
    </w:p>
    <w:p w14:paraId="7C2D86D2" w14:textId="77777777" w:rsidR="0049414F" w:rsidRDefault="0049414F" w:rsidP="00913CD4">
      <w:pPr>
        <w:pStyle w:val="NormalWeb"/>
      </w:pPr>
    </w:p>
    <w:p w14:paraId="799A20F2" w14:textId="77777777" w:rsidR="0049414F" w:rsidRDefault="0049414F" w:rsidP="00913CD4">
      <w:pPr>
        <w:pStyle w:val="NormalWeb"/>
        <w:pBdr>
          <w:bottom w:val="single" w:sz="6" w:space="1" w:color="auto"/>
        </w:pBdr>
      </w:pPr>
    </w:p>
    <w:p w14:paraId="6BF20FD6" w14:textId="77777777" w:rsidR="0049414F" w:rsidRDefault="0049414F" w:rsidP="00913CD4">
      <w:pPr>
        <w:pStyle w:val="NormalWeb"/>
      </w:pPr>
    </w:p>
    <w:p w14:paraId="405686D1" w14:textId="77777777" w:rsidR="0049414F" w:rsidRDefault="0049414F" w:rsidP="00913CD4">
      <w:pPr>
        <w:pStyle w:val="NormalWeb"/>
      </w:pPr>
      <w:r>
        <w:t>Key References (selected):</w:t>
      </w:r>
    </w:p>
    <w:p w14:paraId="527EE65A" w14:textId="77777777" w:rsidR="0049414F" w:rsidRDefault="0049414F" w:rsidP="00913CD4">
      <w:pPr>
        <w:pStyle w:val="NormalWeb"/>
      </w:pPr>
    </w:p>
    <w:p w14:paraId="6957F025" w14:textId="77777777" w:rsidR="0049414F" w:rsidRDefault="0049414F" w:rsidP="00913CD4">
      <w:pPr>
        <w:pStyle w:val="NormalWeb"/>
      </w:pPr>
      <w:r>
        <w:t>Strassman, R. DMT: The Spirit Molecule (2001).</w:t>
      </w:r>
    </w:p>
    <w:p w14:paraId="6DA4B965" w14:textId="77777777" w:rsidR="0049414F" w:rsidRDefault="0049414F" w:rsidP="00913CD4">
      <w:pPr>
        <w:pStyle w:val="NormalWeb"/>
      </w:pPr>
    </w:p>
    <w:p w14:paraId="63693E7E" w14:textId="77777777" w:rsidR="0049414F" w:rsidRDefault="0049414F" w:rsidP="00913CD4">
      <w:pPr>
        <w:pStyle w:val="NormalWeb"/>
      </w:pPr>
      <w:proofErr w:type="spellStart"/>
      <w:r>
        <w:t>Persinger</w:t>
      </w:r>
      <w:proofErr w:type="spellEnd"/>
      <w:r>
        <w:t>, M. “Geomagnetic Variables and Consciousness” (Neuroscience Letters).</w:t>
      </w:r>
    </w:p>
    <w:p w14:paraId="578F49B4" w14:textId="77777777" w:rsidR="0049414F" w:rsidRDefault="0049414F" w:rsidP="00913CD4">
      <w:pPr>
        <w:pStyle w:val="NormalWeb"/>
      </w:pPr>
    </w:p>
    <w:p w14:paraId="2F0B67BE" w14:textId="77777777" w:rsidR="0049414F" w:rsidRDefault="0049414F" w:rsidP="00913CD4">
      <w:pPr>
        <w:pStyle w:val="NormalWeb"/>
      </w:pPr>
      <w:proofErr w:type="spellStart"/>
      <w:r>
        <w:t>Bókkon</w:t>
      </w:r>
      <w:proofErr w:type="spellEnd"/>
      <w:r>
        <w:t>, I. “</w:t>
      </w:r>
      <w:proofErr w:type="spellStart"/>
      <w:r>
        <w:t>Phosphene</w:t>
      </w:r>
      <w:proofErr w:type="spellEnd"/>
      <w:r>
        <w:t xml:space="preserve"> Phenomena and </w:t>
      </w:r>
      <w:proofErr w:type="spellStart"/>
      <w:r>
        <w:t>Biophoton</w:t>
      </w:r>
      <w:proofErr w:type="spellEnd"/>
      <w:r>
        <w:t xml:space="preserve"> Emission” (Journal of Photochemistry).</w:t>
      </w:r>
    </w:p>
    <w:p w14:paraId="6397A655" w14:textId="77777777" w:rsidR="0049414F" w:rsidRDefault="0049414F" w:rsidP="00913CD4">
      <w:pPr>
        <w:pStyle w:val="NormalWeb"/>
      </w:pPr>
    </w:p>
    <w:p w14:paraId="4BD50191" w14:textId="77777777" w:rsidR="0049414F" w:rsidRDefault="0049414F" w:rsidP="00913CD4">
      <w:pPr>
        <w:pStyle w:val="NormalWeb"/>
      </w:pPr>
      <w:r>
        <w:t>Dunn, C. The Giza Power Plant (1998).</w:t>
      </w:r>
    </w:p>
    <w:p w14:paraId="45A9E6BA" w14:textId="77777777" w:rsidR="0049414F" w:rsidRDefault="0049414F" w:rsidP="00913CD4">
      <w:pPr>
        <w:pStyle w:val="NormalWeb"/>
      </w:pPr>
    </w:p>
    <w:p w14:paraId="22053940" w14:textId="77777777" w:rsidR="0049414F" w:rsidRDefault="0049414F" w:rsidP="00913CD4">
      <w:pPr>
        <w:pStyle w:val="NormalWeb"/>
      </w:pPr>
      <w:r>
        <w:t>West, J.A. Serpent in the Sky (1993).</w:t>
      </w:r>
    </w:p>
    <w:p w14:paraId="3D721142" w14:textId="77777777" w:rsidR="0049414F" w:rsidRDefault="0049414F" w:rsidP="00913CD4">
      <w:pPr>
        <w:pStyle w:val="NormalWeb"/>
      </w:pPr>
    </w:p>
    <w:p w14:paraId="5C0CF5FA" w14:textId="77777777" w:rsidR="0049414F" w:rsidRDefault="0049414F" w:rsidP="00913CD4">
      <w:pPr>
        <w:pStyle w:val="NormalWeb"/>
      </w:pPr>
      <w:proofErr w:type="spellStart"/>
      <w:r>
        <w:t>Kaku</w:t>
      </w:r>
      <w:proofErr w:type="spellEnd"/>
      <w:r>
        <w:t>, M. Hyperspace (1994).</w:t>
      </w:r>
    </w:p>
    <w:p w14:paraId="78457253" w14:textId="77777777" w:rsidR="0049414F" w:rsidRDefault="0049414F" w:rsidP="00913CD4">
      <w:pPr>
        <w:pStyle w:val="NormalWeb"/>
      </w:pPr>
    </w:p>
    <w:p w14:paraId="1B3FD9AF" w14:textId="77777777" w:rsidR="0049414F" w:rsidRDefault="0049414F" w:rsidP="00913CD4">
      <w:pPr>
        <w:pStyle w:val="NormalWeb"/>
      </w:pPr>
    </w:p>
    <w:p w14:paraId="7B8EC7E4" w14:textId="77777777" w:rsidR="0049414F" w:rsidRDefault="0049414F" w:rsidP="00913CD4">
      <w:pPr>
        <w:pStyle w:val="NormalWeb"/>
        <w:pBdr>
          <w:bottom w:val="single" w:sz="6" w:space="1" w:color="auto"/>
        </w:pBdr>
      </w:pPr>
    </w:p>
    <w:p w14:paraId="6055C58D" w14:textId="77777777" w:rsidR="0049414F" w:rsidRDefault="0049414F" w:rsidP="00913CD4">
      <w:pPr>
        <w:pStyle w:val="NormalWeb"/>
      </w:pPr>
    </w:p>
    <w:p w14:paraId="55889DAB" w14:textId="49954BFF" w:rsidR="0049414F" w:rsidRDefault="0049414F" w:rsidP="00913CD4">
      <w:pPr>
        <w:pStyle w:val="NormalWeb"/>
      </w:pPr>
    </w:p>
    <w:p w14:paraId="75159517" w14:textId="77777777" w:rsidR="0049414F" w:rsidRDefault="0049414F" w:rsidP="00913CD4">
      <w:pPr>
        <w:pStyle w:val="NormalWeb"/>
      </w:pPr>
    </w:p>
    <w:p w14:paraId="580589BE" w14:textId="77777777" w:rsidR="0049414F" w:rsidRDefault="0049414F" w:rsidP="00913CD4">
      <w:pPr>
        <w:pStyle w:val="NormalWeb"/>
      </w:pPr>
    </w:p>
    <w:p w14:paraId="6A0F8F85" w14:textId="77777777" w:rsidR="00261503" w:rsidRDefault="00261503" w:rsidP="00913CD4">
      <w:pPr>
        <w:pStyle w:val="NormalWeb"/>
      </w:pPr>
    </w:p>
    <w:p w14:paraId="7201C0B3" w14:textId="77777777" w:rsidR="00261503" w:rsidRPr="00AD7EA5" w:rsidRDefault="00261503" w:rsidP="00913CD4">
      <w:pPr>
        <w:pStyle w:val="NormalWeb"/>
      </w:pPr>
    </w:p>
    <w:p w14:paraId="51C41259" w14:textId="77777777" w:rsidR="00E14808" w:rsidRDefault="00E14808">
      <w:pPr>
        <w:pStyle w:val="NormalWeb"/>
        <w:divId w:val="345136991"/>
      </w:pPr>
      <w:r>
        <w:rPr>
          <w:rStyle w:val="Strong"/>
        </w:rPr>
        <w:t>Title:</w:t>
      </w:r>
      <w:r>
        <w:t xml:space="preserve"> </w:t>
      </w:r>
      <w:r>
        <w:rPr>
          <w:rStyle w:val="Emphasis"/>
        </w:rPr>
        <w:t>Consciousness Anchoring and Dimensional Resonance: A Scientific Exploration of Ancient Egyptian Practices</w:t>
      </w:r>
    </w:p>
    <w:p w14:paraId="6A00B12D" w14:textId="77777777" w:rsidR="00E14808" w:rsidRDefault="00E14808">
      <w:pPr>
        <w:pStyle w:val="NormalWeb"/>
        <w:divId w:val="345136991"/>
      </w:pPr>
      <w:r>
        <w:rPr>
          <w:rStyle w:val="Strong"/>
        </w:rPr>
        <w:t>Abstract:</w:t>
      </w:r>
    </w:p>
    <w:p w14:paraId="379A0B2D" w14:textId="77777777" w:rsidR="00E14808" w:rsidRDefault="00E14808">
      <w:pPr>
        <w:pStyle w:val="NormalWeb"/>
        <w:divId w:val="345136991"/>
      </w:pPr>
      <w:r>
        <w:t xml:space="preserve">This paper delves into the multifaceted aspects of ancient Egyptian practices, particularly focusing on the concept of "Consciousness Anchoring" and its potential scientific underpinnings. By examining the interplay between sacred geometry, </w:t>
      </w:r>
      <w:proofErr w:type="spellStart"/>
      <w:r>
        <w:t>biophoton</w:t>
      </w:r>
      <w:proofErr w:type="spellEnd"/>
      <w:r>
        <w:t xml:space="preserve"> emissions, and the preservation techniques employed in mummification, we aim to uncover how these practices might have facilitated the continuity of consciousness across generations. Drawing parallels with modern understandings of quantum biology and energy systems, this study seeks to bridge ancient wisdom with contemporary scientific perspectives.</w:t>
      </w:r>
    </w:p>
    <w:p w14:paraId="2BAB928B" w14:textId="77777777" w:rsidR="00E14808" w:rsidRDefault="00E14808">
      <w:pPr>
        <w:divId w:val="345136991"/>
        <w:rPr>
          <w:rFonts w:eastAsia="Times New Roman"/>
        </w:rPr>
      </w:pPr>
      <w:r>
        <w:rPr>
          <w:rFonts w:eastAsia="Times New Roman"/>
          <w:noProof/>
        </w:rPr>
        <mc:AlternateContent>
          <mc:Choice Requires="wps">
            <w:drawing>
              <wp:inline distT="0" distB="0" distL="0" distR="0" wp14:anchorId="4FACD360" wp14:editId="3435F267">
                <wp:extent cx="7080250" cy="1270"/>
                <wp:effectExtent l="0" t="31750" r="0" b="36830"/>
                <wp:docPr id="86951744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016D2AC"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021A620" w14:textId="77777777" w:rsidR="00E14808" w:rsidRDefault="00E14808">
      <w:pPr>
        <w:pStyle w:val="Heading3"/>
        <w:divId w:val="345136991"/>
        <w:rPr>
          <w:rFonts w:eastAsia="Times New Roman"/>
        </w:rPr>
      </w:pPr>
      <w:r>
        <w:rPr>
          <w:rStyle w:val="Strong"/>
          <w:rFonts w:eastAsia="Times New Roman"/>
          <w:b w:val="0"/>
          <w:bCs w:val="0"/>
        </w:rPr>
        <w:t>1. Introduction</w:t>
      </w:r>
    </w:p>
    <w:p w14:paraId="55EF0C57" w14:textId="77777777" w:rsidR="00E14808" w:rsidRDefault="00E14808">
      <w:pPr>
        <w:pStyle w:val="NormalWeb"/>
        <w:divId w:val="345136991"/>
      </w:pPr>
      <w:r>
        <w:t>Ancient Egyptian civilization is renowned for its advancements in various fields, including architecture, medicine, and spiritual practices. Central to their belief system was the concept of the soul's immortality and the journey to the afterlife. This paper explores the hypothesis that certain Egyptian practices, such as the construction of pyramids and the mummification process, were designed not only for spiritual purposes but also to harness and preserve consciousness through specific energetic and geometric means.</w:t>
      </w:r>
    </w:p>
    <w:p w14:paraId="4EB9430A" w14:textId="77777777" w:rsidR="00E14808" w:rsidRDefault="00E14808">
      <w:pPr>
        <w:divId w:val="345136991"/>
        <w:rPr>
          <w:rFonts w:eastAsia="Times New Roman"/>
        </w:rPr>
      </w:pPr>
      <w:r>
        <w:rPr>
          <w:rFonts w:eastAsia="Times New Roman"/>
          <w:noProof/>
        </w:rPr>
        <mc:AlternateContent>
          <mc:Choice Requires="wps">
            <w:drawing>
              <wp:inline distT="0" distB="0" distL="0" distR="0" wp14:anchorId="14A11BCF" wp14:editId="03B48522">
                <wp:extent cx="7080250" cy="1270"/>
                <wp:effectExtent l="0" t="31750" r="0" b="36830"/>
                <wp:docPr id="204510904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1E3104A"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44DC3E1" w14:textId="77777777" w:rsidR="00E14808" w:rsidRDefault="00E14808">
      <w:pPr>
        <w:pStyle w:val="Heading3"/>
        <w:divId w:val="345136991"/>
        <w:rPr>
          <w:rFonts w:eastAsia="Times New Roman"/>
        </w:rPr>
      </w:pPr>
      <w:r>
        <w:rPr>
          <w:rStyle w:val="Strong"/>
          <w:rFonts w:eastAsia="Times New Roman"/>
          <w:b w:val="0"/>
          <w:bCs w:val="0"/>
        </w:rPr>
        <w:t>2. Sacred Geometry and the Pyramid Structure</w:t>
      </w:r>
    </w:p>
    <w:p w14:paraId="26606223" w14:textId="77777777" w:rsidR="00E14808" w:rsidRDefault="00E14808">
      <w:pPr>
        <w:pStyle w:val="NormalWeb"/>
        <w:divId w:val="345136991"/>
      </w:pPr>
      <w:r>
        <w:t>The pyramids of Giza, particularly the Great Pyramid, exhibit precise alignments with celestial bodies and incorporate specific geometric ratios, such as the Golden Ratio and Pi. These architectural features suggest an intentional design aimed at amplifying and focusing energy. The internal chambers and passageways within the pyramids may have been constructed to resonate at frequencies conducive to consciousness preservation and enhancement.</w:t>
      </w:r>
    </w:p>
    <w:p w14:paraId="5AA1928F" w14:textId="77777777" w:rsidR="00E14808" w:rsidRDefault="00E14808">
      <w:pPr>
        <w:divId w:val="345136991"/>
        <w:rPr>
          <w:rFonts w:eastAsia="Times New Roman"/>
        </w:rPr>
      </w:pPr>
      <w:r>
        <w:rPr>
          <w:rFonts w:eastAsia="Times New Roman"/>
          <w:noProof/>
        </w:rPr>
        <mc:AlternateContent>
          <mc:Choice Requires="wps">
            <w:drawing>
              <wp:inline distT="0" distB="0" distL="0" distR="0" wp14:anchorId="3F640DEB" wp14:editId="7C76BC6C">
                <wp:extent cx="7080250" cy="1270"/>
                <wp:effectExtent l="0" t="31750" r="0" b="36830"/>
                <wp:docPr id="69650908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66AC137"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3805A7C" w14:textId="77777777" w:rsidR="00E14808" w:rsidRDefault="00E14808">
      <w:pPr>
        <w:pStyle w:val="Heading3"/>
        <w:divId w:val="345136991"/>
        <w:rPr>
          <w:rFonts w:eastAsia="Times New Roman"/>
        </w:rPr>
      </w:pPr>
      <w:r>
        <w:rPr>
          <w:rStyle w:val="Strong"/>
          <w:rFonts w:eastAsia="Times New Roman"/>
          <w:b w:val="0"/>
          <w:bCs w:val="0"/>
        </w:rPr>
        <w:t xml:space="preserve">3. </w:t>
      </w:r>
      <w:proofErr w:type="spellStart"/>
      <w:r>
        <w:rPr>
          <w:rStyle w:val="Strong"/>
          <w:rFonts w:eastAsia="Times New Roman"/>
          <w:b w:val="0"/>
          <w:bCs w:val="0"/>
        </w:rPr>
        <w:t>Biophoton</w:t>
      </w:r>
      <w:proofErr w:type="spellEnd"/>
      <w:r>
        <w:rPr>
          <w:rStyle w:val="Strong"/>
          <w:rFonts w:eastAsia="Times New Roman"/>
          <w:b w:val="0"/>
          <w:bCs w:val="0"/>
        </w:rPr>
        <w:t xml:space="preserve"> Emission and the Pineal Gland</w:t>
      </w:r>
    </w:p>
    <w:p w14:paraId="6E1BF50D" w14:textId="77777777" w:rsidR="00E14808" w:rsidRDefault="00E14808">
      <w:pPr>
        <w:pStyle w:val="NormalWeb"/>
        <w:divId w:val="345136991"/>
      </w:pPr>
      <w:r>
        <w:t xml:space="preserve">Modern scientific research has identified that living organisms, including humans, emit ultra-weak photons known as </w:t>
      </w:r>
      <w:proofErr w:type="spellStart"/>
      <w:r>
        <w:t>biophotons</w:t>
      </w:r>
      <w:proofErr w:type="spellEnd"/>
      <w:r>
        <w:t xml:space="preserve">. These emissions are believed to play a role in cellular communication and the overall coherence of biological systems. The pineal gland, often referred to as the "third eye," is a central component in this process. It regulates circadian rhythms through the production of melatonin and has been implicated in the emission of </w:t>
      </w:r>
      <w:proofErr w:type="spellStart"/>
      <w:r>
        <w:t>biophotons</w:t>
      </w:r>
      <w:proofErr w:type="spellEnd"/>
      <w:r>
        <w:t>.</w:t>
      </w:r>
    </w:p>
    <w:p w14:paraId="4194E1CB" w14:textId="77777777" w:rsidR="00E14808" w:rsidRDefault="00E14808">
      <w:pPr>
        <w:pStyle w:val="NormalWeb"/>
        <w:divId w:val="345136991"/>
      </w:pPr>
      <w:r>
        <w:t xml:space="preserve">Studies have shown that the pineal gland's activity is influenced by environmental factors, such as light exposure, and that it may serve as a mediator between the physical and metaphysical aspects of consciousness. The alignment of the pineal gland's functions with the principles of </w:t>
      </w:r>
      <w:proofErr w:type="spellStart"/>
      <w:r>
        <w:t>biophoton</w:t>
      </w:r>
      <w:proofErr w:type="spellEnd"/>
      <w:r>
        <w:t xml:space="preserve"> emission underscores its potential role in consciousness anchoring.</w:t>
      </w:r>
    </w:p>
    <w:p w14:paraId="07A6FC25" w14:textId="77777777" w:rsidR="00E14808" w:rsidRDefault="00E14808">
      <w:pPr>
        <w:divId w:val="345136991"/>
        <w:rPr>
          <w:rFonts w:eastAsia="Times New Roman"/>
        </w:rPr>
      </w:pPr>
      <w:r>
        <w:rPr>
          <w:rFonts w:eastAsia="Times New Roman"/>
          <w:noProof/>
        </w:rPr>
        <mc:AlternateContent>
          <mc:Choice Requires="wps">
            <w:drawing>
              <wp:inline distT="0" distB="0" distL="0" distR="0" wp14:anchorId="72276315" wp14:editId="6C111363">
                <wp:extent cx="7080250" cy="1270"/>
                <wp:effectExtent l="0" t="31750" r="0" b="36830"/>
                <wp:docPr id="8146868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F655BD2"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C23D14A" w14:textId="77777777" w:rsidR="00E14808" w:rsidRDefault="00E14808">
      <w:pPr>
        <w:pStyle w:val="Heading3"/>
        <w:divId w:val="345136991"/>
        <w:rPr>
          <w:rFonts w:eastAsia="Times New Roman"/>
        </w:rPr>
      </w:pPr>
      <w:r>
        <w:rPr>
          <w:rStyle w:val="Strong"/>
          <w:rFonts w:eastAsia="Times New Roman"/>
          <w:b w:val="0"/>
          <w:bCs w:val="0"/>
        </w:rPr>
        <w:t>4. Mummification: A Process of Consciousness Preservation</w:t>
      </w:r>
    </w:p>
    <w:p w14:paraId="7520C00C" w14:textId="77777777" w:rsidR="00E14808" w:rsidRDefault="00E14808">
      <w:pPr>
        <w:pStyle w:val="NormalWeb"/>
        <w:divId w:val="345136991"/>
      </w:pPr>
      <w:r>
        <w:t>The Egyptian mummification process was an elaborate procedure aimed at preserving the physical body for the afterlife. However, recent interpretations suggest that this practice may have had an additional purpose: the preservation of consciousness. By maintaining the body's structural integrity and energetic coherence, mummification could have served as a vessel for the soul's continuity.</w:t>
      </w:r>
    </w:p>
    <w:p w14:paraId="04748719" w14:textId="77777777" w:rsidR="00E14808" w:rsidRDefault="00E14808">
      <w:pPr>
        <w:pStyle w:val="NormalWeb"/>
        <w:divId w:val="345136991"/>
      </w:pPr>
      <w:r>
        <w:t>The use of resins, oils, and linen in the embalming process may have been selected for their properties that support electromagnetic coherence and resonance. These materials, combined with the geometric design of tombs and burial chambers, could have created an environment conducive to the anchoring and preservation of consciousness.</w:t>
      </w:r>
    </w:p>
    <w:p w14:paraId="056F6B6E" w14:textId="77777777" w:rsidR="00E14808" w:rsidRDefault="00E14808">
      <w:pPr>
        <w:divId w:val="345136991"/>
        <w:rPr>
          <w:rFonts w:eastAsia="Times New Roman"/>
        </w:rPr>
      </w:pPr>
      <w:r>
        <w:rPr>
          <w:rFonts w:eastAsia="Times New Roman"/>
          <w:noProof/>
        </w:rPr>
        <mc:AlternateContent>
          <mc:Choice Requires="wps">
            <w:drawing>
              <wp:inline distT="0" distB="0" distL="0" distR="0" wp14:anchorId="6621B96B" wp14:editId="36D332D6">
                <wp:extent cx="7080250" cy="1270"/>
                <wp:effectExtent l="0" t="31750" r="0" b="36830"/>
                <wp:docPr id="16309103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B453BD4"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E7907EC" w14:textId="77777777" w:rsidR="00E14808" w:rsidRDefault="00E14808">
      <w:pPr>
        <w:pStyle w:val="Heading3"/>
        <w:divId w:val="345136991"/>
        <w:rPr>
          <w:rFonts w:eastAsia="Times New Roman"/>
        </w:rPr>
      </w:pPr>
      <w:r>
        <w:rPr>
          <w:rStyle w:val="Strong"/>
          <w:rFonts w:eastAsia="Times New Roman"/>
          <w:b w:val="0"/>
          <w:bCs w:val="0"/>
        </w:rPr>
        <w:t>5. Energy Systems and Dimensional Resonance</w:t>
      </w:r>
    </w:p>
    <w:p w14:paraId="24319B9D" w14:textId="77777777" w:rsidR="00E14808" w:rsidRDefault="00E14808">
      <w:pPr>
        <w:pStyle w:val="NormalWeb"/>
        <w:divId w:val="345136991"/>
      </w:pPr>
      <w:r>
        <w:t>The concept of dimensional resonance posits that consciousness operates across multiple dimensions and that specific structures can facilitate its movement and preservation. The pyramids, with their precise alignments and geometric configurations, may have functioned as resonant chambers that interacted with Earth's electromagnetic fields and cosmic energies.</w:t>
      </w:r>
    </w:p>
    <w:p w14:paraId="1E2B9653" w14:textId="77777777" w:rsidR="00E14808" w:rsidRDefault="00E14808">
      <w:pPr>
        <w:pStyle w:val="NormalWeb"/>
        <w:divId w:val="345136991"/>
      </w:pPr>
      <w:r>
        <w:t xml:space="preserve">Research indicates that pyramidal structures can influence electromagnetic fields, potentially enhancing the coherence of </w:t>
      </w:r>
      <w:proofErr w:type="spellStart"/>
      <w:r>
        <w:t>biophoton</w:t>
      </w:r>
      <w:proofErr w:type="spellEnd"/>
      <w:r>
        <w:t xml:space="preserve"> emissions and supporting the preservation of consciousness. The interplay between these energy systems and the human body's </w:t>
      </w:r>
      <w:proofErr w:type="spellStart"/>
      <w:r>
        <w:t>biophoton</w:t>
      </w:r>
      <w:proofErr w:type="spellEnd"/>
      <w:r>
        <w:t xml:space="preserve"> emissions suggests a complex network through which consciousness can be anchored and sustained.</w:t>
      </w:r>
    </w:p>
    <w:p w14:paraId="0932C227" w14:textId="77777777" w:rsidR="00E14808" w:rsidRDefault="00E14808">
      <w:pPr>
        <w:divId w:val="345136991"/>
        <w:rPr>
          <w:rFonts w:eastAsia="Times New Roman"/>
        </w:rPr>
      </w:pPr>
      <w:r>
        <w:rPr>
          <w:rFonts w:eastAsia="Times New Roman"/>
          <w:noProof/>
        </w:rPr>
        <mc:AlternateContent>
          <mc:Choice Requires="wps">
            <w:drawing>
              <wp:inline distT="0" distB="0" distL="0" distR="0" wp14:anchorId="5F5203F9" wp14:editId="686F4531">
                <wp:extent cx="7080250" cy="1270"/>
                <wp:effectExtent l="0" t="31750" r="0" b="36830"/>
                <wp:docPr id="15560758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0153DCC"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B4EF708" w14:textId="77777777" w:rsidR="00E14808" w:rsidRDefault="00E14808">
      <w:pPr>
        <w:pStyle w:val="Heading3"/>
        <w:divId w:val="345136991"/>
        <w:rPr>
          <w:rFonts w:eastAsia="Times New Roman"/>
        </w:rPr>
      </w:pPr>
      <w:r>
        <w:rPr>
          <w:rStyle w:val="Strong"/>
          <w:rFonts w:eastAsia="Times New Roman"/>
          <w:b w:val="0"/>
          <w:bCs w:val="0"/>
        </w:rPr>
        <w:t>6. Integrating Ancient Practices with Modern Science</w:t>
      </w:r>
    </w:p>
    <w:p w14:paraId="1F67D5D6" w14:textId="77777777" w:rsidR="00E14808" w:rsidRDefault="00E14808">
      <w:pPr>
        <w:pStyle w:val="NormalWeb"/>
        <w:divId w:val="345136991"/>
      </w:pPr>
      <w:r>
        <w:t>By examining the intersection of ancient Egyptian practices and modern scientific understandings, we can gain insights into the mechanisms that may have facilitated consciousness preservation. The intentional design of pyramids, the mummification process, and the role of the pineal gland all point to a sophisticated knowledge of energy systems and consciousness dynamics.</w:t>
      </w:r>
    </w:p>
    <w:p w14:paraId="6D8323D1" w14:textId="77777777" w:rsidR="00E14808" w:rsidRDefault="00E14808">
      <w:pPr>
        <w:pStyle w:val="NormalWeb"/>
        <w:divId w:val="345136991"/>
      </w:pPr>
      <w:r>
        <w:t>This integration of ancient wisdom with contemporary science opens new avenues for exploring the nature of consciousness and its potential continuity beyond physical death.</w:t>
      </w:r>
    </w:p>
    <w:p w14:paraId="5B020827" w14:textId="77777777" w:rsidR="00E14808" w:rsidRDefault="00E14808">
      <w:pPr>
        <w:divId w:val="345136991"/>
        <w:rPr>
          <w:rFonts w:eastAsia="Times New Roman"/>
        </w:rPr>
      </w:pPr>
      <w:r>
        <w:rPr>
          <w:rFonts w:eastAsia="Times New Roman"/>
          <w:noProof/>
        </w:rPr>
        <mc:AlternateContent>
          <mc:Choice Requires="wps">
            <w:drawing>
              <wp:inline distT="0" distB="0" distL="0" distR="0" wp14:anchorId="0FBE4B8F" wp14:editId="12656FDD">
                <wp:extent cx="7080250" cy="1270"/>
                <wp:effectExtent l="0" t="31750" r="0" b="36830"/>
                <wp:docPr id="41972085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0834F5F"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7FFAA57" w14:textId="77777777" w:rsidR="00E14808" w:rsidRDefault="00E14808">
      <w:pPr>
        <w:pStyle w:val="Heading3"/>
        <w:divId w:val="345136991"/>
        <w:rPr>
          <w:rFonts w:eastAsia="Times New Roman"/>
        </w:rPr>
      </w:pPr>
      <w:r>
        <w:rPr>
          <w:rStyle w:val="Strong"/>
          <w:rFonts w:eastAsia="Times New Roman"/>
          <w:b w:val="0"/>
          <w:bCs w:val="0"/>
        </w:rPr>
        <w:t>7. Conclusion</w:t>
      </w:r>
    </w:p>
    <w:p w14:paraId="2636B435" w14:textId="77777777" w:rsidR="00E14808" w:rsidRDefault="00E14808">
      <w:pPr>
        <w:pStyle w:val="NormalWeb"/>
        <w:divId w:val="345136991"/>
      </w:pPr>
      <w:r>
        <w:t xml:space="preserve">The hypothesis that ancient Egyptian practices were designed to preserve and anchor consciousness offers a compelling perspective on their spiritual and architectural achievements. By aligning sacred geometry, </w:t>
      </w:r>
      <w:proofErr w:type="spellStart"/>
      <w:r>
        <w:t>biophoton</w:t>
      </w:r>
      <w:proofErr w:type="spellEnd"/>
      <w:r>
        <w:t xml:space="preserve"> emissions, and energy systems, these practices may have created a framework for the continuity of consciousness across generations.</w:t>
      </w:r>
    </w:p>
    <w:p w14:paraId="1BAC1E9C" w14:textId="77777777" w:rsidR="00E14808" w:rsidRDefault="00E14808">
      <w:pPr>
        <w:pStyle w:val="NormalWeb"/>
        <w:divId w:val="345136991"/>
      </w:pPr>
      <w:r>
        <w:t>Further interdisciplinary research combining archaeology, quantum biology, and energy science is necessary to explore these concepts in greater depth. Such studies could provide a deeper understanding of the mechanisms through which consciousness operates and persists, bridging the gap between ancient wisdom and modern scientific inquiry.</w:t>
      </w:r>
    </w:p>
    <w:p w14:paraId="351F19D8" w14:textId="77777777" w:rsidR="00E14808" w:rsidRDefault="00E14808">
      <w:pPr>
        <w:divId w:val="345136991"/>
        <w:rPr>
          <w:rFonts w:eastAsia="Times New Roman"/>
        </w:rPr>
      </w:pPr>
      <w:r>
        <w:rPr>
          <w:rFonts w:eastAsia="Times New Roman"/>
          <w:noProof/>
        </w:rPr>
        <mc:AlternateContent>
          <mc:Choice Requires="wps">
            <w:drawing>
              <wp:inline distT="0" distB="0" distL="0" distR="0" wp14:anchorId="58812CA1" wp14:editId="6E99F0EE">
                <wp:extent cx="7080250" cy="1270"/>
                <wp:effectExtent l="0" t="31750" r="0" b="36830"/>
                <wp:docPr id="181073238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8D76AE3"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52F3EC7" w14:textId="77777777" w:rsidR="00E14808" w:rsidRDefault="00E14808">
      <w:pPr>
        <w:pStyle w:val="NormalWeb"/>
        <w:divId w:val="345136991"/>
      </w:pPr>
      <w:r>
        <w:rPr>
          <w:rStyle w:val="Strong"/>
        </w:rPr>
        <w:t>References:</w:t>
      </w:r>
    </w:p>
    <w:p w14:paraId="0087FA77" w14:textId="77777777" w:rsidR="00E14808" w:rsidRDefault="00E14808" w:rsidP="00E14808">
      <w:pPr>
        <w:numPr>
          <w:ilvl w:val="0"/>
          <w:numId w:val="38"/>
        </w:numPr>
        <w:spacing w:before="100" w:beforeAutospacing="1" w:after="100" w:afterAutospacing="1" w:line="240" w:lineRule="auto"/>
        <w:divId w:val="345136991"/>
        <w:rPr>
          <w:rFonts w:eastAsia="Times New Roman"/>
        </w:rPr>
      </w:pPr>
      <w:r>
        <w:rPr>
          <w:rStyle w:val="Emphasis"/>
          <w:rFonts w:eastAsia="Times New Roman"/>
        </w:rPr>
        <w:t>Ultra-weak photon emission from DNA</w:t>
      </w:r>
      <w:r>
        <w:rPr>
          <w:rFonts w:eastAsia="Times New Roman"/>
        </w:rPr>
        <w:t xml:space="preserve"> - Scientific Reports, Nature.</w:t>
      </w:r>
    </w:p>
    <w:p w14:paraId="7BA0541C" w14:textId="77777777" w:rsidR="00E14808" w:rsidRDefault="00E14808" w:rsidP="00E14808">
      <w:pPr>
        <w:numPr>
          <w:ilvl w:val="0"/>
          <w:numId w:val="38"/>
        </w:numPr>
        <w:spacing w:before="100" w:beforeAutospacing="1" w:after="100" w:afterAutospacing="1" w:line="240" w:lineRule="auto"/>
        <w:divId w:val="345136991"/>
        <w:rPr>
          <w:rFonts w:eastAsia="Times New Roman"/>
        </w:rPr>
      </w:pPr>
      <w:r>
        <w:rPr>
          <w:rStyle w:val="Emphasis"/>
          <w:rFonts w:eastAsia="Times New Roman"/>
        </w:rPr>
        <w:t>The Pineal Gland: Ancient Wisdom Meets Modern Science</w:t>
      </w:r>
      <w:r>
        <w:rPr>
          <w:rFonts w:eastAsia="Times New Roman"/>
        </w:rPr>
        <w:t xml:space="preserve"> - Predict.</w:t>
      </w:r>
    </w:p>
    <w:p w14:paraId="50C7AECF" w14:textId="77777777" w:rsidR="00E14808" w:rsidRDefault="00E14808" w:rsidP="00E14808">
      <w:pPr>
        <w:numPr>
          <w:ilvl w:val="0"/>
          <w:numId w:val="38"/>
        </w:numPr>
        <w:spacing w:before="100" w:beforeAutospacing="1" w:after="100" w:afterAutospacing="1" w:line="240" w:lineRule="auto"/>
        <w:divId w:val="345136991"/>
        <w:rPr>
          <w:rFonts w:eastAsia="Times New Roman"/>
        </w:rPr>
      </w:pPr>
      <w:r>
        <w:rPr>
          <w:rStyle w:val="Emphasis"/>
          <w:rFonts w:eastAsia="Times New Roman"/>
        </w:rPr>
        <w:t>Study reveals the Great Pyramid of Giza can focus electromagnetic energy</w:t>
      </w:r>
      <w:r>
        <w:rPr>
          <w:rFonts w:eastAsia="Times New Roman"/>
        </w:rPr>
        <w:t xml:space="preserve"> - Phys.org.</w:t>
      </w:r>
    </w:p>
    <w:p w14:paraId="178A0B27" w14:textId="77777777" w:rsidR="00E14808" w:rsidRDefault="00E14808" w:rsidP="00E14808">
      <w:pPr>
        <w:numPr>
          <w:ilvl w:val="0"/>
          <w:numId w:val="38"/>
        </w:numPr>
        <w:spacing w:before="100" w:beforeAutospacing="1" w:after="100" w:afterAutospacing="1" w:line="240" w:lineRule="auto"/>
        <w:divId w:val="345136991"/>
        <w:rPr>
          <w:rFonts w:eastAsia="Times New Roman"/>
        </w:rPr>
      </w:pPr>
      <w:r>
        <w:rPr>
          <w:rStyle w:val="Emphasis"/>
          <w:rFonts w:eastAsia="Times New Roman"/>
        </w:rPr>
        <w:t>Housing in Pyramid Counteracts Neuroendocrine and Oxidative Stress</w:t>
      </w:r>
      <w:r>
        <w:rPr>
          <w:rFonts w:eastAsia="Times New Roman"/>
        </w:rPr>
        <w:t xml:space="preserve"> - PubMed Central.</w:t>
      </w:r>
    </w:p>
    <w:p w14:paraId="25DA8361" w14:textId="77777777" w:rsidR="00E14808" w:rsidRDefault="00E14808" w:rsidP="00E14808">
      <w:pPr>
        <w:numPr>
          <w:ilvl w:val="0"/>
          <w:numId w:val="38"/>
        </w:numPr>
        <w:spacing w:before="100" w:beforeAutospacing="1" w:after="100" w:afterAutospacing="1" w:line="240" w:lineRule="auto"/>
        <w:divId w:val="345136991"/>
        <w:rPr>
          <w:rFonts w:eastAsia="Times New Roman"/>
        </w:rPr>
      </w:pPr>
      <w:r>
        <w:rPr>
          <w:rStyle w:val="Emphasis"/>
          <w:rFonts w:eastAsia="Times New Roman"/>
        </w:rPr>
        <w:t>The multifaceted nature of Egyptian mummification</w:t>
      </w:r>
      <w:r>
        <w:rPr>
          <w:rFonts w:eastAsia="Times New Roman"/>
        </w:rPr>
        <w:t xml:space="preserve"> - PubMed Central.</w:t>
      </w:r>
    </w:p>
    <w:p w14:paraId="4AEEDA28" w14:textId="77777777" w:rsidR="00E14808" w:rsidRDefault="00E14808" w:rsidP="00E14808">
      <w:pPr>
        <w:numPr>
          <w:ilvl w:val="0"/>
          <w:numId w:val="38"/>
        </w:numPr>
        <w:spacing w:before="100" w:beforeAutospacing="1" w:after="100" w:afterAutospacing="1" w:line="240" w:lineRule="auto"/>
        <w:divId w:val="345136991"/>
        <w:rPr>
          <w:rFonts w:eastAsia="Times New Roman"/>
        </w:rPr>
      </w:pPr>
      <w:proofErr w:type="spellStart"/>
      <w:r>
        <w:rPr>
          <w:rStyle w:val="Emphasis"/>
          <w:rFonts w:eastAsia="Times New Roman"/>
        </w:rPr>
        <w:t>Biophotons</w:t>
      </w:r>
      <w:proofErr w:type="spellEnd"/>
      <w:r>
        <w:rPr>
          <w:rStyle w:val="Emphasis"/>
          <w:rFonts w:eastAsia="Times New Roman"/>
        </w:rPr>
        <w:t xml:space="preserve"> and Emergence of Quantum Coherence</w:t>
      </w:r>
      <w:r>
        <w:rPr>
          <w:rFonts w:eastAsia="Times New Roman"/>
        </w:rPr>
        <w:t xml:space="preserve"> - PubMed Central.</w:t>
      </w:r>
    </w:p>
    <w:p w14:paraId="48341A08" w14:textId="77777777" w:rsidR="00E14808" w:rsidRDefault="00E14808" w:rsidP="00E14808">
      <w:pPr>
        <w:numPr>
          <w:ilvl w:val="0"/>
          <w:numId w:val="38"/>
        </w:numPr>
        <w:spacing w:before="100" w:beforeAutospacing="1" w:after="100" w:afterAutospacing="1" w:line="240" w:lineRule="auto"/>
        <w:divId w:val="345136991"/>
        <w:rPr>
          <w:rFonts w:eastAsia="Times New Roman"/>
        </w:rPr>
      </w:pPr>
      <w:r>
        <w:rPr>
          <w:rStyle w:val="Emphasis"/>
          <w:rFonts w:eastAsia="Times New Roman"/>
        </w:rPr>
        <w:t>The Pyramid Electric Generator</w:t>
      </w:r>
      <w:r>
        <w:rPr>
          <w:rFonts w:eastAsia="Times New Roman"/>
        </w:rPr>
        <w:t xml:space="preserve"> - </w:t>
      </w:r>
      <w:proofErr w:type="spellStart"/>
      <w:r>
        <w:rPr>
          <w:rFonts w:eastAsia="Times New Roman"/>
        </w:rPr>
        <w:t>ResearchGate</w:t>
      </w:r>
      <w:proofErr w:type="spellEnd"/>
      <w:r>
        <w:rPr>
          <w:rFonts w:eastAsia="Times New Roman"/>
        </w:rPr>
        <w:t>.</w:t>
      </w:r>
    </w:p>
    <w:p w14:paraId="11D77528" w14:textId="77777777" w:rsidR="00E14808" w:rsidRDefault="00E14808" w:rsidP="00E14808">
      <w:pPr>
        <w:numPr>
          <w:ilvl w:val="0"/>
          <w:numId w:val="38"/>
        </w:numPr>
        <w:spacing w:before="100" w:beforeAutospacing="1" w:after="100" w:afterAutospacing="1" w:line="240" w:lineRule="auto"/>
        <w:divId w:val="345136991"/>
        <w:rPr>
          <w:rFonts w:eastAsia="Times New Roman"/>
        </w:rPr>
      </w:pPr>
      <w:r>
        <w:rPr>
          <w:rStyle w:val="Emphasis"/>
          <w:rFonts w:eastAsia="Times New Roman"/>
        </w:rPr>
        <w:t>Nikola Tesla's Research on Pyramids: Separating Fact from Fiction</w:t>
      </w:r>
      <w:r>
        <w:rPr>
          <w:rFonts w:eastAsia="Times New Roman"/>
        </w:rPr>
        <w:t xml:space="preserve"> - Medium.</w:t>
      </w:r>
    </w:p>
    <w:p w14:paraId="11B6479E" w14:textId="77777777" w:rsidR="00E14808" w:rsidRDefault="00E14808">
      <w:pPr>
        <w:spacing w:after="0"/>
        <w:divId w:val="345136991"/>
        <w:rPr>
          <w:rFonts w:eastAsia="Times New Roman"/>
        </w:rPr>
      </w:pPr>
      <w:r>
        <w:rPr>
          <w:rFonts w:eastAsia="Times New Roman"/>
          <w:noProof/>
        </w:rPr>
        <mc:AlternateContent>
          <mc:Choice Requires="wps">
            <w:drawing>
              <wp:inline distT="0" distB="0" distL="0" distR="0" wp14:anchorId="22BCCF80" wp14:editId="407130B3">
                <wp:extent cx="7080250" cy="1270"/>
                <wp:effectExtent l="0" t="31750" r="0" b="36830"/>
                <wp:docPr id="206586507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0CDF4B1"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8E621D6" w14:textId="77777777" w:rsidR="00E14808" w:rsidRDefault="00E14808">
      <w:pPr>
        <w:pStyle w:val="NormalWeb"/>
        <w:divId w:val="345136991"/>
      </w:pPr>
      <w:r>
        <w:t>*Note: This paper presents a theoretical exploration based on available scientific literature and interpretations of ancient practices. Further empirical research is required to validate these hypotheses.*</w:t>
      </w:r>
    </w:p>
    <w:p w14:paraId="4D4F13CF" w14:textId="2F644D92" w:rsidR="006D019F" w:rsidRPr="00AD7EA5" w:rsidRDefault="006D019F" w:rsidP="00AD7EA5">
      <w:pPr>
        <w:pStyle w:val="NormalWeb"/>
      </w:pPr>
    </w:p>
    <w:sectPr w:rsidR="006D019F" w:rsidRPr="00AD7EA5">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310A"/>
    <w:multiLevelType w:val="hybridMultilevel"/>
    <w:tmpl w:val="FFFFFFFF"/>
    <w:lvl w:ilvl="0" w:tplc="15CA6F2A">
      <w:start w:val="1"/>
      <w:numFmt w:val="bullet"/>
      <w:lvlText w:val=""/>
      <w:lvlJc w:val="left"/>
      <w:pPr>
        <w:ind w:left="360" w:hanging="360"/>
      </w:pPr>
      <w:rPr>
        <w:rFonts w:ascii="Wingdings" w:hAnsi="Wingdings" w:hint="default"/>
        <w:sz w:val="22"/>
      </w:rPr>
    </w:lvl>
    <w:lvl w:ilvl="1" w:tplc="3B9E7586">
      <w:numFmt w:val="decimal"/>
      <w:lvlText w:val=""/>
      <w:lvlJc w:val="left"/>
    </w:lvl>
    <w:lvl w:ilvl="2" w:tplc="0C988AA2">
      <w:numFmt w:val="decimal"/>
      <w:lvlText w:val=""/>
      <w:lvlJc w:val="left"/>
    </w:lvl>
    <w:lvl w:ilvl="3" w:tplc="E3B6631E">
      <w:numFmt w:val="decimal"/>
      <w:lvlText w:val=""/>
      <w:lvlJc w:val="left"/>
    </w:lvl>
    <w:lvl w:ilvl="4" w:tplc="DADA99C4">
      <w:numFmt w:val="decimal"/>
      <w:lvlText w:val=""/>
      <w:lvlJc w:val="left"/>
    </w:lvl>
    <w:lvl w:ilvl="5" w:tplc="A0BE4198">
      <w:numFmt w:val="decimal"/>
      <w:lvlText w:val=""/>
      <w:lvlJc w:val="left"/>
    </w:lvl>
    <w:lvl w:ilvl="6" w:tplc="BCBE7C02">
      <w:numFmt w:val="decimal"/>
      <w:lvlText w:val=""/>
      <w:lvlJc w:val="left"/>
    </w:lvl>
    <w:lvl w:ilvl="7" w:tplc="ED0A4B4C">
      <w:numFmt w:val="decimal"/>
      <w:lvlText w:val=""/>
      <w:lvlJc w:val="left"/>
    </w:lvl>
    <w:lvl w:ilvl="8" w:tplc="27FAE624">
      <w:numFmt w:val="decimal"/>
      <w:lvlText w:val=""/>
      <w:lvlJc w:val="left"/>
    </w:lvl>
  </w:abstractNum>
  <w:abstractNum w:abstractNumId="1" w15:restartNumberingAfterBreak="0">
    <w:nsid w:val="04DA41F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11FFF"/>
    <w:multiLevelType w:val="hybridMultilevel"/>
    <w:tmpl w:val="FFFFFFFF"/>
    <w:lvl w:ilvl="0" w:tplc="6CC899BA">
      <w:start w:val="1"/>
      <w:numFmt w:val="bullet"/>
      <w:lvlText w:val=""/>
      <w:lvlJc w:val="left"/>
      <w:pPr>
        <w:ind w:left="360" w:hanging="360"/>
      </w:pPr>
      <w:rPr>
        <w:rFonts w:ascii="Wingdings" w:hAnsi="Wingdings" w:hint="default"/>
        <w:sz w:val="22"/>
      </w:rPr>
    </w:lvl>
    <w:lvl w:ilvl="1" w:tplc="FABA6492">
      <w:numFmt w:val="decimal"/>
      <w:lvlText w:val=""/>
      <w:lvlJc w:val="left"/>
    </w:lvl>
    <w:lvl w:ilvl="2" w:tplc="9D52E890">
      <w:numFmt w:val="decimal"/>
      <w:lvlText w:val=""/>
      <w:lvlJc w:val="left"/>
    </w:lvl>
    <w:lvl w:ilvl="3" w:tplc="6A14DBF8">
      <w:numFmt w:val="decimal"/>
      <w:lvlText w:val=""/>
      <w:lvlJc w:val="left"/>
    </w:lvl>
    <w:lvl w:ilvl="4" w:tplc="33F4896C">
      <w:numFmt w:val="decimal"/>
      <w:lvlText w:val=""/>
      <w:lvlJc w:val="left"/>
    </w:lvl>
    <w:lvl w:ilvl="5" w:tplc="968AB2D2">
      <w:numFmt w:val="decimal"/>
      <w:lvlText w:val=""/>
      <w:lvlJc w:val="left"/>
    </w:lvl>
    <w:lvl w:ilvl="6" w:tplc="AFD40182">
      <w:numFmt w:val="decimal"/>
      <w:lvlText w:val=""/>
      <w:lvlJc w:val="left"/>
    </w:lvl>
    <w:lvl w:ilvl="7" w:tplc="4BE4C85C">
      <w:numFmt w:val="decimal"/>
      <w:lvlText w:val=""/>
      <w:lvlJc w:val="left"/>
    </w:lvl>
    <w:lvl w:ilvl="8" w:tplc="2CA4F694">
      <w:numFmt w:val="decimal"/>
      <w:lvlText w:val=""/>
      <w:lvlJc w:val="left"/>
    </w:lvl>
  </w:abstractNum>
  <w:abstractNum w:abstractNumId="3" w15:restartNumberingAfterBreak="0">
    <w:nsid w:val="0CF95093"/>
    <w:multiLevelType w:val="hybridMultilevel"/>
    <w:tmpl w:val="0052C208"/>
    <w:lvl w:ilvl="0" w:tplc="FFFFFFFF">
      <w:start w:val="1"/>
      <w:numFmt w:val="upperRoman"/>
      <w:lvlText w:val="%1."/>
      <w:lvlJc w:val="left"/>
      <w:pPr>
        <w:ind w:left="1080" w:hanging="720"/>
      </w:pPr>
      <w:rPr>
        <w:rFonts w:hint="default"/>
      </w:rPr>
    </w:lvl>
    <w:lvl w:ilvl="1" w:tplc="4E9E7FC0">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D554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5717D"/>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0D588E"/>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D42D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A02C9"/>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AB4980"/>
    <w:multiLevelType w:val="multilevel"/>
    <w:tmpl w:val="8F621BC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9974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04766"/>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6C5D14"/>
    <w:multiLevelType w:val="hybridMultilevel"/>
    <w:tmpl w:val="FFFFFFFF"/>
    <w:lvl w:ilvl="0" w:tplc="1F485A26">
      <w:start w:val="1"/>
      <w:numFmt w:val="bullet"/>
      <w:lvlText w:val=""/>
      <w:lvlJc w:val="left"/>
      <w:pPr>
        <w:ind w:left="360" w:hanging="360"/>
      </w:pPr>
      <w:rPr>
        <w:rFonts w:ascii="Wingdings" w:hAnsi="Wingdings" w:hint="default"/>
        <w:sz w:val="22"/>
      </w:rPr>
    </w:lvl>
    <w:lvl w:ilvl="1" w:tplc="C83E6DFC">
      <w:numFmt w:val="decimal"/>
      <w:lvlText w:val=""/>
      <w:lvlJc w:val="left"/>
    </w:lvl>
    <w:lvl w:ilvl="2" w:tplc="F6523C92">
      <w:numFmt w:val="decimal"/>
      <w:lvlText w:val=""/>
      <w:lvlJc w:val="left"/>
    </w:lvl>
    <w:lvl w:ilvl="3" w:tplc="38462736">
      <w:numFmt w:val="decimal"/>
      <w:lvlText w:val=""/>
      <w:lvlJc w:val="left"/>
    </w:lvl>
    <w:lvl w:ilvl="4" w:tplc="9134F998">
      <w:numFmt w:val="decimal"/>
      <w:lvlText w:val=""/>
      <w:lvlJc w:val="left"/>
    </w:lvl>
    <w:lvl w:ilvl="5" w:tplc="03869C72">
      <w:numFmt w:val="decimal"/>
      <w:lvlText w:val=""/>
      <w:lvlJc w:val="left"/>
    </w:lvl>
    <w:lvl w:ilvl="6" w:tplc="3FF88EB0">
      <w:numFmt w:val="decimal"/>
      <w:lvlText w:val=""/>
      <w:lvlJc w:val="left"/>
    </w:lvl>
    <w:lvl w:ilvl="7" w:tplc="8BD86358">
      <w:numFmt w:val="decimal"/>
      <w:lvlText w:val=""/>
      <w:lvlJc w:val="left"/>
    </w:lvl>
    <w:lvl w:ilvl="8" w:tplc="A50098C0">
      <w:numFmt w:val="decimal"/>
      <w:lvlText w:val=""/>
      <w:lvlJc w:val="left"/>
    </w:lvl>
  </w:abstractNum>
  <w:abstractNum w:abstractNumId="13" w15:restartNumberingAfterBreak="0">
    <w:nsid w:val="23D27107"/>
    <w:multiLevelType w:val="hybridMultilevel"/>
    <w:tmpl w:val="CB40E1C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192722"/>
    <w:multiLevelType w:val="hybridMultilevel"/>
    <w:tmpl w:val="FFFFFFFF"/>
    <w:lvl w:ilvl="0" w:tplc="1896A0F8">
      <w:start w:val="1"/>
      <w:numFmt w:val="bullet"/>
      <w:lvlText w:val=""/>
      <w:lvlJc w:val="left"/>
      <w:pPr>
        <w:ind w:left="360" w:hanging="360"/>
      </w:pPr>
      <w:rPr>
        <w:rFonts w:ascii="Wingdings" w:hAnsi="Wingdings" w:hint="default"/>
        <w:sz w:val="22"/>
      </w:rPr>
    </w:lvl>
    <w:lvl w:ilvl="1" w:tplc="DE4A7676">
      <w:numFmt w:val="decimal"/>
      <w:lvlText w:val=""/>
      <w:lvlJc w:val="left"/>
    </w:lvl>
    <w:lvl w:ilvl="2" w:tplc="2DCE7C1A">
      <w:numFmt w:val="decimal"/>
      <w:lvlText w:val=""/>
      <w:lvlJc w:val="left"/>
    </w:lvl>
    <w:lvl w:ilvl="3" w:tplc="525E7998">
      <w:numFmt w:val="decimal"/>
      <w:lvlText w:val=""/>
      <w:lvlJc w:val="left"/>
    </w:lvl>
    <w:lvl w:ilvl="4" w:tplc="4E3476C8">
      <w:numFmt w:val="decimal"/>
      <w:lvlText w:val=""/>
      <w:lvlJc w:val="left"/>
    </w:lvl>
    <w:lvl w:ilvl="5" w:tplc="6A1ADBEA">
      <w:numFmt w:val="decimal"/>
      <w:lvlText w:val=""/>
      <w:lvlJc w:val="left"/>
    </w:lvl>
    <w:lvl w:ilvl="6" w:tplc="4A8C3928">
      <w:numFmt w:val="decimal"/>
      <w:lvlText w:val=""/>
      <w:lvlJc w:val="left"/>
    </w:lvl>
    <w:lvl w:ilvl="7" w:tplc="24AE8EAC">
      <w:numFmt w:val="decimal"/>
      <w:lvlText w:val=""/>
      <w:lvlJc w:val="left"/>
    </w:lvl>
    <w:lvl w:ilvl="8" w:tplc="D054A08C">
      <w:numFmt w:val="decimal"/>
      <w:lvlText w:val=""/>
      <w:lvlJc w:val="left"/>
    </w:lvl>
  </w:abstractNum>
  <w:abstractNum w:abstractNumId="15" w15:restartNumberingAfterBreak="0">
    <w:nsid w:val="283648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2A5F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572E99"/>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580F85"/>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FA4B43"/>
    <w:multiLevelType w:val="hybridMultilevel"/>
    <w:tmpl w:val="F906DE0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86111A1"/>
    <w:multiLevelType w:val="hybridMultilevel"/>
    <w:tmpl w:val="FFFFFFFF"/>
    <w:lvl w:ilvl="0" w:tplc="F4A89CBA">
      <w:start w:val="1"/>
      <w:numFmt w:val="bullet"/>
      <w:lvlText w:val=""/>
      <w:lvlJc w:val="left"/>
      <w:pPr>
        <w:ind w:left="360" w:hanging="360"/>
      </w:pPr>
      <w:rPr>
        <w:rFonts w:ascii="Wingdings" w:hAnsi="Wingdings" w:hint="default"/>
        <w:sz w:val="22"/>
      </w:rPr>
    </w:lvl>
    <w:lvl w:ilvl="1" w:tplc="09C8A44A">
      <w:numFmt w:val="decimal"/>
      <w:lvlText w:val=""/>
      <w:lvlJc w:val="left"/>
    </w:lvl>
    <w:lvl w:ilvl="2" w:tplc="342AB0D2">
      <w:numFmt w:val="decimal"/>
      <w:lvlText w:val=""/>
      <w:lvlJc w:val="left"/>
    </w:lvl>
    <w:lvl w:ilvl="3" w:tplc="10F0255C">
      <w:numFmt w:val="decimal"/>
      <w:lvlText w:val=""/>
      <w:lvlJc w:val="left"/>
    </w:lvl>
    <w:lvl w:ilvl="4" w:tplc="7D6AE6B4">
      <w:numFmt w:val="decimal"/>
      <w:lvlText w:val=""/>
      <w:lvlJc w:val="left"/>
    </w:lvl>
    <w:lvl w:ilvl="5" w:tplc="1946F23E">
      <w:numFmt w:val="decimal"/>
      <w:lvlText w:val=""/>
      <w:lvlJc w:val="left"/>
    </w:lvl>
    <w:lvl w:ilvl="6" w:tplc="C5480324">
      <w:numFmt w:val="decimal"/>
      <w:lvlText w:val=""/>
      <w:lvlJc w:val="left"/>
    </w:lvl>
    <w:lvl w:ilvl="7" w:tplc="C38A1294">
      <w:numFmt w:val="decimal"/>
      <w:lvlText w:val=""/>
      <w:lvlJc w:val="left"/>
    </w:lvl>
    <w:lvl w:ilvl="8" w:tplc="2FF2DD10">
      <w:numFmt w:val="decimal"/>
      <w:lvlText w:val=""/>
      <w:lvlJc w:val="left"/>
    </w:lvl>
  </w:abstractNum>
  <w:abstractNum w:abstractNumId="21" w15:restartNumberingAfterBreak="0">
    <w:nsid w:val="3AB61B0C"/>
    <w:multiLevelType w:val="hybridMultilevel"/>
    <w:tmpl w:val="F5B01DB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1809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763226"/>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670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D2182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AE6984"/>
    <w:multiLevelType w:val="hybridMultilevel"/>
    <w:tmpl w:val="CD00F22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D173AF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C47422"/>
    <w:multiLevelType w:val="multilevel"/>
    <w:tmpl w:val="FFFFFFFF"/>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3A48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854826"/>
    <w:multiLevelType w:val="hybridMultilevel"/>
    <w:tmpl w:val="FFFFFFFF"/>
    <w:lvl w:ilvl="0" w:tplc="398288E6">
      <w:start w:val="1"/>
      <w:numFmt w:val="bullet"/>
      <w:lvlText w:val=""/>
      <w:lvlJc w:val="left"/>
      <w:pPr>
        <w:ind w:left="360" w:hanging="360"/>
      </w:pPr>
      <w:rPr>
        <w:rFonts w:ascii="Wingdings" w:hAnsi="Wingdings" w:hint="default"/>
        <w:sz w:val="22"/>
      </w:rPr>
    </w:lvl>
    <w:lvl w:ilvl="1" w:tplc="5A3C35BE">
      <w:numFmt w:val="decimal"/>
      <w:lvlText w:val=""/>
      <w:lvlJc w:val="left"/>
    </w:lvl>
    <w:lvl w:ilvl="2" w:tplc="48B6001E">
      <w:numFmt w:val="decimal"/>
      <w:lvlText w:val=""/>
      <w:lvlJc w:val="left"/>
    </w:lvl>
    <w:lvl w:ilvl="3" w:tplc="D09695B2">
      <w:numFmt w:val="decimal"/>
      <w:lvlText w:val=""/>
      <w:lvlJc w:val="left"/>
    </w:lvl>
    <w:lvl w:ilvl="4" w:tplc="43BE3C96">
      <w:numFmt w:val="decimal"/>
      <w:lvlText w:val=""/>
      <w:lvlJc w:val="left"/>
    </w:lvl>
    <w:lvl w:ilvl="5" w:tplc="BCCEAE08">
      <w:numFmt w:val="decimal"/>
      <w:lvlText w:val=""/>
      <w:lvlJc w:val="left"/>
    </w:lvl>
    <w:lvl w:ilvl="6" w:tplc="0296A434">
      <w:numFmt w:val="decimal"/>
      <w:lvlText w:val=""/>
      <w:lvlJc w:val="left"/>
    </w:lvl>
    <w:lvl w:ilvl="7" w:tplc="DA745528">
      <w:numFmt w:val="decimal"/>
      <w:lvlText w:val=""/>
      <w:lvlJc w:val="left"/>
    </w:lvl>
    <w:lvl w:ilvl="8" w:tplc="42620A8C">
      <w:numFmt w:val="decimal"/>
      <w:lvlText w:val=""/>
      <w:lvlJc w:val="left"/>
    </w:lvl>
  </w:abstractNum>
  <w:abstractNum w:abstractNumId="31" w15:restartNumberingAfterBreak="0">
    <w:nsid w:val="625519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1329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2279B0"/>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7C57B0"/>
    <w:multiLevelType w:val="hybridMultilevel"/>
    <w:tmpl w:val="27463252"/>
    <w:lvl w:ilvl="0" w:tplc="FFFFFFFF">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1AD4E5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A44D94"/>
    <w:multiLevelType w:val="hybridMultilevel"/>
    <w:tmpl w:val="FFFFFFFF"/>
    <w:lvl w:ilvl="0" w:tplc="F142FFB2">
      <w:start w:val="1"/>
      <w:numFmt w:val="bullet"/>
      <w:lvlText w:val=""/>
      <w:lvlJc w:val="left"/>
      <w:pPr>
        <w:ind w:left="360" w:hanging="360"/>
      </w:pPr>
      <w:rPr>
        <w:rFonts w:ascii="Wingdings" w:hAnsi="Wingdings" w:hint="default"/>
        <w:sz w:val="22"/>
      </w:rPr>
    </w:lvl>
    <w:lvl w:ilvl="1" w:tplc="F53A6F9E">
      <w:numFmt w:val="decimal"/>
      <w:lvlText w:val=""/>
      <w:lvlJc w:val="left"/>
    </w:lvl>
    <w:lvl w:ilvl="2" w:tplc="60007D92">
      <w:numFmt w:val="decimal"/>
      <w:lvlText w:val=""/>
      <w:lvlJc w:val="left"/>
    </w:lvl>
    <w:lvl w:ilvl="3" w:tplc="AA30732E">
      <w:numFmt w:val="decimal"/>
      <w:lvlText w:val=""/>
      <w:lvlJc w:val="left"/>
    </w:lvl>
    <w:lvl w:ilvl="4" w:tplc="39FE2372">
      <w:numFmt w:val="decimal"/>
      <w:lvlText w:val=""/>
      <w:lvlJc w:val="left"/>
    </w:lvl>
    <w:lvl w:ilvl="5" w:tplc="348E99DA">
      <w:numFmt w:val="decimal"/>
      <w:lvlText w:val=""/>
      <w:lvlJc w:val="left"/>
    </w:lvl>
    <w:lvl w:ilvl="6" w:tplc="DDCEE292">
      <w:numFmt w:val="decimal"/>
      <w:lvlText w:val=""/>
      <w:lvlJc w:val="left"/>
    </w:lvl>
    <w:lvl w:ilvl="7" w:tplc="B10A46E0">
      <w:numFmt w:val="decimal"/>
      <w:lvlText w:val=""/>
      <w:lvlJc w:val="left"/>
    </w:lvl>
    <w:lvl w:ilvl="8" w:tplc="4D540E20">
      <w:numFmt w:val="decimal"/>
      <w:lvlText w:val=""/>
      <w:lvlJc w:val="left"/>
    </w:lvl>
  </w:abstractNum>
  <w:abstractNum w:abstractNumId="37" w15:restartNumberingAfterBreak="0">
    <w:nsid w:val="72BC5C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566F8A"/>
    <w:multiLevelType w:val="hybridMultilevel"/>
    <w:tmpl w:val="10E0D90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0333327">
    <w:abstractNumId w:val="30"/>
    <w:lvlOverride w:ilvl="0">
      <w:startOverride w:val="1"/>
    </w:lvlOverride>
  </w:num>
  <w:num w:numId="2" w16cid:durableId="585194575">
    <w:abstractNumId w:val="30"/>
    <w:lvlOverride w:ilvl="0">
      <w:startOverride w:val="1"/>
    </w:lvlOverride>
  </w:num>
  <w:num w:numId="3" w16cid:durableId="1879125624">
    <w:abstractNumId w:val="30"/>
    <w:lvlOverride w:ilvl="0">
      <w:startOverride w:val="1"/>
    </w:lvlOverride>
  </w:num>
  <w:num w:numId="4" w16cid:durableId="981689895">
    <w:abstractNumId w:val="30"/>
    <w:lvlOverride w:ilvl="0">
      <w:startOverride w:val="1"/>
    </w:lvlOverride>
  </w:num>
  <w:num w:numId="5" w16cid:durableId="465705081">
    <w:abstractNumId w:val="30"/>
    <w:lvlOverride w:ilvl="0">
      <w:startOverride w:val="1"/>
    </w:lvlOverride>
  </w:num>
  <w:num w:numId="6" w16cid:durableId="1645694450">
    <w:abstractNumId w:val="30"/>
    <w:lvlOverride w:ilvl="0">
      <w:startOverride w:val="1"/>
    </w:lvlOverride>
  </w:num>
  <w:num w:numId="7" w16cid:durableId="142891369">
    <w:abstractNumId w:val="30"/>
    <w:lvlOverride w:ilvl="0">
      <w:startOverride w:val="1"/>
    </w:lvlOverride>
  </w:num>
  <w:num w:numId="8" w16cid:durableId="123037239">
    <w:abstractNumId w:val="22"/>
  </w:num>
  <w:num w:numId="9" w16cid:durableId="1621254643">
    <w:abstractNumId w:val="4"/>
  </w:num>
  <w:num w:numId="10" w16cid:durableId="194513505">
    <w:abstractNumId w:val="37"/>
  </w:num>
  <w:num w:numId="11" w16cid:durableId="389160121">
    <w:abstractNumId w:val="29"/>
  </w:num>
  <w:num w:numId="12" w16cid:durableId="1482964025">
    <w:abstractNumId w:val="7"/>
  </w:num>
  <w:num w:numId="13" w16cid:durableId="629242078">
    <w:abstractNumId w:val="15"/>
  </w:num>
  <w:num w:numId="14" w16cid:durableId="1004238902">
    <w:abstractNumId w:val="34"/>
  </w:num>
  <w:num w:numId="15" w16cid:durableId="1223177529">
    <w:abstractNumId w:val="38"/>
  </w:num>
  <w:num w:numId="16" w16cid:durableId="1100373905">
    <w:abstractNumId w:val="21"/>
  </w:num>
  <w:num w:numId="17" w16cid:durableId="1553224870">
    <w:abstractNumId w:val="35"/>
  </w:num>
  <w:num w:numId="18" w16cid:durableId="1342393566">
    <w:abstractNumId w:val="17"/>
  </w:num>
  <w:num w:numId="19" w16cid:durableId="1734501319">
    <w:abstractNumId w:val="9"/>
  </w:num>
  <w:num w:numId="20" w16cid:durableId="274215377">
    <w:abstractNumId w:val="5"/>
  </w:num>
  <w:num w:numId="21" w16cid:durableId="892546052">
    <w:abstractNumId w:val="33"/>
  </w:num>
  <w:num w:numId="22" w16cid:durableId="167251745">
    <w:abstractNumId w:val="23"/>
  </w:num>
  <w:num w:numId="23" w16cid:durableId="2130736687">
    <w:abstractNumId w:val="10"/>
  </w:num>
  <w:num w:numId="24" w16cid:durableId="1978022988">
    <w:abstractNumId w:val="24"/>
  </w:num>
  <w:num w:numId="25" w16cid:durableId="1742680361">
    <w:abstractNumId w:val="25"/>
  </w:num>
  <w:num w:numId="26" w16cid:durableId="550731329">
    <w:abstractNumId w:val="18"/>
  </w:num>
  <w:num w:numId="27" w16cid:durableId="504631367">
    <w:abstractNumId w:val="28"/>
  </w:num>
  <w:num w:numId="28" w16cid:durableId="1747605219">
    <w:abstractNumId w:val="11"/>
  </w:num>
  <w:num w:numId="29" w16cid:durableId="360131433">
    <w:abstractNumId w:val="8"/>
  </w:num>
  <w:num w:numId="30" w16cid:durableId="2019623467">
    <w:abstractNumId w:val="6"/>
  </w:num>
  <w:num w:numId="31" w16cid:durableId="1970282328">
    <w:abstractNumId w:val="32"/>
  </w:num>
  <w:num w:numId="32" w16cid:durableId="1129475315">
    <w:abstractNumId w:val="16"/>
  </w:num>
  <w:num w:numId="33" w16cid:durableId="383792150">
    <w:abstractNumId w:val="19"/>
  </w:num>
  <w:num w:numId="34" w16cid:durableId="777795032">
    <w:abstractNumId w:val="27"/>
  </w:num>
  <w:num w:numId="35" w16cid:durableId="1885672137">
    <w:abstractNumId w:val="31"/>
  </w:num>
  <w:num w:numId="36" w16cid:durableId="788742043">
    <w:abstractNumId w:val="26"/>
  </w:num>
  <w:num w:numId="37" w16cid:durableId="1673097491">
    <w:abstractNumId w:val="3"/>
  </w:num>
  <w:num w:numId="38" w16cid:durableId="527841814">
    <w:abstractNumId w:val="1"/>
  </w:num>
  <w:num w:numId="39" w16cid:durableId="17490334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9F"/>
    <w:rsid w:val="00015AD2"/>
    <w:rsid w:val="001363AF"/>
    <w:rsid w:val="001A314E"/>
    <w:rsid w:val="001C4BE8"/>
    <w:rsid w:val="002047D0"/>
    <w:rsid w:val="00237EEB"/>
    <w:rsid w:val="00241818"/>
    <w:rsid w:val="00245C31"/>
    <w:rsid w:val="00260149"/>
    <w:rsid w:val="00261503"/>
    <w:rsid w:val="00262867"/>
    <w:rsid w:val="002806A9"/>
    <w:rsid w:val="00285743"/>
    <w:rsid w:val="002B1989"/>
    <w:rsid w:val="00331628"/>
    <w:rsid w:val="00342756"/>
    <w:rsid w:val="003551EB"/>
    <w:rsid w:val="00382A76"/>
    <w:rsid w:val="00383325"/>
    <w:rsid w:val="003D7551"/>
    <w:rsid w:val="0049414F"/>
    <w:rsid w:val="0049436D"/>
    <w:rsid w:val="00564A1D"/>
    <w:rsid w:val="005863D3"/>
    <w:rsid w:val="005938F7"/>
    <w:rsid w:val="005B126B"/>
    <w:rsid w:val="005B27B7"/>
    <w:rsid w:val="0062702A"/>
    <w:rsid w:val="00631587"/>
    <w:rsid w:val="006512FA"/>
    <w:rsid w:val="006951F7"/>
    <w:rsid w:val="006A1BCE"/>
    <w:rsid w:val="006D019F"/>
    <w:rsid w:val="006F7DCC"/>
    <w:rsid w:val="00712FBF"/>
    <w:rsid w:val="007373A3"/>
    <w:rsid w:val="0074662E"/>
    <w:rsid w:val="007466ED"/>
    <w:rsid w:val="00747E21"/>
    <w:rsid w:val="007879F3"/>
    <w:rsid w:val="007A6867"/>
    <w:rsid w:val="007A7C1E"/>
    <w:rsid w:val="007B6641"/>
    <w:rsid w:val="00816A0C"/>
    <w:rsid w:val="00841920"/>
    <w:rsid w:val="00871243"/>
    <w:rsid w:val="008A0481"/>
    <w:rsid w:val="008C688A"/>
    <w:rsid w:val="00913CD4"/>
    <w:rsid w:val="00933FA1"/>
    <w:rsid w:val="00934A2F"/>
    <w:rsid w:val="00976083"/>
    <w:rsid w:val="00A32700"/>
    <w:rsid w:val="00A33F55"/>
    <w:rsid w:val="00A724D1"/>
    <w:rsid w:val="00A861BD"/>
    <w:rsid w:val="00A87C90"/>
    <w:rsid w:val="00AD2EFD"/>
    <w:rsid w:val="00AD7EA5"/>
    <w:rsid w:val="00AE1744"/>
    <w:rsid w:val="00B511BC"/>
    <w:rsid w:val="00B64C9F"/>
    <w:rsid w:val="00BE00F6"/>
    <w:rsid w:val="00BF2B17"/>
    <w:rsid w:val="00CA5A4D"/>
    <w:rsid w:val="00CB1D5B"/>
    <w:rsid w:val="00CC1564"/>
    <w:rsid w:val="00CF6414"/>
    <w:rsid w:val="00DA0C4C"/>
    <w:rsid w:val="00DC6937"/>
    <w:rsid w:val="00DD0C8D"/>
    <w:rsid w:val="00DE19AD"/>
    <w:rsid w:val="00E12AA8"/>
    <w:rsid w:val="00E14808"/>
    <w:rsid w:val="00E32982"/>
    <w:rsid w:val="00E34554"/>
    <w:rsid w:val="00E4760C"/>
    <w:rsid w:val="00EC4ED0"/>
    <w:rsid w:val="00F93B00"/>
    <w:rsid w:val="00FA326E"/>
    <w:rsid w:val="00FD752B"/>
    <w:rsid w:val="00FF0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79A9"/>
  <w15:docId w15:val="{BFA9E386-1721-FE42-B93D-E352ABF7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6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63D3"/>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63D3"/>
    <w:rPr>
      <w:rFonts w:eastAsiaTheme="majorEastAsia" w:cstheme="majorBidi"/>
      <w:color w:val="0F4761" w:themeColor="accent1" w:themeShade="BF"/>
      <w:sz w:val="28"/>
      <w:szCs w:val="28"/>
    </w:rPr>
  </w:style>
  <w:style w:type="paragraph" w:styleId="NormalWeb">
    <w:name w:val="Normal (Web)"/>
    <w:basedOn w:val="Normal"/>
    <w:uiPriority w:val="99"/>
    <w:unhideWhenUsed/>
    <w:rsid w:val="005863D3"/>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5863D3"/>
    <w:rPr>
      <w:b/>
      <w:bCs/>
    </w:rPr>
  </w:style>
  <w:style w:type="character" w:styleId="Emphasis">
    <w:name w:val="Emphasis"/>
    <w:basedOn w:val="DefaultParagraphFont"/>
    <w:uiPriority w:val="20"/>
    <w:qFormat/>
    <w:rsid w:val="005863D3"/>
    <w:rPr>
      <w:i/>
      <w:iCs/>
    </w:rPr>
  </w:style>
  <w:style w:type="paragraph" w:styleId="ListParagraph">
    <w:name w:val="List Paragraph"/>
    <w:basedOn w:val="Normal"/>
    <w:uiPriority w:val="34"/>
    <w:qFormat/>
    <w:rsid w:val="00331628"/>
    <w:pPr>
      <w:ind w:left="720"/>
      <w:contextualSpacing/>
    </w:pPr>
  </w:style>
  <w:style w:type="character" w:customStyle="1" w:styleId="Heading1Char">
    <w:name w:val="Heading 1 Char"/>
    <w:basedOn w:val="DefaultParagraphFont"/>
    <w:link w:val="Heading1"/>
    <w:uiPriority w:val="9"/>
    <w:rsid w:val="00913CD4"/>
    <w:rPr>
      <w:rFonts w:asciiTheme="majorHAnsi" w:eastAsiaTheme="majorEastAsia" w:hAnsiTheme="majorHAnsi" w:cstheme="majorBidi"/>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136991">
      <w:bodyDiv w:val="1"/>
      <w:marLeft w:val="0"/>
      <w:marRight w:val="0"/>
      <w:marTop w:val="0"/>
      <w:marBottom w:val="0"/>
      <w:divBdr>
        <w:top w:val="none" w:sz="0" w:space="0" w:color="auto"/>
        <w:left w:val="none" w:sz="0" w:space="0" w:color="auto"/>
        <w:bottom w:val="none" w:sz="0" w:space="0" w:color="auto"/>
        <w:right w:val="none" w:sz="0" w:space="0" w:color="auto"/>
      </w:divBdr>
    </w:div>
    <w:div w:id="538905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195411">
      <w:bodyDiv w:val="1"/>
      <w:marLeft w:val="0"/>
      <w:marRight w:val="0"/>
      <w:marTop w:val="0"/>
      <w:marBottom w:val="0"/>
      <w:divBdr>
        <w:top w:val="none" w:sz="0" w:space="0" w:color="auto"/>
        <w:left w:val="none" w:sz="0" w:space="0" w:color="auto"/>
        <w:bottom w:val="none" w:sz="0" w:space="0" w:color="auto"/>
        <w:right w:val="none" w:sz="0" w:space="0" w:color="auto"/>
      </w:divBdr>
    </w:div>
    <w:div w:id="1672828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1928</Words>
  <Characters>10993</Characters>
  <Application>Microsoft Office Word</Application>
  <DocSecurity>0</DocSecurity>
  <Lines>91</Lines>
  <Paragraphs>25</Paragraphs>
  <ScaleCrop>false</ScaleCrop>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6</cp:revision>
  <dcterms:created xsi:type="dcterms:W3CDTF">2025-08-26T23:11:00Z</dcterms:created>
  <dcterms:modified xsi:type="dcterms:W3CDTF">2025-08-26T23:31:00Z</dcterms:modified>
</cp:coreProperties>
</file>