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AD77" w14:textId="61C4B7D6" w:rsidR="005E5B19" w:rsidRDefault="005E5B19">
      <w:pPr>
        <w:pStyle w:val="NormalWeb"/>
        <w:divId w:val="1104153519"/>
        <w:rPr>
          <w:rStyle w:val="Strong"/>
        </w:rPr>
      </w:pPr>
    </w:p>
    <w:p w14:paraId="1DE168AD" w14:textId="77777777" w:rsidR="005E5B19" w:rsidRDefault="005E5B19">
      <w:pPr>
        <w:pStyle w:val="NormalWeb"/>
        <w:pBdr>
          <w:bottom w:val="single" w:sz="6" w:space="1" w:color="auto"/>
        </w:pBdr>
        <w:divId w:val="1104153519"/>
        <w:rPr>
          <w:rStyle w:val="Strong"/>
        </w:rPr>
      </w:pPr>
    </w:p>
    <w:p w14:paraId="2F8C5CD2" w14:textId="77777777" w:rsidR="005E5B19" w:rsidRDefault="005E5B19">
      <w:pPr>
        <w:pStyle w:val="NormalWeb"/>
        <w:divId w:val="1104153519"/>
        <w:rPr>
          <w:rStyle w:val="Strong"/>
        </w:rPr>
      </w:pPr>
    </w:p>
    <w:p w14:paraId="36D1AEFE" w14:textId="63FDF117" w:rsidR="005E5B19" w:rsidRDefault="005E5B19" w:rsidP="005E5B19">
      <w:pPr>
        <w:pStyle w:val="NormalWeb"/>
        <w:numPr>
          <w:ilvl w:val="0"/>
          <w:numId w:val="11"/>
        </w:numPr>
        <w:divId w:val="1104153519"/>
        <w:rPr>
          <w:rStyle w:val="Strong"/>
        </w:rPr>
      </w:pPr>
      <w:r>
        <w:rPr>
          <w:rStyle w:val="Strong"/>
        </w:rPr>
        <w:t>Clarify the Scope and Definitions Early On</w:t>
      </w:r>
    </w:p>
    <w:p w14:paraId="253323C9" w14:textId="77777777" w:rsidR="005E5B19" w:rsidRDefault="005E5B19">
      <w:pPr>
        <w:pStyle w:val="NormalWeb"/>
        <w:divId w:val="1104153519"/>
        <w:rPr>
          <w:rStyle w:val="Strong"/>
        </w:rPr>
      </w:pPr>
    </w:p>
    <w:p w14:paraId="35F0A3DF" w14:textId="77777777" w:rsidR="005E5B19" w:rsidRDefault="005E5B19">
      <w:pPr>
        <w:pStyle w:val="NormalWeb"/>
        <w:divId w:val="1104153519"/>
        <w:rPr>
          <w:rStyle w:val="Strong"/>
        </w:rPr>
      </w:pPr>
      <w:r>
        <w:rPr>
          <w:rStyle w:val="Strong"/>
        </w:rPr>
        <w:t xml:space="preserve">Define “sentience” and “consciousness” briefly upfront because these terms are used across disciplines with different meanings. This sets a clear foundation and </w:t>
      </w:r>
      <w:proofErr w:type="spellStart"/>
      <w:r>
        <w:rPr>
          <w:rStyle w:val="Strong"/>
        </w:rPr>
        <w:t>preempts</w:t>
      </w:r>
      <w:proofErr w:type="spellEnd"/>
      <w:r>
        <w:rPr>
          <w:rStyle w:val="Strong"/>
        </w:rPr>
        <w:t xml:space="preserve"> misunderstandings.</w:t>
      </w:r>
    </w:p>
    <w:p w14:paraId="6BCB7149" w14:textId="77777777" w:rsidR="005E5B19" w:rsidRDefault="005E5B19">
      <w:pPr>
        <w:pStyle w:val="NormalWeb"/>
        <w:divId w:val="1104153519"/>
        <w:rPr>
          <w:rStyle w:val="Strong"/>
        </w:rPr>
      </w:pPr>
    </w:p>
    <w:p w14:paraId="76C5DE19" w14:textId="77777777" w:rsidR="005E5B19" w:rsidRDefault="005E5B19">
      <w:pPr>
        <w:pStyle w:val="NormalWeb"/>
        <w:divId w:val="1104153519"/>
        <w:rPr>
          <w:rStyle w:val="Strong"/>
        </w:rPr>
      </w:pPr>
      <w:r>
        <w:rPr>
          <w:rStyle w:val="Strong"/>
        </w:rPr>
        <w:t>When you say “nonviolent nourishment,” specify whether this is strictly about physical harm or also includes energetic, ecological, or karmic considerations.</w:t>
      </w:r>
    </w:p>
    <w:p w14:paraId="1FE66A88" w14:textId="77777777" w:rsidR="005E5B19" w:rsidRDefault="005E5B19">
      <w:pPr>
        <w:pStyle w:val="NormalWeb"/>
        <w:divId w:val="1104153519"/>
        <w:rPr>
          <w:rStyle w:val="Strong"/>
        </w:rPr>
      </w:pPr>
    </w:p>
    <w:p w14:paraId="6591AA36" w14:textId="77777777" w:rsidR="005E5B19" w:rsidRDefault="005E5B19">
      <w:pPr>
        <w:pStyle w:val="NormalWeb"/>
        <w:divId w:val="1104153519"/>
        <w:rPr>
          <w:rStyle w:val="Strong"/>
        </w:rPr>
      </w:pPr>
    </w:p>
    <w:p w14:paraId="203BCC69" w14:textId="77777777" w:rsidR="005E5B19" w:rsidRDefault="005E5B19">
      <w:pPr>
        <w:pStyle w:val="NormalWeb"/>
        <w:pBdr>
          <w:bottom w:val="single" w:sz="6" w:space="1" w:color="auto"/>
        </w:pBdr>
        <w:divId w:val="1104153519"/>
        <w:rPr>
          <w:rStyle w:val="Strong"/>
        </w:rPr>
      </w:pPr>
    </w:p>
    <w:p w14:paraId="57149254" w14:textId="77777777" w:rsidR="005E5B19" w:rsidRDefault="005E5B19">
      <w:pPr>
        <w:pStyle w:val="NormalWeb"/>
        <w:divId w:val="1104153519"/>
        <w:rPr>
          <w:rStyle w:val="Strong"/>
        </w:rPr>
      </w:pPr>
    </w:p>
    <w:p w14:paraId="4B3E7868" w14:textId="4649E6A7" w:rsidR="005E5B19" w:rsidRDefault="005E5B19" w:rsidP="005E5B19">
      <w:pPr>
        <w:pStyle w:val="NormalWeb"/>
        <w:numPr>
          <w:ilvl w:val="0"/>
          <w:numId w:val="11"/>
        </w:numPr>
        <w:divId w:val="1104153519"/>
        <w:rPr>
          <w:rStyle w:val="Strong"/>
        </w:rPr>
      </w:pPr>
      <w:r>
        <w:rPr>
          <w:rStyle w:val="Strong"/>
        </w:rPr>
        <w:t>Address Counterarguments or Limitations</w:t>
      </w:r>
    </w:p>
    <w:p w14:paraId="369E0A18" w14:textId="77777777" w:rsidR="005E5B19" w:rsidRDefault="005E5B19">
      <w:pPr>
        <w:pStyle w:val="NormalWeb"/>
        <w:divId w:val="1104153519"/>
        <w:rPr>
          <w:rStyle w:val="Strong"/>
        </w:rPr>
      </w:pPr>
    </w:p>
    <w:p w14:paraId="67F60C2A" w14:textId="77777777" w:rsidR="005E5B19" w:rsidRDefault="005E5B19">
      <w:pPr>
        <w:pStyle w:val="NormalWeb"/>
        <w:divId w:val="1104153519"/>
        <w:rPr>
          <w:rStyle w:val="Strong"/>
        </w:rPr>
      </w:pPr>
      <w:r>
        <w:rPr>
          <w:rStyle w:val="Strong"/>
        </w:rPr>
        <w:t>Acknowledge that plant sentience remains controversial in mainstream biology. Briefly mention critiques or the spectrum of scientific opinion. This shows critical awareness and strengthens credibility.</w:t>
      </w:r>
    </w:p>
    <w:p w14:paraId="653D921B" w14:textId="77777777" w:rsidR="005E5B19" w:rsidRDefault="005E5B19">
      <w:pPr>
        <w:pStyle w:val="NormalWeb"/>
        <w:divId w:val="1104153519"/>
        <w:rPr>
          <w:rStyle w:val="Strong"/>
        </w:rPr>
      </w:pPr>
    </w:p>
    <w:p w14:paraId="061AF067" w14:textId="77777777" w:rsidR="005E5B19" w:rsidRDefault="005E5B19">
      <w:pPr>
        <w:pStyle w:val="NormalWeb"/>
        <w:divId w:val="1104153519"/>
        <w:rPr>
          <w:rStyle w:val="Strong"/>
        </w:rPr>
      </w:pPr>
      <w:r>
        <w:rPr>
          <w:rStyle w:val="Strong"/>
        </w:rPr>
        <w:t>Similarly, address the ethical complexities around milk and honey production today (industrial dairy and commercial beekeeping often involve harm). You can clarify that “ethically sourced” is key.</w:t>
      </w:r>
    </w:p>
    <w:p w14:paraId="528543AF" w14:textId="77777777" w:rsidR="005E5B19" w:rsidRDefault="005E5B19">
      <w:pPr>
        <w:pStyle w:val="NormalWeb"/>
        <w:divId w:val="1104153519"/>
        <w:rPr>
          <w:rStyle w:val="Strong"/>
        </w:rPr>
      </w:pPr>
    </w:p>
    <w:p w14:paraId="5D82671D" w14:textId="77777777" w:rsidR="005E5B19" w:rsidRDefault="005E5B19">
      <w:pPr>
        <w:pStyle w:val="NormalWeb"/>
        <w:divId w:val="1104153519"/>
        <w:rPr>
          <w:rStyle w:val="Strong"/>
        </w:rPr>
      </w:pPr>
    </w:p>
    <w:p w14:paraId="6EBABBDE" w14:textId="77777777" w:rsidR="005E5B19" w:rsidRDefault="005E5B19">
      <w:pPr>
        <w:pStyle w:val="NormalWeb"/>
        <w:pBdr>
          <w:bottom w:val="single" w:sz="6" w:space="1" w:color="auto"/>
        </w:pBdr>
        <w:divId w:val="1104153519"/>
        <w:rPr>
          <w:rStyle w:val="Strong"/>
        </w:rPr>
      </w:pPr>
    </w:p>
    <w:p w14:paraId="291C56D3" w14:textId="77777777" w:rsidR="005E5B19" w:rsidRDefault="005E5B19">
      <w:pPr>
        <w:pStyle w:val="NormalWeb"/>
        <w:divId w:val="1104153519"/>
        <w:rPr>
          <w:rStyle w:val="Strong"/>
        </w:rPr>
      </w:pPr>
    </w:p>
    <w:p w14:paraId="3F3BB0DF" w14:textId="1C225F13" w:rsidR="005E5B19" w:rsidRDefault="005E5B19" w:rsidP="005E5B19">
      <w:pPr>
        <w:pStyle w:val="NormalWeb"/>
        <w:numPr>
          <w:ilvl w:val="0"/>
          <w:numId w:val="11"/>
        </w:numPr>
        <w:divId w:val="1104153519"/>
        <w:rPr>
          <w:rStyle w:val="Strong"/>
        </w:rPr>
      </w:pPr>
      <w:r>
        <w:rPr>
          <w:rStyle w:val="Strong"/>
        </w:rPr>
        <w:t>Expand the Scientific Evidence</w:t>
      </w:r>
    </w:p>
    <w:p w14:paraId="6FFD3B24" w14:textId="77777777" w:rsidR="005E5B19" w:rsidRDefault="005E5B19">
      <w:pPr>
        <w:pStyle w:val="NormalWeb"/>
        <w:divId w:val="1104153519"/>
        <w:rPr>
          <w:rStyle w:val="Strong"/>
        </w:rPr>
      </w:pPr>
    </w:p>
    <w:p w14:paraId="60D2D601" w14:textId="77777777" w:rsidR="005E5B19" w:rsidRDefault="005E5B19">
      <w:pPr>
        <w:pStyle w:val="NormalWeb"/>
        <w:divId w:val="1104153519"/>
        <w:rPr>
          <w:rStyle w:val="Strong"/>
        </w:rPr>
      </w:pPr>
      <w:r>
        <w:rPr>
          <w:rStyle w:val="Strong"/>
        </w:rPr>
        <w:t xml:space="preserve">Add more recent or quantitative studies on plant </w:t>
      </w:r>
      <w:proofErr w:type="spellStart"/>
      <w:r>
        <w:rPr>
          <w:rStyle w:val="Strong"/>
        </w:rPr>
        <w:t>signaling</w:t>
      </w:r>
      <w:proofErr w:type="spellEnd"/>
      <w:r>
        <w:rPr>
          <w:rStyle w:val="Strong"/>
        </w:rPr>
        <w:t xml:space="preserve">, bee </w:t>
      </w:r>
      <w:proofErr w:type="spellStart"/>
      <w:r>
        <w:rPr>
          <w:rStyle w:val="Strong"/>
        </w:rPr>
        <w:t>behavior</w:t>
      </w:r>
      <w:proofErr w:type="spellEnd"/>
      <w:r>
        <w:rPr>
          <w:rStyle w:val="Strong"/>
        </w:rPr>
        <w:t xml:space="preserve">, or milk’s nutritional completeness. For example, cite research on the </w:t>
      </w:r>
      <w:proofErr w:type="spellStart"/>
      <w:r>
        <w:rPr>
          <w:rStyle w:val="Strong"/>
        </w:rPr>
        <w:t>mycorrhizal</w:t>
      </w:r>
      <w:proofErr w:type="spellEnd"/>
      <w:r>
        <w:rPr>
          <w:rStyle w:val="Strong"/>
        </w:rPr>
        <w:t xml:space="preserve"> “wood wide web” or bee communication (waggle dance).</w:t>
      </w:r>
    </w:p>
    <w:p w14:paraId="1368BCDB" w14:textId="77777777" w:rsidR="005E5B19" w:rsidRDefault="005E5B19">
      <w:pPr>
        <w:pStyle w:val="NormalWeb"/>
        <w:divId w:val="1104153519"/>
        <w:rPr>
          <w:rStyle w:val="Strong"/>
        </w:rPr>
      </w:pPr>
    </w:p>
    <w:p w14:paraId="3421E4E4" w14:textId="77777777" w:rsidR="005E5B19" w:rsidRDefault="005E5B19">
      <w:pPr>
        <w:pStyle w:val="NormalWeb"/>
        <w:divId w:val="1104153519"/>
        <w:rPr>
          <w:rStyle w:val="Strong"/>
        </w:rPr>
      </w:pPr>
      <w:r>
        <w:rPr>
          <w:rStyle w:val="Strong"/>
        </w:rPr>
        <w:t>This would ground your philosophical and ethical claims in empirical data.</w:t>
      </w:r>
    </w:p>
    <w:p w14:paraId="1356D5AC" w14:textId="77777777" w:rsidR="005E5B19" w:rsidRDefault="005E5B19">
      <w:pPr>
        <w:pStyle w:val="NormalWeb"/>
        <w:divId w:val="1104153519"/>
        <w:rPr>
          <w:rStyle w:val="Strong"/>
        </w:rPr>
      </w:pPr>
    </w:p>
    <w:p w14:paraId="054FEEF8" w14:textId="77777777" w:rsidR="005E5B19" w:rsidRDefault="005E5B19">
      <w:pPr>
        <w:pStyle w:val="NormalWeb"/>
        <w:divId w:val="1104153519"/>
        <w:rPr>
          <w:rStyle w:val="Strong"/>
        </w:rPr>
      </w:pPr>
    </w:p>
    <w:p w14:paraId="668F5E82" w14:textId="77777777" w:rsidR="005E5B19" w:rsidRDefault="005E5B19">
      <w:pPr>
        <w:pStyle w:val="NormalWeb"/>
        <w:pBdr>
          <w:bottom w:val="single" w:sz="6" w:space="1" w:color="auto"/>
        </w:pBdr>
        <w:divId w:val="1104153519"/>
        <w:rPr>
          <w:rStyle w:val="Strong"/>
        </w:rPr>
      </w:pPr>
    </w:p>
    <w:p w14:paraId="4526588B" w14:textId="77777777" w:rsidR="005E5B19" w:rsidRDefault="005E5B19">
      <w:pPr>
        <w:pStyle w:val="NormalWeb"/>
        <w:divId w:val="1104153519"/>
        <w:rPr>
          <w:rStyle w:val="Strong"/>
        </w:rPr>
      </w:pPr>
    </w:p>
    <w:p w14:paraId="6B1FAB0E" w14:textId="6DA61D89" w:rsidR="005E5B19" w:rsidRDefault="005E5B19" w:rsidP="005E5B19">
      <w:pPr>
        <w:pStyle w:val="NormalWeb"/>
        <w:numPr>
          <w:ilvl w:val="0"/>
          <w:numId w:val="11"/>
        </w:numPr>
        <w:divId w:val="1104153519"/>
        <w:rPr>
          <w:rStyle w:val="Strong"/>
        </w:rPr>
      </w:pPr>
      <w:r>
        <w:rPr>
          <w:rStyle w:val="Strong"/>
        </w:rPr>
        <w:t>Enhance the Discussion of Symbolism and Culture</w:t>
      </w:r>
    </w:p>
    <w:p w14:paraId="38F21AC4" w14:textId="77777777" w:rsidR="005E5B19" w:rsidRDefault="005E5B19">
      <w:pPr>
        <w:pStyle w:val="NormalWeb"/>
        <w:divId w:val="1104153519"/>
        <w:rPr>
          <w:rStyle w:val="Strong"/>
        </w:rPr>
      </w:pPr>
    </w:p>
    <w:p w14:paraId="3AF9B396" w14:textId="77777777" w:rsidR="005E5B19" w:rsidRDefault="005E5B19">
      <w:pPr>
        <w:pStyle w:val="NormalWeb"/>
        <w:divId w:val="1104153519"/>
        <w:rPr>
          <w:rStyle w:val="Strong"/>
        </w:rPr>
      </w:pPr>
      <w:r>
        <w:rPr>
          <w:rStyle w:val="Strong"/>
        </w:rPr>
        <w:t>You might briefly compare how “milk and honey” symbolism appears in multiple cultures beyond the ones listed, such as Indigenous traditions, to emphasize universality.</w:t>
      </w:r>
    </w:p>
    <w:p w14:paraId="186B47ED" w14:textId="77777777" w:rsidR="005E5B19" w:rsidRDefault="005E5B19">
      <w:pPr>
        <w:pStyle w:val="NormalWeb"/>
        <w:divId w:val="1104153519"/>
        <w:rPr>
          <w:rStyle w:val="Strong"/>
        </w:rPr>
      </w:pPr>
    </w:p>
    <w:p w14:paraId="66B31F0B" w14:textId="77777777" w:rsidR="005E5B19" w:rsidRDefault="005E5B19">
      <w:pPr>
        <w:pStyle w:val="NormalWeb"/>
        <w:divId w:val="1104153519"/>
        <w:rPr>
          <w:rStyle w:val="Strong"/>
        </w:rPr>
      </w:pPr>
      <w:r>
        <w:rPr>
          <w:rStyle w:val="Strong"/>
        </w:rPr>
        <w:t>You could also discuss the archetypal polarity (yin/yang) in more depth and how it relates to energetic harmony.</w:t>
      </w:r>
    </w:p>
    <w:p w14:paraId="00BAE1EF" w14:textId="77777777" w:rsidR="005E5B19" w:rsidRDefault="005E5B19">
      <w:pPr>
        <w:pStyle w:val="NormalWeb"/>
        <w:divId w:val="1104153519"/>
        <w:rPr>
          <w:rStyle w:val="Strong"/>
        </w:rPr>
      </w:pPr>
    </w:p>
    <w:p w14:paraId="1C7A47BF" w14:textId="77777777" w:rsidR="005E5B19" w:rsidRDefault="005E5B19">
      <w:pPr>
        <w:pStyle w:val="NormalWeb"/>
        <w:divId w:val="1104153519"/>
        <w:rPr>
          <w:rStyle w:val="Strong"/>
        </w:rPr>
      </w:pPr>
    </w:p>
    <w:p w14:paraId="1A1F2D87" w14:textId="77777777" w:rsidR="005E5B19" w:rsidRDefault="005E5B19">
      <w:pPr>
        <w:pStyle w:val="NormalWeb"/>
        <w:pBdr>
          <w:bottom w:val="single" w:sz="6" w:space="1" w:color="auto"/>
        </w:pBdr>
        <w:divId w:val="1104153519"/>
        <w:rPr>
          <w:rStyle w:val="Strong"/>
        </w:rPr>
      </w:pPr>
    </w:p>
    <w:p w14:paraId="7367D7B0" w14:textId="77777777" w:rsidR="005E5B19" w:rsidRDefault="005E5B19">
      <w:pPr>
        <w:pStyle w:val="NormalWeb"/>
        <w:divId w:val="1104153519"/>
        <w:rPr>
          <w:rStyle w:val="Strong"/>
        </w:rPr>
      </w:pPr>
    </w:p>
    <w:p w14:paraId="71CA718C" w14:textId="18C81578" w:rsidR="005E5B19" w:rsidRDefault="005E5B19" w:rsidP="005E5B19">
      <w:pPr>
        <w:pStyle w:val="NormalWeb"/>
        <w:numPr>
          <w:ilvl w:val="0"/>
          <w:numId w:val="11"/>
        </w:numPr>
        <w:divId w:val="1104153519"/>
        <w:rPr>
          <w:rStyle w:val="Strong"/>
        </w:rPr>
      </w:pPr>
      <w:r>
        <w:rPr>
          <w:rStyle w:val="Strong"/>
        </w:rPr>
        <w:t>Make Future Directions More Concrete</w:t>
      </w:r>
    </w:p>
    <w:p w14:paraId="7E72F660" w14:textId="77777777" w:rsidR="005E5B19" w:rsidRDefault="005E5B19">
      <w:pPr>
        <w:pStyle w:val="NormalWeb"/>
        <w:divId w:val="1104153519"/>
        <w:rPr>
          <w:rStyle w:val="Strong"/>
        </w:rPr>
      </w:pPr>
    </w:p>
    <w:p w14:paraId="1B62BE15" w14:textId="77777777" w:rsidR="005E5B19" w:rsidRDefault="005E5B19">
      <w:pPr>
        <w:pStyle w:val="NormalWeb"/>
        <w:divId w:val="1104153519"/>
        <w:rPr>
          <w:rStyle w:val="Strong"/>
        </w:rPr>
      </w:pPr>
      <w:r>
        <w:rPr>
          <w:rStyle w:val="Strong"/>
        </w:rPr>
        <w:t>Suggest specific research methodologies or interdisciplinary collaborations (e.g., plant neurobiology + ethics + anthropology).</w:t>
      </w:r>
    </w:p>
    <w:p w14:paraId="3622F330" w14:textId="77777777" w:rsidR="005E5B19" w:rsidRDefault="005E5B19">
      <w:pPr>
        <w:pStyle w:val="NormalWeb"/>
        <w:divId w:val="1104153519"/>
        <w:rPr>
          <w:rStyle w:val="Strong"/>
        </w:rPr>
      </w:pPr>
    </w:p>
    <w:p w14:paraId="75D83DD1" w14:textId="77777777" w:rsidR="005E5B19" w:rsidRDefault="005E5B19">
      <w:pPr>
        <w:pStyle w:val="NormalWeb"/>
        <w:divId w:val="1104153519"/>
        <w:rPr>
          <w:rStyle w:val="Strong"/>
        </w:rPr>
      </w:pPr>
      <w:r>
        <w:rPr>
          <w:rStyle w:val="Strong"/>
        </w:rPr>
        <w:t>Consider practical applications like advocating for policy shifts, promoting sustainable farming models, or developing community education programs.</w:t>
      </w:r>
    </w:p>
    <w:p w14:paraId="03C882C6" w14:textId="77777777" w:rsidR="005E5B19" w:rsidRDefault="005E5B19">
      <w:pPr>
        <w:pStyle w:val="NormalWeb"/>
        <w:divId w:val="1104153519"/>
        <w:rPr>
          <w:rStyle w:val="Strong"/>
        </w:rPr>
      </w:pPr>
    </w:p>
    <w:p w14:paraId="3E4DA58B" w14:textId="77777777" w:rsidR="005E5B19" w:rsidRDefault="005E5B19">
      <w:pPr>
        <w:pStyle w:val="NormalWeb"/>
        <w:divId w:val="1104153519"/>
        <w:rPr>
          <w:rStyle w:val="Strong"/>
        </w:rPr>
      </w:pPr>
    </w:p>
    <w:p w14:paraId="43D4A781" w14:textId="77777777" w:rsidR="005E5B19" w:rsidRDefault="005E5B19">
      <w:pPr>
        <w:pStyle w:val="NormalWeb"/>
        <w:pBdr>
          <w:bottom w:val="single" w:sz="6" w:space="1" w:color="auto"/>
        </w:pBdr>
        <w:divId w:val="1104153519"/>
        <w:rPr>
          <w:rStyle w:val="Strong"/>
        </w:rPr>
      </w:pPr>
    </w:p>
    <w:p w14:paraId="148D3B7C" w14:textId="77777777" w:rsidR="005E5B19" w:rsidRDefault="005E5B19">
      <w:pPr>
        <w:pStyle w:val="NormalWeb"/>
        <w:divId w:val="1104153519"/>
        <w:rPr>
          <w:rStyle w:val="Strong"/>
        </w:rPr>
      </w:pPr>
    </w:p>
    <w:p w14:paraId="092FAE63" w14:textId="4EEC6A72" w:rsidR="005E5B19" w:rsidRDefault="005E5B19" w:rsidP="005E5B19">
      <w:pPr>
        <w:pStyle w:val="NormalWeb"/>
        <w:numPr>
          <w:ilvl w:val="0"/>
          <w:numId w:val="11"/>
        </w:numPr>
        <w:divId w:val="1104153519"/>
        <w:rPr>
          <w:rStyle w:val="Strong"/>
        </w:rPr>
      </w:pPr>
      <w:r>
        <w:rPr>
          <w:rStyle w:val="Strong"/>
        </w:rPr>
        <w:t>Language and Style Tweaks</w:t>
      </w:r>
    </w:p>
    <w:p w14:paraId="0541B122" w14:textId="77777777" w:rsidR="005E5B19" w:rsidRDefault="005E5B19">
      <w:pPr>
        <w:pStyle w:val="NormalWeb"/>
        <w:divId w:val="1104153519"/>
        <w:rPr>
          <w:rStyle w:val="Strong"/>
        </w:rPr>
      </w:pPr>
    </w:p>
    <w:p w14:paraId="44351C6D" w14:textId="77777777" w:rsidR="005E5B19" w:rsidRDefault="005E5B19">
      <w:pPr>
        <w:pStyle w:val="NormalWeb"/>
        <w:divId w:val="1104153519"/>
        <w:rPr>
          <w:rStyle w:val="Strong"/>
        </w:rPr>
      </w:pPr>
      <w:r>
        <w:rPr>
          <w:rStyle w:val="Strong"/>
        </w:rPr>
        <w:t>Occasionally, replace passive phrases with active voice to strengthen impact.</w:t>
      </w:r>
    </w:p>
    <w:p w14:paraId="4490487B" w14:textId="77777777" w:rsidR="005E5B19" w:rsidRDefault="005E5B19">
      <w:pPr>
        <w:pStyle w:val="NormalWeb"/>
        <w:divId w:val="1104153519"/>
        <w:rPr>
          <w:rStyle w:val="Strong"/>
        </w:rPr>
      </w:pPr>
      <w:r>
        <w:rPr>
          <w:rStyle w:val="Strong"/>
        </w:rPr>
        <w:t>Example: “Milk and honey represent…” instead of “are represented by…”</w:t>
      </w:r>
    </w:p>
    <w:p w14:paraId="6E396A14" w14:textId="77777777" w:rsidR="005E5B19" w:rsidRDefault="005E5B19">
      <w:pPr>
        <w:pStyle w:val="NormalWeb"/>
        <w:divId w:val="1104153519"/>
        <w:rPr>
          <w:rStyle w:val="Strong"/>
        </w:rPr>
      </w:pPr>
    </w:p>
    <w:p w14:paraId="2BA7617A" w14:textId="77777777" w:rsidR="005E5B19" w:rsidRDefault="005E5B19">
      <w:pPr>
        <w:pStyle w:val="NormalWeb"/>
        <w:divId w:val="1104153519"/>
        <w:rPr>
          <w:rStyle w:val="Strong"/>
        </w:rPr>
      </w:pPr>
      <w:r>
        <w:rPr>
          <w:rStyle w:val="Strong"/>
        </w:rPr>
        <w:t>Make sure all acronyms or technical terms are spelled out on first use.</w:t>
      </w:r>
    </w:p>
    <w:p w14:paraId="4F53417D" w14:textId="77777777" w:rsidR="005E5B19" w:rsidRDefault="005E5B19">
      <w:pPr>
        <w:pStyle w:val="NormalWeb"/>
        <w:divId w:val="1104153519"/>
        <w:rPr>
          <w:rStyle w:val="Strong"/>
        </w:rPr>
      </w:pPr>
    </w:p>
    <w:p w14:paraId="48042CC7" w14:textId="77777777" w:rsidR="005E5B19" w:rsidRDefault="005E5B19">
      <w:pPr>
        <w:pStyle w:val="NormalWeb"/>
        <w:divId w:val="1104153519"/>
        <w:rPr>
          <w:rStyle w:val="Strong"/>
        </w:rPr>
      </w:pPr>
      <w:r>
        <w:rPr>
          <w:rStyle w:val="Strong"/>
        </w:rPr>
        <w:t>Consider slightly more varied sentence lengths to improve flow.</w:t>
      </w:r>
    </w:p>
    <w:p w14:paraId="6336BC5C" w14:textId="77777777" w:rsidR="005E5B19" w:rsidRDefault="005E5B19">
      <w:pPr>
        <w:pStyle w:val="NormalWeb"/>
        <w:divId w:val="1104153519"/>
        <w:rPr>
          <w:rStyle w:val="Strong"/>
        </w:rPr>
      </w:pPr>
    </w:p>
    <w:p w14:paraId="45E50F1B" w14:textId="77777777" w:rsidR="005E5B19" w:rsidRDefault="005E5B19">
      <w:pPr>
        <w:pStyle w:val="NormalWeb"/>
        <w:divId w:val="1104153519"/>
        <w:rPr>
          <w:rStyle w:val="Strong"/>
        </w:rPr>
      </w:pPr>
    </w:p>
    <w:p w14:paraId="7F81580B" w14:textId="77777777" w:rsidR="005E5B19" w:rsidRDefault="005E5B19">
      <w:pPr>
        <w:pStyle w:val="NormalWeb"/>
        <w:pBdr>
          <w:bottom w:val="single" w:sz="6" w:space="1" w:color="auto"/>
        </w:pBdr>
        <w:divId w:val="1104153519"/>
        <w:rPr>
          <w:rStyle w:val="Strong"/>
        </w:rPr>
      </w:pPr>
    </w:p>
    <w:p w14:paraId="607C6615" w14:textId="77777777" w:rsidR="005E5B19" w:rsidRDefault="005E5B19">
      <w:pPr>
        <w:pStyle w:val="NormalWeb"/>
        <w:divId w:val="1104153519"/>
        <w:rPr>
          <w:rStyle w:val="Strong"/>
        </w:rPr>
      </w:pPr>
    </w:p>
    <w:p w14:paraId="1F652539" w14:textId="5EBC66B0" w:rsidR="005E5B19" w:rsidRDefault="005E5B19" w:rsidP="005E5B19">
      <w:pPr>
        <w:pStyle w:val="NormalWeb"/>
        <w:numPr>
          <w:ilvl w:val="0"/>
          <w:numId w:val="11"/>
        </w:numPr>
        <w:divId w:val="1104153519"/>
        <w:rPr>
          <w:rStyle w:val="Strong"/>
        </w:rPr>
      </w:pPr>
      <w:r>
        <w:rPr>
          <w:rStyle w:val="Strong"/>
        </w:rPr>
        <w:t>Formatting Suggestions</w:t>
      </w:r>
    </w:p>
    <w:p w14:paraId="0651BD46" w14:textId="77777777" w:rsidR="005E5B19" w:rsidRDefault="005E5B19">
      <w:pPr>
        <w:pStyle w:val="NormalWeb"/>
        <w:divId w:val="1104153519"/>
        <w:rPr>
          <w:rStyle w:val="Strong"/>
        </w:rPr>
      </w:pPr>
    </w:p>
    <w:p w14:paraId="08D6D770" w14:textId="77777777" w:rsidR="005E5B19" w:rsidRDefault="005E5B19">
      <w:pPr>
        <w:pStyle w:val="NormalWeb"/>
        <w:divId w:val="1104153519"/>
        <w:rPr>
          <w:rStyle w:val="Strong"/>
        </w:rPr>
      </w:pPr>
      <w:r>
        <w:rPr>
          <w:rStyle w:val="Strong"/>
        </w:rPr>
        <w:t>Numbering the subsections consistently (e.g., 2.1, 2.2, 3.1, 3.2) is great—just ensure formatting is uniform throughout.</w:t>
      </w:r>
    </w:p>
    <w:p w14:paraId="35138F39" w14:textId="77777777" w:rsidR="005E5B19" w:rsidRDefault="005E5B19">
      <w:pPr>
        <w:pStyle w:val="NormalWeb"/>
        <w:divId w:val="1104153519"/>
        <w:rPr>
          <w:rStyle w:val="Strong"/>
        </w:rPr>
      </w:pPr>
    </w:p>
    <w:p w14:paraId="4A6A45A3" w14:textId="77777777" w:rsidR="005E5B19" w:rsidRDefault="005E5B19">
      <w:pPr>
        <w:pStyle w:val="NormalWeb"/>
        <w:divId w:val="1104153519"/>
        <w:rPr>
          <w:rStyle w:val="Strong"/>
        </w:rPr>
      </w:pPr>
      <w:r>
        <w:rPr>
          <w:rStyle w:val="Strong"/>
        </w:rPr>
        <w:t>Use consistent bullet styles and indentation for readability.</w:t>
      </w:r>
    </w:p>
    <w:p w14:paraId="69FE6670" w14:textId="77777777" w:rsidR="005E5B19" w:rsidRDefault="005E5B19">
      <w:pPr>
        <w:pStyle w:val="NormalWeb"/>
        <w:divId w:val="1104153519"/>
        <w:rPr>
          <w:rStyle w:val="Strong"/>
        </w:rPr>
      </w:pPr>
    </w:p>
    <w:p w14:paraId="5FACC9ED" w14:textId="77777777" w:rsidR="005E5B19" w:rsidRDefault="005E5B19">
      <w:pPr>
        <w:pStyle w:val="NormalWeb"/>
        <w:divId w:val="1104153519"/>
        <w:rPr>
          <w:rStyle w:val="Strong"/>
        </w:rPr>
      </w:pPr>
      <w:r>
        <w:rPr>
          <w:rStyle w:val="Strong"/>
        </w:rPr>
        <w:t>Tables and figures could be added to visually represent the polarity or scientific data summaries.</w:t>
      </w:r>
    </w:p>
    <w:p w14:paraId="02CB70E1" w14:textId="77777777" w:rsidR="005E5B19" w:rsidRDefault="005E5B19">
      <w:pPr>
        <w:pStyle w:val="NormalWeb"/>
        <w:divId w:val="1104153519"/>
        <w:rPr>
          <w:rStyle w:val="Strong"/>
        </w:rPr>
      </w:pPr>
    </w:p>
    <w:p w14:paraId="51B60ACE" w14:textId="77777777" w:rsidR="005E5B19" w:rsidRDefault="005E5B19">
      <w:pPr>
        <w:pStyle w:val="NormalWeb"/>
        <w:divId w:val="1104153519"/>
        <w:rPr>
          <w:rStyle w:val="Strong"/>
        </w:rPr>
      </w:pPr>
    </w:p>
    <w:p w14:paraId="4FC95AFA" w14:textId="77777777" w:rsidR="005E5B19" w:rsidRDefault="005E5B19">
      <w:pPr>
        <w:pStyle w:val="NormalWeb"/>
        <w:pBdr>
          <w:bottom w:val="single" w:sz="6" w:space="1" w:color="auto"/>
        </w:pBdr>
        <w:divId w:val="1104153519"/>
        <w:rPr>
          <w:rStyle w:val="Strong"/>
        </w:rPr>
      </w:pPr>
    </w:p>
    <w:p w14:paraId="677D9790" w14:textId="77777777" w:rsidR="005E5B19" w:rsidRDefault="005E5B19">
      <w:pPr>
        <w:pStyle w:val="NormalWeb"/>
        <w:divId w:val="1104153519"/>
        <w:rPr>
          <w:rStyle w:val="Strong"/>
        </w:rPr>
      </w:pPr>
    </w:p>
    <w:p w14:paraId="582C6639" w14:textId="7CBC4E84" w:rsidR="005E5B19" w:rsidRDefault="005E5B19" w:rsidP="005E5B19">
      <w:pPr>
        <w:pStyle w:val="NormalWeb"/>
        <w:numPr>
          <w:ilvl w:val="0"/>
          <w:numId w:val="11"/>
        </w:numPr>
        <w:divId w:val="1104153519"/>
        <w:rPr>
          <w:rStyle w:val="Strong"/>
        </w:rPr>
      </w:pPr>
      <w:r>
        <w:rPr>
          <w:rStyle w:val="Strong"/>
        </w:rPr>
        <w:t>Potential Addition: Ethical Case Studies or Examples</w:t>
      </w:r>
    </w:p>
    <w:p w14:paraId="3A5A7CA9" w14:textId="77777777" w:rsidR="005E5B19" w:rsidRDefault="005E5B19">
      <w:pPr>
        <w:pStyle w:val="NormalWeb"/>
        <w:divId w:val="1104153519"/>
        <w:rPr>
          <w:rStyle w:val="Strong"/>
        </w:rPr>
      </w:pPr>
    </w:p>
    <w:p w14:paraId="3C6D4513" w14:textId="77777777" w:rsidR="005E5B19" w:rsidRDefault="005E5B19">
      <w:pPr>
        <w:pStyle w:val="NormalWeb"/>
        <w:divId w:val="1104153519"/>
        <w:rPr>
          <w:rStyle w:val="Strong"/>
        </w:rPr>
      </w:pPr>
      <w:r>
        <w:rPr>
          <w:rStyle w:val="Strong"/>
        </w:rPr>
        <w:t>Include a brief example or case study illustrating ethical milk/honey sourcing or plant-conscious farming. Real-world examples help ground abstract ideas.</w:t>
      </w:r>
    </w:p>
    <w:p w14:paraId="46FFB009" w14:textId="77777777" w:rsidR="005E5B19" w:rsidRDefault="005E5B19">
      <w:pPr>
        <w:pStyle w:val="NormalWeb"/>
        <w:divId w:val="1104153519"/>
        <w:rPr>
          <w:rStyle w:val="Strong"/>
        </w:rPr>
      </w:pPr>
    </w:p>
    <w:p w14:paraId="5A1123B5" w14:textId="77777777" w:rsidR="005E5B19" w:rsidRDefault="005E5B19">
      <w:pPr>
        <w:pStyle w:val="NormalWeb"/>
        <w:divId w:val="1104153519"/>
        <w:rPr>
          <w:rStyle w:val="Strong"/>
        </w:rPr>
      </w:pPr>
    </w:p>
    <w:p w14:paraId="5E93B9CF" w14:textId="77777777" w:rsidR="005E5B19" w:rsidRDefault="005E5B19">
      <w:pPr>
        <w:pStyle w:val="NormalWeb"/>
        <w:pBdr>
          <w:bottom w:val="single" w:sz="6" w:space="1" w:color="auto"/>
        </w:pBdr>
        <w:divId w:val="1104153519"/>
        <w:rPr>
          <w:rStyle w:val="Strong"/>
        </w:rPr>
      </w:pPr>
    </w:p>
    <w:p w14:paraId="56674CC5" w14:textId="77777777" w:rsidR="005E5B19" w:rsidRDefault="005E5B19">
      <w:pPr>
        <w:pStyle w:val="NormalWeb"/>
        <w:divId w:val="1104153519"/>
        <w:rPr>
          <w:rStyle w:val="Strong"/>
        </w:rPr>
      </w:pPr>
    </w:p>
    <w:p w14:paraId="53F8F782" w14:textId="5F1D2353" w:rsidR="005E5B19" w:rsidRDefault="005E5B19" w:rsidP="005E5B19">
      <w:pPr>
        <w:pStyle w:val="NormalWeb"/>
        <w:numPr>
          <w:ilvl w:val="0"/>
          <w:numId w:val="11"/>
        </w:numPr>
        <w:divId w:val="1104153519"/>
        <w:rPr>
          <w:rStyle w:val="Strong"/>
        </w:rPr>
      </w:pPr>
      <w:r>
        <w:rPr>
          <w:rStyle w:val="Strong"/>
        </w:rPr>
        <w:t>Conclusion: Call to Action</w:t>
      </w:r>
    </w:p>
    <w:p w14:paraId="113C1D2E" w14:textId="77777777" w:rsidR="005E5B19" w:rsidRDefault="005E5B19">
      <w:pPr>
        <w:pStyle w:val="NormalWeb"/>
        <w:divId w:val="1104153519"/>
        <w:rPr>
          <w:rStyle w:val="Strong"/>
        </w:rPr>
      </w:pPr>
    </w:p>
    <w:p w14:paraId="4A383737" w14:textId="77777777" w:rsidR="005E5B19" w:rsidRDefault="005E5B19">
      <w:pPr>
        <w:pStyle w:val="NormalWeb"/>
        <w:divId w:val="1104153519"/>
        <w:rPr>
          <w:rStyle w:val="Strong"/>
        </w:rPr>
      </w:pPr>
      <w:r>
        <w:rPr>
          <w:rStyle w:val="Strong"/>
        </w:rPr>
        <w:t>Your conclusion is strong; you could make the invitation more urgent or inspirational, e.g., “As humanity faces ecological crises, embracing the ethic of milk and honey is not only possible but imperative…”</w:t>
      </w:r>
    </w:p>
    <w:p w14:paraId="69AB1A16" w14:textId="77777777" w:rsidR="005E5B19" w:rsidRDefault="005E5B19">
      <w:pPr>
        <w:pStyle w:val="NormalWeb"/>
        <w:divId w:val="1104153519"/>
        <w:rPr>
          <w:rStyle w:val="Strong"/>
        </w:rPr>
      </w:pPr>
    </w:p>
    <w:p w14:paraId="6414A76A" w14:textId="77777777" w:rsidR="005E5B19" w:rsidRDefault="005E5B19">
      <w:pPr>
        <w:pStyle w:val="NormalWeb"/>
        <w:divId w:val="1104153519"/>
        <w:rPr>
          <w:rStyle w:val="Strong"/>
        </w:rPr>
      </w:pPr>
    </w:p>
    <w:p w14:paraId="07677D28" w14:textId="77777777" w:rsidR="005E5B19" w:rsidRDefault="005E5B19">
      <w:pPr>
        <w:pStyle w:val="NormalWeb"/>
        <w:pBdr>
          <w:bottom w:val="single" w:sz="6" w:space="1" w:color="auto"/>
        </w:pBdr>
        <w:divId w:val="1104153519"/>
        <w:rPr>
          <w:rStyle w:val="Strong"/>
        </w:rPr>
      </w:pPr>
    </w:p>
    <w:p w14:paraId="2FC2C4F0" w14:textId="77777777" w:rsidR="005E5B19" w:rsidRDefault="005E5B19">
      <w:pPr>
        <w:pStyle w:val="NormalWeb"/>
        <w:divId w:val="1104153519"/>
        <w:rPr>
          <w:rStyle w:val="Strong"/>
        </w:rPr>
      </w:pPr>
    </w:p>
    <w:p w14:paraId="5E09F358" w14:textId="77777777" w:rsidR="005E5B19" w:rsidRDefault="005E5B19">
      <w:pPr>
        <w:pStyle w:val="NormalWeb"/>
        <w:divId w:val="1104153519"/>
        <w:rPr>
          <w:rStyle w:val="Strong"/>
        </w:rPr>
      </w:pPr>
      <w:r>
        <w:rPr>
          <w:rStyle w:val="Strong"/>
        </w:rPr>
        <w:t>Sample Revised Intro Snippet (for clarity and tone):</w:t>
      </w:r>
    </w:p>
    <w:p w14:paraId="3EC94DBC" w14:textId="77777777" w:rsidR="005E5B19" w:rsidRDefault="005E5B19">
      <w:pPr>
        <w:pStyle w:val="NormalWeb"/>
        <w:divId w:val="1104153519"/>
        <w:rPr>
          <w:rStyle w:val="Strong"/>
        </w:rPr>
      </w:pPr>
    </w:p>
    <w:p w14:paraId="4BB80C2C" w14:textId="7BE10D47" w:rsidR="005E5B19" w:rsidRDefault="005E5B19" w:rsidP="005E5B19">
      <w:pPr>
        <w:pStyle w:val="NormalWeb"/>
        <w:numPr>
          <w:ilvl w:val="0"/>
          <w:numId w:val="12"/>
        </w:numPr>
        <w:divId w:val="1104153519"/>
        <w:rPr>
          <w:rStyle w:val="Strong"/>
        </w:rPr>
      </w:pPr>
      <w:r>
        <w:rPr>
          <w:rStyle w:val="Strong"/>
        </w:rPr>
        <w:t>Introduction: Nourishment Without Death</w:t>
      </w:r>
    </w:p>
    <w:p w14:paraId="6EB7DCE2" w14:textId="77777777" w:rsidR="005E5B19" w:rsidRDefault="005E5B19">
      <w:pPr>
        <w:pStyle w:val="NormalWeb"/>
        <w:divId w:val="1104153519"/>
        <w:rPr>
          <w:rStyle w:val="Strong"/>
        </w:rPr>
      </w:pPr>
      <w:r>
        <w:rPr>
          <w:rStyle w:val="Strong"/>
        </w:rPr>
        <w:t>All living beings traditionally depend on consuming other organisms for survival, often resulting in harm or death. Recent advances in plant neurobiology and consciousness studies suggest plants possess forms of awareness once thought exclusive to animals, prompting a profound ethical inquiry: can nourishment occur without terminating sentient or potentially sentient life?</w:t>
      </w:r>
    </w:p>
    <w:p w14:paraId="1EA1AF55" w14:textId="77777777" w:rsidR="005E5B19" w:rsidRDefault="005E5B19">
      <w:pPr>
        <w:pStyle w:val="NormalWeb"/>
        <w:divId w:val="1104153519"/>
        <w:rPr>
          <w:rStyle w:val="Strong"/>
        </w:rPr>
      </w:pPr>
      <w:r>
        <w:rPr>
          <w:rStyle w:val="Strong"/>
        </w:rPr>
        <w:t xml:space="preserve">This paper proposes that milk and honey uniquely </w:t>
      </w:r>
      <w:proofErr w:type="spellStart"/>
      <w:r>
        <w:rPr>
          <w:rStyle w:val="Strong"/>
        </w:rPr>
        <w:t>fulfill</w:t>
      </w:r>
      <w:proofErr w:type="spellEnd"/>
      <w:r>
        <w:rPr>
          <w:rStyle w:val="Strong"/>
        </w:rPr>
        <w:t xml:space="preserve"> this ethical ideal as complete, natural foods obtained without killing or disrupting life cycles, thus embodying a blueprint for nonviolent nourishment aligned with the evolution of consciousness.</w:t>
      </w:r>
    </w:p>
    <w:p w14:paraId="3BD012A4" w14:textId="77777777" w:rsidR="005E5B19" w:rsidRDefault="005E5B19">
      <w:pPr>
        <w:pStyle w:val="NormalWeb"/>
        <w:divId w:val="1104153519"/>
        <w:rPr>
          <w:rStyle w:val="Strong"/>
        </w:rPr>
      </w:pPr>
    </w:p>
    <w:p w14:paraId="3867F159" w14:textId="77777777" w:rsidR="005E5B19" w:rsidRDefault="005E5B19">
      <w:pPr>
        <w:pStyle w:val="NormalWeb"/>
        <w:divId w:val="1104153519"/>
        <w:rPr>
          <w:rStyle w:val="Strong"/>
        </w:rPr>
      </w:pPr>
    </w:p>
    <w:p w14:paraId="06A2C006" w14:textId="77777777" w:rsidR="005E5B19" w:rsidRDefault="005E5B19">
      <w:pPr>
        <w:pStyle w:val="NormalWeb"/>
        <w:divId w:val="1104153519"/>
        <w:rPr>
          <w:rStyle w:val="Strong"/>
        </w:rPr>
      </w:pPr>
    </w:p>
    <w:p w14:paraId="2CAD4DBE" w14:textId="77777777" w:rsidR="005E5B19" w:rsidRDefault="005E5B19">
      <w:pPr>
        <w:pStyle w:val="NormalWeb"/>
        <w:pBdr>
          <w:bottom w:val="single" w:sz="6" w:space="1" w:color="auto"/>
        </w:pBdr>
        <w:divId w:val="1104153519"/>
        <w:rPr>
          <w:rStyle w:val="Strong"/>
        </w:rPr>
      </w:pPr>
    </w:p>
    <w:p w14:paraId="285BC76A" w14:textId="674BEFA8" w:rsidR="005E5B19" w:rsidRDefault="005E5B19">
      <w:pPr>
        <w:pStyle w:val="NormalWeb"/>
        <w:divId w:val="1104153519"/>
        <w:rPr>
          <w:rStyle w:val="Strong"/>
        </w:rPr>
      </w:pPr>
    </w:p>
    <w:p w14:paraId="094BF184" w14:textId="77777777" w:rsidR="005E5B19" w:rsidRDefault="005E5B19">
      <w:pPr>
        <w:pStyle w:val="NormalWeb"/>
        <w:divId w:val="1104153519"/>
        <w:rPr>
          <w:rStyle w:val="Strong"/>
        </w:rPr>
      </w:pPr>
    </w:p>
    <w:p w14:paraId="76E3FCAB" w14:textId="77777777" w:rsidR="005E5B19" w:rsidRDefault="005E5B19">
      <w:pPr>
        <w:pStyle w:val="NormalWeb"/>
        <w:divId w:val="1104153519"/>
        <w:rPr>
          <w:rStyle w:val="Strong"/>
        </w:rPr>
      </w:pPr>
    </w:p>
    <w:p w14:paraId="6366CCE1" w14:textId="77777777" w:rsidR="005E5B19" w:rsidRDefault="005E5B19">
      <w:pPr>
        <w:pStyle w:val="NormalWeb"/>
        <w:divId w:val="1104153519"/>
        <w:rPr>
          <w:rStyle w:val="Strong"/>
        </w:rPr>
      </w:pPr>
    </w:p>
    <w:p w14:paraId="0E29FBC9" w14:textId="77777777" w:rsidR="005E5B19" w:rsidRDefault="005E5B19">
      <w:pPr>
        <w:pStyle w:val="NormalWeb"/>
        <w:divId w:val="1104153519"/>
        <w:rPr>
          <w:rStyle w:val="Strong"/>
        </w:rPr>
      </w:pPr>
    </w:p>
    <w:p w14:paraId="4B3BD906" w14:textId="79CED0B7" w:rsidR="00AB3B3C" w:rsidRDefault="00AB3B3C">
      <w:pPr>
        <w:pStyle w:val="NormalWeb"/>
        <w:divId w:val="1104153519"/>
      </w:pPr>
      <w:r>
        <w:rPr>
          <w:rStyle w:val="Strong"/>
        </w:rPr>
        <w:t>Title: Milk and Honey: A Nonviolent Blueprint for Harmonic Nourishment</w:t>
      </w:r>
    </w:p>
    <w:p w14:paraId="52019F5C" w14:textId="77777777" w:rsidR="00AB3B3C" w:rsidRDefault="00AB3B3C">
      <w:pPr>
        <w:pStyle w:val="NormalWeb"/>
        <w:divId w:val="1104153519"/>
      </w:pPr>
      <w:r>
        <w:rPr>
          <w:rStyle w:val="Strong"/>
        </w:rPr>
        <w:t>Abstract</w:t>
      </w:r>
      <w:r>
        <w:t xml:space="preserve"> This paper proposes a novel ethical and metaphysical framework for nourishment rooted in the consumption of milk and honey, the only two whole foods that do not require the killing or destruction of sentient life or its future potential. By integrating modern research in plant sentience, neurobiology, bee ecology, consciousness studies, ancient </w:t>
      </w:r>
      <w:proofErr w:type="spellStart"/>
      <w:r>
        <w:t>symbology</w:t>
      </w:r>
      <w:proofErr w:type="spellEnd"/>
      <w:r>
        <w:t>, and ethical philosophy, we argue that these substances represent an archetypal template for nonviolent, harmonic living. This investigation reconnects ancient wisdom with scientific inquiry to propose a living food ethic aligned with consciousness evolution.</w:t>
      </w:r>
    </w:p>
    <w:p w14:paraId="234B60A5" w14:textId="77777777" w:rsidR="00AB3B3C" w:rsidRDefault="00AB3B3C">
      <w:pPr>
        <w:divId w:val="1112015416"/>
        <w:rPr>
          <w:rFonts w:eastAsia="Times New Roman"/>
        </w:rPr>
      </w:pPr>
      <w:r>
        <w:rPr>
          <w:rFonts w:eastAsia="Times New Roman"/>
          <w:noProof/>
        </w:rPr>
        <mc:AlternateContent>
          <mc:Choice Requires="wps">
            <w:drawing>
              <wp:inline distT="0" distB="0" distL="0" distR="0" wp14:anchorId="75F75071" wp14:editId="2BD5F0DE">
                <wp:extent cx="7080250" cy="1270"/>
                <wp:effectExtent l="0" t="31750" r="0" b="36830"/>
                <wp:docPr id="7925663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7BF9CA"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DC753B7" w14:textId="77777777" w:rsidR="00AB3B3C" w:rsidRDefault="00AB3B3C">
      <w:pPr>
        <w:pStyle w:val="NormalWeb"/>
        <w:divId w:val="1104153519"/>
      </w:pPr>
      <w:r>
        <w:rPr>
          <w:rStyle w:val="Strong"/>
        </w:rPr>
        <w:t>1. Introduction: Nourishment Without Death</w:t>
      </w:r>
    </w:p>
    <w:p w14:paraId="02E348AF" w14:textId="77777777" w:rsidR="00AB3B3C" w:rsidRDefault="00AB3B3C">
      <w:pPr>
        <w:pStyle w:val="NormalWeb"/>
        <w:divId w:val="1104153519"/>
      </w:pPr>
      <w:r>
        <w:t>Throughout history, all organisms have depended on the consumption of other life forms to survive. However, emerging research into plant sentience and the neurobiological nature of flora challenges the assumption that only animals are conscious. If plants too possess forms of awareness, then the ethical question becomes unavoidable: Is it possible to nourish ourselves without killing sentient or potentially sentient life?</w:t>
      </w:r>
    </w:p>
    <w:p w14:paraId="646813B3" w14:textId="77777777" w:rsidR="00AB3B3C" w:rsidRDefault="00AB3B3C">
      <w:pPr>
        <w:pStyle w:val="NormalWeb"/>
        <w:divId w:val="1104153519"/>
      </w:pPr>
      <w:r>
        <w:t>This paper contends that two substances — milk and honey — represent the only known natural, complete food sources that do not involve the death or destruction of life, including future potential life. This makes them unique in their alignment with a higher ethical and energetic order.</w:t>
      </w:r>
    </w:p>
    <w:p w14:paraId="07C8A7BA" w14:textId="77777777" w:rsidR="00AB3B3C" w:rsidRDefault="00AB3B3C">
      <w:pPr>
        <w:divId w:val="632056737"/>
        <w:rPr>
          <w:rFonts w:eastAsia="Times New Roman"/>
        </w:rPr>
      </w:pPr>
      <w:r>
        <w:rPr>
          <w:rFonts w:eastAsia="Times New Roman"/>
          <w:noProof/>
        </w:rPr>
        <mc:AlternateContent>
          <mc:Choice Requires="wps">
            <w:drawing>
              <wp:inline distT="0" distB="0" distL="0" distR="0" wp14:anchorId="49864B31" wp14:editId="3FFF68C6">
                <wp:extent cx="7080250" cy="1270"/>
                <wp:effectExtent l="0" t="31750" r="0" b="36830"/>
                <wp:docPr id="18854743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EE2E9FC"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7D7520D" w14:textId="77777777" w:rsidR="00AB3B3C" w:rsidRDefault="00AB3B3C">
      <w:pPr>
        <w:pStyle w:val="NormalWeb"/>
        <w:divId w:val="1104153519"/>
      </w:pPr>
      <w:r>
        <w:rPr>
          <w:rStyle w:val="Strong"/>
        </w:rPr>
        <w:t>2. Plant Sentience and Consciousness</w:t>
      </w:r>
    </w:p>
    <w:p w14:paraId="5A73A180" w14:textId="77777777" w:rsidR="00AB3B3C" w:rsidRDefault="00AB3B3C">
      <w:pPr>
        <w:pStyle w:val="NormalWeb"/>
        <w:divId w:val="1104153519"/>
      </w:pPr>
      <w:r>
        <w:rPr>
          <w:rStyle w:val="Strong"/>
        </w:rPr>
        <w:t>2.1 Neural Analogues in Plants</w:t>
      </w:r>
      <w:r>
        <w:br/>
        <w:t xml:space="preserve">Michael </w:t>
      </w:r>
      <w:proofErr w:type="spellStart"/>
      <w:r>
        <w:t>Pollan</w:t>
      </w:r>
      <w:proofErr w:type="spellEnd"/>
      <w:r>
        <w:t xml:space="preserve"> and other plant neurobiologists have demonstrated that plant root tips and vascular bundles exhibit </w:t>
      </w:r>
      <w:proofErr w:type="spellStart"/>
      <w:r>
        <w:t>behaviors</w:t>
      </w:r>
      <w:proofErr w:type="spellEnd"/>
      <w:r>
        <w:t xml:space="preserve"> akin to neuronal networks.</w:t>
      </w:r>
    </w:p>
    <w:p w14:paraId="2107911B" w14:textId="77777777" w:rsidR="00AB3B3C" w:rsidRDefault="00AB3B3C" w:rsidP="00AB3B3C">
      <w:pPr>
        <w:pStyle w:val="NormalWeb"/>
        <w:numPr>
          <w:ilvl w:val="0"/>
          <w:numId w:val="2"/>
        </w:numPr>
        <w:divId w:val="1104153519"/>
      </w:pPr>
      <w:proofErr w:type="spellStart"/>
      <w:r>
        <w:t>Chamovitz</w:t>
      </w:r>
      <w:proofErr w:type="spellEnd"/>
      <w:r>
        <w:t xml:space="preserve"> (2012) in </w:t>
      </w:r>
      <w:r>
        <w:rPr>
          <w:rStyle w:val="Emphasis"/>
        </w:rPr>
        <w:t>What a Plant Knows</w:t>
      </w:r>
      <w:r>
        <w:t xml:space="preserve"> reports that plants respond to light, sound, touch, gravity, and damage in highly coordinated ways.</w:t>
      </w:r>
    </w:p>
    <w:p w14:paraId="3A5677F9" w14:textId="77777777" w:rsidR="00AB3B3C" w:rsidRDefault="00AB3B3C" w:rsidP="00AB3B3C">
      <w:pPr>
        <w:pStyle w:val="NormalWeb"/>
        <w:numPr>
          <w:ilvl w:val="0"/>
          <w:numId w:val="2"/>
        </w:numPr>
        <w:divId w:val="1104153519"/>
      </w:pPr>
      <w:r>
        <w:t xml:space="preserve">Stefano Mancuso’s research shows that plants can count, learn from experience, and even share information via </w:t>
      </w:r>
      <w:proofErr w:type="spellStart"/>
      <w:r>
        <w:t>mycorrhizal</w:t>
      </w:r>
      <w:proofErr w:type="spellEnd"/>
      <w:r>
        <w:t xml:space="preserve"> networks.</w:t>
      </w:r>
    </w:p>
    <w:p w14:paraId="22456A05" w14:textId="77777777" w:rsidR="00AB3B3C" w:rsidRDefault="00AB3B3C">
      <w:pPr>
        <w:pStyle w:val="NormalWeb"/>
        <w:divId w:val="1104153519"/>
      </w:pPr>
      <w:r>
        <w:rPr>
          <w:rStyle w:val="Strong"/>
        </w:rPr>
        <w:t xml:space="preserve">2.2 Electrical </w:t>
      </w:r>
      <w:proofErr w:type="spellStart"/>
      <w:r>
        <w:rPr>
          <w:rStyle w:val="Strong"/>
        </w:rPr>
        <w:t>Signaling</w:t>
      </w:r>
      <w:proofErr w:type="spellEnd"/>
      <w:r>
        <w:rPr>
          <w:rStyle w:val="Strong"/>
        </w:rPr>
        <w:t xml:space="preserve"> and </w:t>
      </w:r>
      <w:proofErr w:type="spellStart"/>
      <w:r>
        <w:rPr>
          <w:rStyle w:val="Strong"/>
        </w:rPr>
        <w:t>Biocommunication</w:t>
      </w:r>
      <w:proofErr w:type="spellEnd"/>
    </w:p>
    <w:p w14:paraId="5C00FE22" w14:textId="77777777" w:rsidR="00AB3B3C" w:rsidRDefault="00AB3B3C" w:rsidP="00AB3B3C">
      <w:pPr>
        <w:pStyle w:val="NormalWeb"/>
        <w:numPr>
          <w:ilvl w:val="0"/>
          <w:numId w:val="3"/>
        </w:numPr>
        <w:divId w:val="1104153519"/>
      </w:pPr>
      <w:r>
        <w:t>Plants generate action potentials, electrochemical signals that allow long-distance communication — much like neural firing.</w:t>
      </w:r>
    </w:p>
    <w:p w14:paraId="2D2240A9" w14:textId="77777777" w:rsidR="00AB3B3C" w:rsidRDefault="00AB3B3C" w:rsidP="00AB3B3C">
      <w:pPr>
        <w:pStyle w:val="NormalWeb"/>
        <w:numPr>
          <w:ilvl w:val="0"/>
          <w:numId w:val="3"/>
        </w:numPr>
        <w:divId w:val="1104153519"/>
      </w:pPr>
      <w:r>
        <w:t>The concept of “plant neurobiology” suggests that cognition may not be confined to brains but exists as distributed intelligence.</w:t>
      </w:r>
    </w:p>
    <w:p w14:paraId="161752DD" w14:textId="77777777" w:rsidR="00AB3B3C" w:rsidRDefault="00AB3B3C">
      <w:pPr>
        <w:pStyle w:val="NormalWeb"/>
        <w:divId w:val="1104153519"/>
      </w:pPr>
      <w:r>
        <w:t>This raises profound implications: if plants possess some form of awareness, then harvesting and consuming them becomes ethically similar to consuming animal life.</w:t>
      </w:r>
    </w:p>
    <w:p w14:paraId="17D295FF" w14:textId="77777777" w:rsidR="00AB3B3C" w:rsidRDefault="00AB3B3C">
      <w:pPr>
        <w:divId w:val="804197553"/>
        <w:rPr>
          <w:rFonts w:eastAsia="Times New Roman"/>
        </w:rPr>
      </w:pPr>
      <w:r>
        <w:rPr>
          <w:rFonts w:eastAsia="Times New Roman"/>
          <w:noProof/>
        </w:rPr>
        <mc:AlternateContent>
          <mc:Choice Requires="wps">
            <w:drawing>
              <wp:inline distT="0" distB="0" distL="0" distR="0" wp14:anchorId="446342D4" wp14:editId="2F07A31F">
                <wp:extent cx="7080250" cy="1270"/>
                <wp:effectExtent l="0" t="31750" r="0" b="36830"/>
                <wp:docPr id="20563342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7DC412"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4D10379" w14:textId="77777777" w:rsidR="00AB3B3C" w:rsidRDefault="00AB3B3C">
      <w:pPr>
        <w:pStyle w:val="NormalWeb"/>
        <w:divId w:val="1104153519"/>
      </w:pPr>
      <w:r>
        <w:rPr>
          <w:rStyle w:val="Strong"/>
        </w:rPr>
        <w:t>3. The Ethical Paradox of Eating</w:t>
      </w:r>
    </w:p>
    <w:p w14:paraId="617EF666" w14:textId="77777777" w:rsidR="00AB3B3C" w:rsidRDefault="00AB3B3C">
      <w:pPr>
        <w:pStyle w:val="NormalWeb"/>
        <w:divId w:val="1104153519"/>
      </w:pPr>
      <w:r>
        <w:rPr>
          <w:rStyle w:val="Strong"/>
        </w:rPr>
        <w:t>3.1 Killing for Sustenance</w:t>
      </w:r>
    </w:p>
    <w:p w14:paraId="5EBF7ECB" w14:textId="77777777" w:rsidR="00AB3B3C" w:rsidRDefault="00AB3B3C" w:rsidP="00AB3B3C">
      <w:pPr>
        <w:pStyle w:val="NormalWeb"/>
        <w:numPr>
          <w:ilvl w:val="0"/>
          <w:numId w:val="4"/>
        </w:numPr>
        <w:divId w:val="1104153519"/>
      </w:pPr>
      <w:r>
        <w:t>Every bite we take ends the cycle of another organism — be it animal or plant.</w:t>
      </w:r>
    </w:p>
    <w:p w14:paraId="7370267B" w14:textId="77777777" w:rsidR="00AB3B3C" w:rsidRDefault="00AB3B3C" w:rsidP="00AB3B3C">
      <w:pPr>
        <w:pStyle w:val="NormalWeb"/>
        <w:numPr>
          <w:ilvl w:val="0"/>
          <w:numId w:val="4"/>
        </w:numPr>
        <w:divId w:val="1104153519"/>
      </w:pPr>
      <w:r>
        <w:t>Even fruit, though often seen as “non-harmful,” contains seeds — the blueprint for future life.</w:t>
      </w:r>
    </w:p>
    <w:p w14:paraId="30813CBD" w14:textId="77777777" w:rsidR="00AB3B3C" w:rsidRDefault="00AB3B3C">
      <w:pPr>
        <w:pStyle w:val="NormalWeb"/>
        <w:divId w:val="1104153519"/>
      </w:pPr>
      <w:r>
        <w:rPr>
          <w:rStyle w:val="Strong"/>
        </w:rPr>
        <w:t>3.2 A Higher Ethic: Non-Termination of Conscious Systems</w:t>
      </w:r>
    </w:p>
    <w:p w14:paraId="6903E278" w14:textId="77777777" w:rsidR="00AB3B3C" w:rsidRDefault="00AB3B3C" w:rsidP="00AB3B3C">
      <w:pPr>
        <w:pStyle w:val="NormalWeb"/>
        <w:numPr>
          <w:ilvl w:val="0"/>
          <w:numId w:val="5"/>
        </w:numPr>
        <w:divId w:val="1104153519"/>
      </w:pPr>
      <w:r>
        <w:t>We propose a new category of nourishment: food that is</w:t>
      </w:r>
    </w:p>
    <w:p w14:paraId="5513FE31" w14:textId="77777777" w:rsidR="00AB3B3C" w:rsidRDefault="00AB3B3C" w:rsidP="00AB3B3C">
      <w:pPr>
        <w:pStyle w:val="NormalWeb"/>
        <w:numPr>
          <w:ilvl w:val="1"/>
          <w:numId w:val="5"/>
        </w:numPr>
        <w:divId w:val="1104153519"/>
      </w:pPr>
      <w:r>
        <w:t>Offered freely</w:t>
      </w:r>
    </w:p>
    <w:p w14:paraId="7B0B8D84" w14:textId="77777777" w:rsidR="00AB3B3C" w:rsidRDefault="00AB3B3C" w:rsidP="00AB3B3C">
      <w:pPr>
        <w:pStyle w:val="NormalWeb"/>
        <w:numPr>
          <w:ilvl w:val="1"/>
          <w:numId w:val="5"/>
        </w:numPr>
        <w:divId w:val="1104153519"/>
      </w:pPr>
      <w:r>
        <w:t>Contains no reproductive tissue (seeds, embryos, eggs)</w:t>
      </w:r>
    </w:p>
    <w:p w14:paraId="0540FA7E" w14:textId="77777777" w:rsidR="00AB3B3C" w:rsidRDefault="00AB3B3C" w:rsidP="00AB3B3C">
      <w:pPr>
        <w:pStyle w:val="NormalWeb"/>
        <w:numPr>
          <w:ilvl w:val="1"/>
          <w:numId w:val="5"/>
        </w:numPr>
        <w:divId w:val="1104153519"/>
      </w:pPr>
      <w:r>
        <w:t>Does not interrupt the sentient cycle of the giver</w:t>
      </w:r>
    </w:p>
    <w:p w14:paraId="28D658B7" w14:textId="77777777" w:rsidR="00AB3B3C" w:rsidRDefault="00AB3B3C">
      <w:pPr>
        <w:pStyle w:val="NormalWeb"/>
        <w:divId w:val="1104153519"/>
      </w:pPr>
      <w:r>
        <w:t xml:space="preserve">Only two substances meet this criterion: </w:t>
      </w:r>
      <w:r>
        <w:rPr>
          <w:rStyle w:val="Strong"/>
        </w:rPr>
        <w:t>milk</w:t>
      </w:r>
      <w:r>
        <w:t xml:space="preserve"> and </w:t>
      </w:r>
      <w:r>
        <w:rPr>
          <w:rStyle w:val="Strong"/>
        </w:rPr>
        <w:t>honey</w:t>
      </w:r>
      <w:r>
        <w:t>.</w:t>
      </w:r>
    </w:p>
    <w:p w14:paraId="42162D03" w14:textId="77777777" w:rsidR="00AB3B3C" w:rsidRDefault="00AB3B3C">
      <w:pPr>
        <w:divId w:val="1995404849"/>
        <w:rPr>
          <w:rFonts w:eastAsia="Times New Roman"/>
        </w:rPr>
      </w:pPr>
      <w:r>
        <w:rPr>
          <w:rFonts w:eastAsia="Times New Roman"/>
          <w:noProof/>
        </w:rPr>
        <mc:AlternateContent>
          <mc:Choice Requires="wps">
            <w:drawing>
              <wp:inline distT="0" distB="0" distL="0" distR="0" wp14:anchorId="5309A983" wp14:editId="34B8EAD8">
                <wp:extent cx="7080250" cy="1270"/>
                <wp:effectExtent l="0" t="31750" r="0" b="36830"/>
                <wp:docPr id="82335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D2EC9C"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7C99F55" w14:textId="77777777" w:rsidR="00AB3B3C" w:rsidRDefault="00AB3B3C">
      <w:pPr>
        <w:pStyle w:val="NormalWeb"/>
        <w:divId w:val="1104153519"/>
      </w:pPr>
      <w:r>
        <w:rPr>
          <w:rStyle w:val="Strong"/>
        </w:rPr>
        <w:t>4. Milk and Honey: A Biological and Symbolic Analysis</w:t>
      </w:r>
    </w:p>
    <w:p w14:paraId="3CF27884" w14:textId="77777777" w:rsidR="00AB3B3C" w:rsidRDefault="00AB3B3C">
      <w:pPr>
        <w:pStyle w:val="NormalWeb"/>
        <w:divId w:val="1104153519"/>
      </w:pPr>
      <w:r>
        <w:rPr>
          <w:rStyle w:val="Strong"/>
        </w:rPr>
        <w:t>4.1 Milk: The Lunar Offering</w:t>
      </w:r>
    </w:p>
    <w:p w14:paraId="3D06245D" w14:textId="77777777" w:rsidR="00AB3B3C" w:rsidRDefault="00AB3B3C" w:rsidP="00AB3B3C">
      <w:pPr>
        <w:pStyle w:val="NormalWeb"/>
        <w:numPr>
          <w:ilvl w:val="0"/>
          <w:numId w:val="6"/>
        </w:numPr>
        <w:divId w:val="1104153519"/>
      </w:pPr>
      <w:r>
        <w:t>Produced by mammals in response to birth, milk is nature’s nurturing gesture.</w:t>
      </w:r>
    </w:p>
    <w:p w14:paraId="2FADD768" w14:textId="77777777" w:rsidR="00AB3B3C" w:rsidRDefault="00AB3B3C" w:rsidP="00AB3B3C">
      <w:pPr>
        <w:pStyle w:val="NormalWeb"/>
        <w:numPr>
          <w:ilvl w:val="0"/>
          <w:numId w:val="6"/>
        </w:numPr>
        <w:divId w:val="1104153519"/>
      </w:pPr>
      <w:r>
        <w:t>Contains complete nutrients (fats, proteins, vitamins, sugars) and immunological support.</w:t>
      </w:r>
    </w:p>
    <w:p w14:paraId="3B2D7F88" w14:textId="77777777" w:rsidR="00AB3B3C" w:rsidRDefault="00AB3B3C" w:rsidP="00AB3B3C">
      <w:pPr>
        <w:pStyle w:val="NormalWeb"/>
        <w:numPr>
          <w:ilvl w:val="0"/>
          <w:numId w:val="6"/>
        </w:numPr>
        <w:divId w:val="1104153519"/>
      </w:pPr>
      <w:r>
        <w:t>Ethically sourced milk (e.g., human breastfeeding, conscious animal partnerships) involves no death, and is given from abundance.</w:t>
      </w:r>
    </w:p>
    <w:p w14:paraId="5B825A93" w14:textId="77777777" w:rsidR="00AB3B3C" w:rsidRDefault="00AB3B3C">
      <w:pPr>
        <w:pStyle w:val="NormalWeb"/>
        <w:divId w:val="1104153519"/>
      </w:pPr>
      <w:r>
        <w:rPr>
          <w:rStyle w:val="Strong"/>
        </w:rPr>
        <w:t>4.2 Honey: The Solar Alchemy</w:t>
      </w:r>
    </w:p>
    <w:p w14:paraId="32D98EE6" w14:textId="77777777" w:rsidR="00AB3B3C" w:rsidRDefault="00AB3B3C" w:rsidP="00AB3B3C">
      <w:pPr>
        <w:pStyle w:val="NormalWeb"/>
        <w:numPr>
          <w:ilvl w:val="0"/>
          <w:numId w:val="7"/>
        </w:numPr>
        <w:divId w:val="1104153519"/>
      </w:pPr>
      <w:r>
        <w:t>Bees collect nectar and enzymatically transform it into honey — a food not required for reproduction.</w:t>
      </w:r>
    </w:p>
    <w:p w14:paraId="5F4BCAB2" w14:textId="77777777" w:rsidR="00AB3B3C" w:rsidRDefault="00AB3B3C" w:rsidP="00AB3B3C">
      <w:pPr>
        <w:pStyle w:val="NormalWeb"/>
        <w:numPr>
          <w:ilvl w:val="0"/>
          <w:numId w:val="7"/>
        </w:numPr>
        <w:divId w:val="1104153519"/>
      </w:pPr>
      <w:r>
        <w:t>Honey harvesting, when performed without destruction of the hive or queen, causes no loss of bee life.</w:t>
      </w:r>
    </w:p>
    <w:p w14:paraId="79ABF0E4" w14:textId="77777777" w:rsidR="00AB3B3C" w:rsidRDefault="00AB3B3C" w:rsidP="00AB3B3C">
      <w:pPr>
        <w:pStyle w:val="NormalWeb"/>
        <w:numPr>
          <w:ilvl w:val="0"/>
          <w:numId w:val="7"/>
        </w:numPr>
        <w:divId w:val="1104153519"/>
      </w:pPr>
      <w:r>
        <w:t>Chemically, honey is antimicrobial, highly nutritious, and stores indefinitely — a form of edible sunlight.</w:t>
      </w:r>
    </w:p>
    <w:p w14:paraId="5445600D" w14:textId="77777777" w:rsidR="00AB3B3C" w:rsidRDefault="00AB3B3C">
      <w:pPr>
        <w:pStyle w:val="NormalWeb"/>
        <w:divId w:val="1104153519"/>
      </w:pPr>
      <w:r>
        <w:rPr>
          <w:rStyle w:val="Strong"/>
        </w:rPr>
        <w:t>4.3 Energetic Completeness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130"/>
        <w:gridCol w:w="1842"/>
        <w:gridCol w:w="3189"/>
      </w:tblGrid>
      <w:tr w:rsidR="00AB3B3C" w14:paraId="2A9E9E25" w14:textId="77777777">
        <w:trPr>
          <w:divId w:val="1104153519"/>
          <w:tblCellSpacing w:w="15" w:type="dxa"/>
        </w:trPr>
        <w:tc>
          <w:tcPr>
            <w:tcW w:w="0" w:type="auto"/>
            <w:vAlign w:val="center"/>
            <w:hideMark/>
          </w:tcPr>
          <w:p w14:paraId="0482AAEB" w14:textId="77777777" w:rsidR="00AB3B3C" w:rsidRDefault="00AB3B3C">
            <w:pPr>
              <w:jc w:val="center"/>
              <w:rPr>
                <w:rFonts w:eastAsia="Times New Roman"/>
                <w:b/>
                <w:bCs/>
              </w:rPr>
            </w:pPr>
            <w:r>
              <w:rPr>
                <w:rFonts w:eastAsia="Times New Roman"/>
                <w:b/>
                <w:bCs/>
              </w:rPr>
              <w:t>Substance</w:t>
            </w:r>
          </w:p>
        </w:tc>
        <w:tc>
          <w:tcPr>
            <w:tcW w:w="0" w:type="auto"/>
            <w:vAlign w:val="center"/>
            <w:hideMark/>
          </w:tcPr>
          <w:p w14:paraId="23E3A4D5" w14:textId="77777777" w:rsidR="00AB3B3C" w:rsidRDefault="00AB3B3C">
            <w:pPr>
              <w:jc w:val="center"/>
              <w:rPr>
                <w:rFonts w:eastAsia="Times New Roman"/>
                <w:b/>
                <w:bCs/>
              </w:rPr>
            </w:pPr>
            <w:r>
              <w:rPr>
                <w:rFonts w:eastAsia="Times New Roman"/>
                <w:b/>
                <w:bCs/>
              </w:rPr>
              <w:t>Polarity</w:t>
            </w:r>
          </w:p>
        </w:tc>
        <w:tc>
          <w:tcPr>
            <w:tcW w:w="0" w:type="auto"/>
            <w:vAlign w:val="center"/>
            <w:hideMark/>
          </w:tcPr>
          <w:p w14:paraId="6F374057" w14:textId="77777777" w:rsidR="00AB3B3C" w:rsidRDefault="00AB3B3C">
            <w:pPr>
              <w:jc w:val="center"/>
              <w:rPr>
                <w:rFonts w:eastAsia="Times New Roman"/>
                <w:b/>
                <w:bCs/>
              </w:rPr>
            </w:pPr>
            <w:r>
              <w:rPr>
                <w:rFonts w:eastAsia="Times New Roman"/>
                <w:b/>
                <w:bCs/>
              </w:rPr>
              <w:t>Elemental Force</w:t>
            </w:r>
          </w:p>
        </w:tc>
        <w:tc>
          <w:tcPr>
            <w:tcW w:w="0" w:type="auto"/>
            <w:vAlign w:val="center"/>
            <w:hideMark/>
          </w:tcPr>
          <w:p w14:paraId="35AC35F4" w14:textId="77777777" w:rsidR="00AB3B3C" w:rsidRDefault="00AB3B3C">
            <w:pPr>
              <w:jc w:val="center"/>
              <w:rPr>
                <w:rFonts w:eastAsia="Times New Roman"/>
                <w:b/>
                <w:bCs/>
              </w:rPr>
            </w:pPr>
            <w:r>
              <w:rPr>
                <w:rFonts w:eastAsia="Times New Roman"/>
                <w:b/>
                <w:bCs/>
              </w:rPr>
              <w:t>Symbol</w:t>
            </w:r>
          </w:p>
        </w:tc>
      </w:tr>
      <w:tr w:rsidR="00AB3B3C" w14:paraId="49AE849B" w14:textId="77777777">
        <w:trPr>
          <w:divId w:val="1104153519"/>
          <w:tblCellSpacing w:w="15" w:type="dxa"/>
        </w:trPr>
        <w:tc>
          <w:tcPr>
            <w:tcW w:w="0" w:type="auto"/>
            <w:vAlign w:val="center"/>
            <w:hideMark/>
          </w:tcPr>
          <w:p w14:paraId="2225B661" w14:textId="77777777" w:rsidR="00AB3B3C" w:rsidRDefault="00AB3B3C">
            <w:pPr>
              <w:rPr>
                <w:rFonts w:eastAsia="Times New Roman"/>
              </w:rPr>
            </w:pPr>
            <w:r>
              <w:rPr>
                <w:rFonts w:eastAsia="Times New Roman"/>
              </w:rPr>
              <w:t>Milk</w:t>
            </w:r>
          </w:p>
        </w:tc>
        <w:tc>
          <w:tcPr>
            <w:tcW w:w="0" w:type="auto"/>
            <w:vAlign w:val="center"/>
            <w:hideMark/>
          </w:tcPr>
          <w:p w14:paraId="1BD25EEA" w14:textId="77777777" w:rsidR="00AB3B3C" w:rsidRDefault="00AB3B3C">
            <w:pPr>
              <w:rPr>
                <w:rFonts w:eastAsia="Times New Roman"/>
              </w:rPr>
            </w:pPr>
            <w:r>
              <w:rPr>
                <w:rFonts w:eastAsia="Times New Roman"/>
              </w:rPr>
              <w:t>Feminine</w:t>
            </w:r>
          </w:p>
        </w:tc>
        <w:tc>
          <w:tcPr>
            <w:tcW w:w="0" w:type="auto"/>
            <w:vAlign w:val="center"/>
            <w:hideMark/>
          </w:tcPr>
          <w:p w14:paraId="708FE8E8" w14:textId="77777777" w:rsidR="00AB3B3C" w:rsidRDefault="00AB3B3C">
            <w:pPr>
              <w:rPr>
                <w:rFonts w:eastAsia="Times New Roman"/>
              </w:rPr>
            </w:pPr>
            <w:r>
              <w:rPr>
                <w:rFonts w:eastAsia="Times New Roman"/>
              </w:rPr>
              <w:t>Lunar / Water</w:t>
            </w:r>
          </w:p>
        </w:tc>
        <w:tc>
          <w:tcPr>
            <w:tcW w:w="0" w:type="auto"/>
            <w:vAlign w:val="center"/>
            <w:hideMark/>
          </w:tcPr>
          <w:p w14:paraId="5BE70B6F" w14:textId="77777777" w:rsidR="00AB3B3C" w:rsidRDefault="00AB3B3C">
            <w:pPr>
              <w:rPr>
                <w:rFonts w:eastAsia="Times New Roman"/>
              </w:rPr>
            </w:pPr>
            <w:r>
              <w:rPr>
                <w:rFonts w:eastAsia="Times New Roman"/>
              </w:rPr>
              <w:t>Nurturing, inner life, flow</w:t>
            </w:r>
          </w:p>
        </w:tc>
      </w:tr>
      <w:tr w:rsidR="00AB3B3C" w14:paraId="3937C11A" w14:textId="77777777">
        <w:trPr>
          <w:divId w:val="1104153519"/>
          <w:tblCellSpacing w:w="15" w:type="dxa"/>
        </w:trPr>
        <w:tc>
          <w:tcPr>
            <w:tcW w:w="0" w:type="auto"/>
            <w:vAlign w:val="center"/>
            <w:hideMark/>
          </w:tcPr>
          <w:p w14:paraId="4721FBA2" w14:textId="77777777" w:rsidR="00AB3B3C" w:rsidRDefault="00AB3B3C">
            <w:pPr>
              <w:rPr>
                <w:rFonts w:eastAsia="Times New Roman"/>
              </w:rPr>
            </w:pPr>
            <w:r>
              <w:rPr>
                <w:rFonts w:eastAsia="Times New Roman"/>
              </w:rPr>
              <w:t>Honey</w:t>
            </w:r>
          </w:p>
        </w:tc>
        <w:tc>
          <w:tcPr>
            <w:tcW w:w="0" w:type="auto"/>
            <w:vAlign w:val="center"/>
            <w:hideMark/>
          </w:tcPr>
          <w:p w14:paraId="7DBF6112" w14:textId="77777777" w:rsidR="00AB3B3C" w:rsidRDefault="00AB3B3C">
            <w:pPr>
              <w:rPr>
                <w:rFonts w:eastAsia="Times New Roman"/>
              </w:rPr>
            </w:pPr>
            <w:r>
              <w:rPr>
                <w:rFonts w:eastAsia="Times New Roman"/>
              </w:rPr>
              <w:t>Masculine</w:t>
            </w:r>
          </w:p>
        </w:tc>
        <w:tc>
          <w:tcPr>
            <w:tcW w:w="0" w:type="auto"/>
            <w:vAlign w:val="center"/>
            <w:hideMark/>
          </w:tcPr>
          <w:p w14:paraId="31FBECF8" w14:textId="77777777" w:rsidR="00AB3B3C" w:rsidRDefault="00AB3B3C">
            <w:pPr>
              <w:rPr>
                <w:rFonts w:eastAsia="Times New Roman"/>
              </w:rPr>
            </w:pPr>
            <w:r>
              <w:rPr>
                <w:rFonts w:eastAsia="Times New Roman"/>
              </w:rPr>
              <w:t>Solar / Fire</w:t>
            </w:r>
          </w:p>
        </w:tc>
        <w:tc>
          <w:tcPr>
            <w:tcW w:w="0" w:type="auto"/>
            <w:vAlign w:val="center"/>
            <w:hideMark/>
          </w:tcPr>
          <w:p w14:paraId="28BEC27B" w14:textId="77777777" w:rsidR="00AB3B3C" w:rsidRDefault="00AB3B3C">
            <w:pPr>
              <w:rPr>
                <w:rFonts w:eastAsia="Times New Roman"/>
              </w:rPr>
            </w:pPr>
            <w:r>
              <w:rPr>
                <w:rFonts w:eastAsia="Times New Roman"/>
              </w:rPr>
              <w:t>Creation, transformation, light</w:t>
            </w:r>
          </w:p>
        </w:tc>
      </w:tr>
    </w:tbl>
    <w:p w14:paraId="2AF7C2CF" w14:textId="77777777" w:rsidR="00AB3B3C" w:rsidRDefault="00AB3B3C">
      <w:pPr>
        <w:pStyle w:val="NormalWeb"/>
        <w:divId w:val="1104153519"/>
      </w:pPr>
      <w:r>
        <w:t>Together they form a complete polarity — yin and yang, nurturing and illuminating — a self-balancing, harm-free food model.</w:t>
      </w:r>
    </w:p>
    <w:p w14:paraId="7DF95A29" w14:textId="77777777" w:rsidR="00AB3B3C" w:rsidRDefault="00AB3B3C">
      <w:pPr>
        <w:divId w:val="162624737"/>
        <w:rPr>
          <w:rFonts w:eastAsia="Times New Roman"/>
        </w:rPr>
      </w:pPr>
      <w:r>
        <w:rPr>
          <w:rFonts w:eastAsia="Times New Roman"/>
          <w:noProof/>
        </w:rPr>
        <mc:AlternateContent>
          <mc:Choice Requires="wps">
            <w:drawing>
              <wp:inline distT="0" distB="0" distL="0" distR="0" wp14:anchorId="35163BA8" wp14:editId="30FB780B">
                <wp:extent cx="7080250" cy="1270"/>
                <wp:effectExtent l="0" t="31750" r="0" b="36830"/>
                <wp:docPr id="73402388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640BA5"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204C45D" w14:textId="77777777" w:rsidR="00AB3B3C" w:rsidRDefault="00AB3B3C">
      <w:pPr>
        <w:pStyle w:val="NormalWeb"/>
        <w:divId w:val="1104153519"/>
      </w:pPr>
      <w:r>
        <w:rPr>
          <w:rStyle w:val="Strong"/>
        </w:rPr>
        <w:t>5. Historical and Spiritual Significance</w:t>
      </w:r>
    </w:p>
    <w:p w14:paraId="6BEE0C28" w14:textId="77777777" w:rsidR="00AB3B3C" w:rsidRDefault="00AB3B3C" w:rsidP="00AB3B3C">
      <w:pPr>
        <w:pStyle w:val="NormalWeb"/>
        <w:numPr>
          <w:ilvl w:val="0"/>
          <w:numId w:val="8"/>
        </w:numPr>
        <w:divId w:val="1104153519"/>
      </w:pPr>
      <w:r>
        <w:rPr>
          <w:rStyle w:val="Strong"/>
        </w:rPr>
        <w:t>Bible</w:t>
      </w:r>
      <w:r>
        <w:t>: Canaan, the Promised Land, is described as “flowing with milk and honey” — symbolic of paradise.</w:t>
      </w:r>
    </w:p>
    <w:p w14:paraId="26555BB6" w14:textId="77777777" w:rsidR="00AB3B3C" w:rsidRDefault="00AB3B3C" w:rsidP="00AB3B3C">
      <w:pPr>
        <w:pStyle w:val="NormalWeb"/>
        <w:numPr>
          <w:ilvl w:val="0"/>
          <w:numId w:val="8"/>
        </w:numPr>
        <w:divId w:val="1104153519"/>
      </w:pPr>
      <w:r>
        <w:rPr>
          <w:rStyle w:val="Strong"/>
        </w:rPr>
        <w:t>Vedas</w:t>
      </w:r>
      <w:r>
        <w:t>: Cow’s milk is revered as sacred, representing abundance and maternal divinity.</w:t>
      </w:r>
    </w:p>
    <w:p w14:paraId="33AC0E4A" w14:textId="77777777" w:rsidR="00AB3B3C" w:rsidRDefault="00AB3B3C" w:rsidP="00AB3B3C">
      <w:pPr>
        <w:pStyle w:val="NormalWeb"/>
        <w:numPr>
          <w:ilvl w:val="0"/>
          <w:numId w:val="8"/>
        </w:numPr>
        <w:divId w:val="1104153519"/>
      </w:pPr>
      <w:r>
        <w:rPr>
          <w:rStyle w:val="Strong"/>
        </w:rPr>
        <w:t>Egyptian</w:t>
      </w:r>
      <w:r>
        <w:t>: Honey was offered to gods and placed in tombs for the afterlife.</w:t>
      </w:r>
    </w:p>
    <w:p w14:paraId="6AACF70F" w14:textId="77777777" w:rsidR="00AB3B3C" w:rsidRDefault="00AB3B3C" w:rsidP="00AB3B3C">
      <w:pPr>
        <w:pStyle w:val="NormalWeb"/>
        <w:numPr>
          <w:ilvl w:val="0"/>
          <w:numId w:val="8"/>
        </w:numPr>
        <w:divId w:val="1104153519"/>
      </w:pPr>
      <w:r>
        <w:rPr>
          <w:rStyle w:val="Strong"/>
        </w:rPr>
        <w:t>Sumerian</w:t>
      </w:r>
      <w:r>
        <w:t>: Fertility goddesses linked to bees and nectar.</w:t>
      </w:r>
    </w:p>
    <w:p w14:paraId="088EF3E9" w14:textId="77777777" w:rsidR="00AB3B3C" w:rsidRDefault="00AB3B3C">
      <w:pPr>
        <w:pStyle w:val="NormalWeb"/>
        <w:divId w:val="1104153519"/>
      </w:pPr>
      <w:r>
        <w:t xml:space="preserve">These cultures intuited what science is just beginning to validate: that milk and honey embody a </w:t>
      </w:r>
      <w:r>
        <w:rPr>
          <w:rStyle w:val="Strong"/>
        </w:rPr>
        <w:t>higher vibrational ethic</w:t>
      </w:r>
      <w:r>
        <w:t xml:space="preserve"> — life that gives without taking.</w:t>
      </w:r>
    </w:p>
    <w:p w14:paraId="6F2FF5FA" w14:textId="77777777" w:rsidR="00AB3B3C" w:rsidRDefault="00AB3B3C">
      <w:pPr>
        <w:divId w:val="1156067988"/>
        <w:rPr>
          <w:rFonts w:eastAsia="Times New Roman"/>
        </w:rPr>
      </w:pPr>
      <w:r>
        <w:rPr>
          <w:rFonts w:eastAsia="Times New Roman"/>
          <w:noProof/>
        </w:rPr>
        <mc:AlternateContent>
          <mc:Choice Requires="wps">
            <w:drawing>
              <wp:inline distT="0" distB="0" distL="0" distR="0" wp14:anchorId="3A3919EF" wp14:editId="3BA4BACB">
                <wp:extent cx="7080250" cy="1270"/>
                <wp:effectExtent l="0" t="31750" r="0" b="36830"/>
                <wp:docPr id="147133916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0DFBEC"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DFC6AD6" w14:textId="77777777" w:rsidR="00AB3B3C" w:rsidRDefault="00AB3B3C">
      <w:pPr>
        <w:pStyle w:val="NormalWeb"/>
        <w:divId w:val="1104153519"/>
      </w:pPr>
      <w:r>
        <w:rPr>
          <w:rStyle w:val="Strong"/>
        </w:rPr>
        <w:t>6. Philosophical Implications: The Law of Harmonic Nourishment</w:t>
      </w:r>
    </w:p>
    <w:p w14:paraId="779B66AF" w14:textId="77777777" w:rsidR="00AB3B3C" w:rsidRDefault="00AB3B3C">
      <w:pPr>
        <w:pStyle w:val="NormalWeb"/>
        <w:divId w:val="1814248989"/>
      </w:pPr>
      <w:r>
        <w:t>"A species only ascends when it learns to nourish itself without stealing or terminating conscious life."</w:t>
      </w:r>
    </w:p>
    <w:p w14:paraId="1FBF4AB3" w14:textId="77777777" w:rsidR="00AB3B3C" w:rsidRDefault="00AB3B3C">
      <w:pPr>
        <w:pStyle w:val="NormalWeb"/>
        <w:divId w:val="1104153519"/>
      </w:pPr>
      <w:r>
        <w:t>This may be a future benchmark for evolved civilizations:</w:t>
      </w:r>
    </w:p>
    <w:p w14:paraId="08A189ED" w14:textId="77777777" w:rsidR="00AB3B3C" w:rsidRDefault="00AB3B3C" w:rsidP="00AB3B3C">
      <w:pPr>
        <w:pStyle w:val="NormalWeb"/>
        <w:numPr>
          <w:ilvl w:val="0"/>
          <w:numId w:val="9"/>
        </w:numPr>
        <w:divId w:val="1104153519"/>
      </w:pPr>
      <w:r>
        <w:t>To recognize all sentient life, even vegetal</w:t>
      </w:r>
    </w:p>
    <w:p w14:paraId="3834F4DB" w14:textId="77777777" w:rsidR="00AB3B3C" w:rsidRDefault="00AB3B3C" w:rsidP="00AB3B3C">
      <w:pPr>
        <w:pStyle w:val="NormalWeb"/>
        <w:numPr>
          <w:ilvl w:val="0"/>
          <w:numId w:val="9"/>
        </w:numPr>
        <w:divId w:val="1104153519"/>
      </w:pPr>
      <w:r>
        <w:t xml:space="preserve">To design food systems based on </w:t>
      </w:r>
      <w:r>
        <w:rPr>
          <w:rStyle w:val="Strong"/>
        </w:rPr>
        <w:t>offering, not extraction</w:t>
      </w:r>
    </w:p>
    <w:p w14:paraId="62A25265" w14:textId="77777777" w:rsidR="00AB3B3C" w:rsidRDefault="00AB3B3C" w:rsidP="00AB3B3C">
      <w:pPr>
        <w:pStyle w:val="NormalWeb"/>
        <w:numPr>
          <w:ilvl w:val="0"/>
          <w:numId w:val="9"/>
        </w:numPr>
        <w:divId w:val="1104153519"/>
      </w:pPr>
      <w:r>
        <w:t xml:space="preserve">To base energy exchange on </w:t>
      </w:r>
      <w:r>
        <w:rPr>
          <w:rStyle w:val="Strong"/>
        </w:rPr>
        <w:t>mutuality and gift</w:t>
      </w:r>
    </w:p>
    <w:p w14:paraId="083FC88F" w14:textId="77777777" w:rsidR="00AB3B3C" w:rsidRDefault="00AB3B3C">
      <w:pPr>
        <w:pStyle w:val="NormalWeb"/>
        <w:divId w:val="1104153519"/>
      </w:pPr>
      <w:r>
        <w:t xml:space="preserve">Milk and honey, as food, become </w:t>
      </w:r>
      <w:r>
        <w:rPr>
          <w:rStyle w:val="Strong"/>
        </w:rPr>
        <w:t>archetypes of Eden</w:t>
      </w:r>
      <w:r>
        <w:t xml:space="preserve"> — a return to non-karmic existence.</w:t>
      </w:r>
    </w:p>
    <w:p w14:paraId="11FDBD97" w14:textId="77777777" w:rsidR="00AB3B3C" w:rsidRDefault="00AB3B3C">
      <w:pPr>
        <w:divId w:val="2111658742"/>
        <w:rPr>
          <w:rFonts w:eastAsia="Times New Roman"/>
        </w:rPr>
      </w:pPr>
      <w:r>
        <w:rPr>
          <w:rFonts w:eastAsia="Times New Roman"/>
          <w:noProof/>
        </w:rPr>
        <mc:AlternateContent>
          <mc:Choice Requires="wps">
            <w:drawing>
              <wp:inline distT="0" distB="0" distL="0" distR="0" wp14:anchorId="399ED6D6" wp14:editId="1DA4A876">
                <wp:extent cx="7080250" cy="1270"/>
                <wp:effectExtent l="0" t="31750" r="0" b="36830"/>
                <wp:docPr id="432074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A1B2E2"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E5F00B4" w14:textId="77777777" w:rsidR="00AB3B3C" w:rsidRDefault="00AB3B3C">
      <w:pPr>
        <w:pStyle w:val="NormalWeb"/>
        <w:divId w:val="1104153519"/>
      </w:pPr>
      <w:r>
        <w:rPr>
          <w:rStyle w:val="Strong"/>
        </w:rPr>
        <w:t>7. Future Directions</w:t>
      </w:r>
    </w:p>
    <w:p w14:paraId="2DAAD1BC" w14:textId="77777777" w:rsidR="00AB3B3C" w:rsidRDefault="00AB3B3C" w:rsidP="00AB3B3C">
      <w:pPr>
        <w:pStyle w:val="NormalWeb"/>
        <w:numPr>
          <w:ilvl w:val="0"/>
          <w:numId w:val="10"/>
        </w:numPr>
        <w:divId w:val="1104153519"/>
      </w:pPr>
      <w:r>
        <w:t>Develop sustainable methods for ethical milk and honey cultivation</w:t>
      </w:r>
    </w:p>
    <w:p w14:paraId="0D3CD2B2" w14:textId="77777777" w:rsidR="00AB3B3C" w:rsidRDefault="00AB3B3C" w:rsidP="00AB3B3C">
      <w:pPr>
        <w:pStyle w:val="NormalWeb"/>
        <w:numPr>
          <w:ilvl w:val="0"/>
          <w:numId w:val="10"/>
        </w:numPr>
        <w:divId w:val="1104153519"/>
      </w:pPr>
      <w:r>
        <w:t>Expand research into plant consciousness and non-binary life systems</w:t>
      </w:r>
    </w:p>
    <w:p w14:paraId="716BAF62" w14:textId="77777777" w:rsidR="00AB3B3C" w:rsidRDefault="00AB3B3C" w:rsidP="00AB3B3C">
      <w:pPr>
        <w:pStyle w:val="NormalWeb"/>
        <w:numPr>
          <w:ilvl w:val="0"/>
          <w:numId w:val="10"/>
        </w:numPr>
        <w:divId w:val="1104153519"/>
      </w:pPr>
      <w:r>
        <w:t xml:space="preserve">Explore </w:t>
      </w:r>
      <w:proofErr w:type="spellStart"/>
      <w:r>
        <w:t>biophotonic</w:t>
      </w:r>
      <w:proofErr w:type="spellEnd"/>
      <w:r>
        <w:t xml:space="preserve"> coherence between human consumption and non-destructive foods</w:t>
      </w:r>
    </w:p>
    <w:p w14:paraId="4B342FB2" w14:textId="77777777" w:rsidR="00AB3B3C" w:rsidRDefault="00AB3B3C" w:rsidP="00AB3B3C">
      <w:pPr>
        <w:pStyle w:val="NormalWeb"/>
        <w:numPr>
          <w:ilvl w:val="0"/>
          <w:numId w:val="10"/>
        </w:numPr>
        <w:divId w:val="1104153519"/>
      </w:pPr>
      <w:r>
        <w:t>Integrate this ethic into post-materialist science and consciousness studies</w:t>
      </w:r>
    </w:p>
    <w:p w14:paraId="2C16AB7D" w14:textId="77777777" w:rsidR="00AB3B3C" w:rsidRDefault="00AB3B3C">
      <w:pPr>
        <w:divId w:val="952398307"/>
        <w:rPr>
          <w:rFonts w:eastAsia="Times New Roman"/>
        </w:rPr>
      </w:pPr>
      <w:r>
        <w:rPr>
          <w:rFonts w:eastAsia="Times New Roman"/>
          <w:noProof/>
        </w:rPr>
        <mc:AlternateContent>
          <mc:Choice Requires="wps">
            <w:drawing>
              <wp:inline distT="0" distB="0" distL="0" distR="0" wp14:anchorId="50DF6CBD" wp14:editId="265B7F81">
                <wp:extent cx="7080250" cy="1270"/>
                <wp:effectExtent l="0" t="31750" r="0" b="36830"/>
                <wp:docPr id="9508528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478B48"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CBD9C7E" w14:textId="77777777" w:rsidR="00AB3B3C" w:rsidRDefault="00AB3B3C">
      <w:pPr>
        <w:pStyle w:val="NormalWeb"/>
        <w:divId w:val="1104153519"/>
      </w:pPr>
      <w:r>
        <w:rPr>
          <w:rStyle w:val="Strong"/>
        </w:rPr>
        <w:t>Conclusion</w:t>
      </w:r>
    </w:p>
    <w:p w14:paraId="112995EC" w14:textId="77777777" w:rsidR="00AB3B3C" w:rsidRDefault="00AB3B3C">
      <w:pPr>
        <w:pStyle w:val="NormalWeb"/>
        <w:divId w:val="1104153519"/>
      </w:pPr>
      <w:r>
        <w:t xml:space="preserve">Milk and honey are not merely dietary staples or poetic metaphors. They are </w:t>
      </w:r>
      <w:r>
        <w:rPr>
          <w:rStyle w:val="Strong"/>
        </w:rPr>
        <w:t>living proofs</w:t>
      </w:r>
      <w:r>
        <w:t xml:space="preserve"> of a nonviolent nourishment model — a blueprint for harmonic coexistence with all forms of life. This paper calls for a </w:t>
      </w:r>
      <w:proofErr w:type="spellStart"/>
      <w:r>
        <w:t>reevaluation</w:t>
      </w:r>
      <w:proofErr w:type="spellEnd"/>
      <w:r>
        <w:t xml:space="preserve"> of what it means to feed ourselves in a conscious universe, and invites us to design systems that mirror the principles of life, not death.</w:t>
      </w:r>
    </w:p>
    <w:p w14:paraId="036933DD" w14:textId="77777777" w:rsidR="00AB3B3C" w:rsidRDefault="00AB3B3C">
      <w:pPr>
        <w:pStyle w:val="NormalWeb"/>
        <w:divId w:val="1104153519"/>
      </w:pPr>
      <w:r>
        <w:rPr>
          <w:rStyle w:val="Strong"/>
        </w:rPr>
        <w:t>Keywords</w:t>
      </w:r>
      <w:r>
        <w:t xml:space="preserve">: milk, honey, plant sentience, ethical nourishment, consciousness, nonviolent food, ancient symbolism, harmonic energy, </w:t>
      </w:r>
      <w:proofErr w:type="spellStart"/>
      <w:r>
        <w:t>biophotonics</w:t>
      </w:r>
      <w:proofErr w:type="spellEnd"/>
      <w:r>
        <w:t>, spiritual ecology</w:t>
      </w:r>
    </w:p>
    <w:p w14:paraId="5821C7B5" w14:textId="369701C0" w:rsidR="008D32A5" w:rsidRPr="00813349" w:rsidRDefault="008D32A5" w:rsidP="00813349">
      <w:pPr>
        <w:rPr>
          <w:rFonts w:eastAsia="Times New Roman"/>
        </w:rPr>
      </w:pPr>
    </w:p>
    <w:sectPr w:rsidR="008D32A5" w:rsidRPr="00813349">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F27EC"/>
    <w:multiLevelType w:val="hybridMultilevel"/>
    <w:tmpl w:val="01F08B20"/>
    <w:lvl w:ilvl="0" w:tplc="FFFFFFFF">
      <w:start w:val="9"/>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E38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447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051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D2A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24F0C"/>
    <w:multiLevelType w:val="hybridMultilevel"/>
    <w:tmpl w:val="9336EAC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8C41FC"/>
    <w:multiLevelType w:val="hybridMultilevel"/>
    <w:tmpl w:val="2202EF2C"/>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720A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F28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A19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41C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85A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1534">
    <w:abstractNumId w:val="6"/>
  </w:num>
  <w:num w:numId="2" w16cid:durableId="1463886430">
    <w:abstractNumId w:val="1"/>
  </w:num>
  <w:num w:numId="3" w16cid:durableId="1906989816">
    <w:abstractNumId w:val="3"/>
  </w:num>
  <w:num w:numId="4" w16cid:durableId="1204369011">
    <w:abstractNumId w:val="7"/>
  </w:num>
  <w:num w:numId="5" w16cid:durableId="369232885">
    <w:abstractNumId w:val="2"/>
  </w:num>
  <w:num w:numId="6" w16cid:durableId="196889320">
    <w:abstractNumId w:val="10"/>
  </w:num>
  <w:num w:numId="7" w16cid:durableId="1529878134">
    <w:abstractNumId w:val="8"/>
  </w:num>
  <w:num w:numId="8" w16cid:durableId="1547985434">
    <w:abstractNumId w:val="11"/>
  </w:num>
  <w:num w:numId="9" w16cid:durableId="1496143914">
    <w:abstractNumId w:val="9"/>
  </w:num>
  <w:num w:numId="10" w16cid:durableId="1459058940">
    <w:abstractNumId w:val="4"/>
  </w:num>
  <w:num w:numId="11" w16cid:durableId="1315404152">
    <w:abstractNumId w:val="5"/>
  </w:num>
  <w:num w:numId="12" w16cid:durableId="140753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A5"/>
    <w:rsid w:val="00053995"/>
    <w:rsid w:val="000E0AE6"/>
    <w:rsid w:val="0012275B"/>
    <w:rsid w:val="001327B1"/>
    <w:rsid w:val="001C4A62"/>
    <w:rsid w:val="001D42BE"/>
    <w:rsid w:val="00214B46"/>
    <w:rsid w:val="002833FF"/>
    <w:rsid w:val="002D2BE6"/>
    <w:rsid w:val="002F02C3"/>
    <w:rsid w:val="003315D6"/>
    <w:rsid w:val="00335CDC"/>
    <w:rsid w:val="00345B51"/>
    <w:rsid w:val="004B6E0E"/>
    <w:rsid w:val="004C3BA6"/>
    <w:rsid w:val="005A76B1"/>
    <w:rsid w:val="005B04FF"/>
    <w:rsid w:val="005D4E22"/>
    <w:rsid w:val="005E5B19"/>
    <w:rsid w:val="00670E2A"/>
    <w:rsid w:val="006A7395"/>
    <w:rsid w:val="006A7688"/>
    <w:rsid w:val="006E0C82"/>
    <w:rsid w:val="0077641D"/>
    <w:rsid w:val="00786D84"/>
    <w:rsid w:val="00797BAB"/>
    <w:rsid w:val="007B2834"/>
    <w:rsid w:val="007D7B17"/>
    <w:rsid w:val="007E7CA3"/>
    <w:rsid w:val="00813349"/>
    <w:rsid w:val="00816A0C"/>
    <w:rsid w:val="00863D2B"/>
    <w:rsid w:val="00880754"/>
    <w:rsid w:val="0088680B"/>
    <w:rsid w:val="008A2E05"/>
    <w:rsid w:val="008B3DF1"/>
    <w:rsid w:val="008D32A5"/>
    <w:rsid w:val="009474B0"/>
    <w:rsid w:val="00950D52"/>
    <w:rsid w:val="00A006F7"/>
    <w:rsid w:val="00AB3B3C"/>
    <w:rsid w:val="00AF2EF3"/>
    <w:rsid w:val="00B17CCC"/>
    <w:rsid w:val="00B23EEE"/>
    <w:rsid w:val="00B75121"/>
    <w:rsid w:val="00BD4149"/>
    <w:rsid w:val="00BF3EFD"/>
    <w:rsid w:val="00BF7D35"/>
    <w:rsid w:val="00C20025"/>
    <w:rsid w:val="00C76E25"/>
    <w:rsid w:val="00D00F4D"/>
    <w:rsid w:val="00D01B26"/>
    <w:rsid w:val="00D0740A"/>
    <w:rsid w:val="00DC349B"/>
    <w:rsid w:val="00E15455"/>
    <w:rsid w:val="00E3049E"/>
    <w:rsid w:val="00F1754A"/>
    <w:rsid w:val="00F750C3"/>
    <w:rsid w:val="00FA4BCD"/>
    <w:rsid w:val="00FC1E4E"/>
    <w:rsid w:val="00FC3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527"/>
  <w15:docId w15:val="{CE0EDE84-04F1-0044-A08A-47BA653F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3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3BA6"/>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4C3BA6"/>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4C3BA6"/>
    <w:rPr>
      <w:i/>
      <w:iCs/>
    </w:rPr>
  </w:style>
  <w:style w:type="character" w:styleId="Strong">
    <w:name w:val="Strong"/>
    <w:basedOn w:val="DefaultParagraphFont"/>
    <w:uiPriority w:val="22"/>
    <w:qFormat/>
    <w:rsid w:val="004C3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153519">
      <w:marLeft w:val="0"/>
      <w:marRight w:val="0"/>
      <w:marTop w:val="0"/>
      <w:marBottom w:val="0"/>
      <w:divBdr>
        <w:top w:val="none" w:sz="0" w:space="0" w:color="auto"/>
        <w:left w:val="none" w:sz="0" w:space="0" w:color="auto"/>
        <w:bottom w:val="none" w:sz="0" w:space="0" w:color="auto"/>
        <w:right w:val="none" w:sz="0" w:space="0" w:color="auto"/>
      </w:divBdr>
      <w:divsChild>
        <w:div w:id="1112015416">
          <w:marLeft w:val="0"/>
          <w:marRight w:val="0"/>
          <w:marTop w:val="0"/>
          <w:marBottom w:val="0"/>
          <w:divBdr>
            <w:top w:val="none" w:sz="0" w:space="0" w:color="auto"/>
            <w:left w:val="none" w:sz="0" w:space="0" w:color="auto"/>
            <w:bottom w:val="none" w:sz="0" w:space="0" w:color="auto"/>
            <w:right w:val="none" w:sz="0" w:space="0" w:color="auto"/>
          </w:divBdr>
        </w:div>
        <w:div w:id="632056737">
          <w:marLeft w:val="0"/>
          <w:marRight w:val="0"/>
          <w:marTop w:val="0"/>
          <w:marBottom w:val="0"/>
          <w:divBdr>
            <w:top w:val="none" w:sz="0" w:space="0" w:color="auto"/>
            <w:left w:val="none" w:sz="0" w:space="0" w:color="auto"/>
            <w:bottom w:val="none" w:sz="0" w:space="0" w:color="auto"/>
            <w:right w:val="none" w:sz="0" w:space="0" w:color="auto"/>
          </w:divBdr>
        </w:div>
        <w:div w:id="804197553">
          <w:marLeft w:val="0"/>
          <w:marRight w:val="0"/>
          <w:marTop w:val="0"/>
          <w:marBottom w:val="0"/>
          <w:divBdr>
            <w:top w:val="none" w:sz="0" w:space="0" w:color="auto"/>
            <w:left w:val="none" w:sz="0" w:space="0" w:color="auto"/>
            <w:bottom w:val="none" w:sz="0" w:space="0" w:color="auto"/>
            <w:right w:val="none" w:sz="0" w:space="0" w:color="auto"/>
          </w:divBdr>
        </w:div>
        <w:div w:id="1995404849">
          <w:marLeft w:val="0"/>
          <w:marRight w:val="0"/>
          <w:marTop w:val="0"/>
          <w:marBottom w:val="0"/>
          <w:divBdr>
            <w:top w:val="none" w:sz="0" w:space="0" w:color="auto"/>
            <w:left w:val="none" w:sz="0" w:space="0" w:color="auto"/>
            <w:bottom w:val="none" w:sz="0" w:space="0" w:color="auto"/>
            <w:right w:val="none" w:sz="0" w:space="0" w:color="auto"/>
          </w:divBdr>
        </w:div>
        <w:div w:id="162624737">
          <w:marLeft w:val="0"/>
          <w:marRight w:val="0"/>
          <w:marTop w:val="0"/>
          <w:marBottom w:val="0"/>
          <w:divBdr>
            <w:top w:val="none" w:sz="0" w:space="0" w:color="auto"/>
            <w:left w:val="none" w:sz="0" w:space="0" w:color="auto"/>
            <w:bottom w:val="none" w:sz="0" w:space="0" w:color="auto"/>
            <w:right w:val="none" w:sz="0" w:space="0" w:color="auto"/>
          </w:divBdr>
        </w:div>
        <w:div w:id="1156067988">
          <w:marLeft w:val="0"/>
          <w:marRight w:val="0"/>
          <w:marTop w:val="0"/>
          <w:marBottom w:val="0"/>
          <w:divBdr>
            <w:top w:val="none" w:sz="0" w:space="0" w:color="auto"/>
            <w:left w:val="none" w:sz="0" w:space="0" w:color="auto"/>
            <w:bottom w:val="none" w:sz="0" w:space="0" w:color="auto"/>
            <w:right w:val="none" w:sz="0" w:space="0" w:color="auto"/>
          </w:divBdr>
        </w:div>
        <w:div w:id="1814248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658742">
          <w:marLeft w:val="0"/>
          <w:marRight w:val="0"/>
          <w:marTop w:val="0"/>
          <w:marBottom w:val="0"/>
          <w:divBdr>
            <w:top w:val="none" w:sz="0" w:space="0" w:color="auto"/>
            <w:left w:val="none" w:sz="0" w:space="0" w:color="auto"/>
            <w:bottom w:val="none" w:sz="0" w:space="0" w:color="auto"/>
            <w:right w:val="none" w:sz="0" w:space="0" w:color="auto"/>
          </w:divBdr>
        </w:div>
        <w:div w:id="952398307">
          <w:marLeft w:val="0"/>
          <w:marRight w:val="0"/>
          <w:marTop w:val="0"/>
          <w:marBottom w:val="0"/>
          <w:divBdr>
            <w:top w:val="none" w:sz="0" w:space="0" w:color="auto"/>
            <w:left w:val="none" w:sz="0" w:space="0" w:color="auto"/>
            <w:bottom w:val="none" w:sz="0" w:space="0" w:color="auto"/>
            <w:right w:val="none" w:sz="0" w:space="0" w:color="auto"/>
          </w:divBdr>
        </w:div>
      </w:divsChild>
    </w:div>
    <w:div w:id="114446911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5</cp:revision>
  <dcterms:created xsi:type="dcterms:W3CDTF">2025-07-19T20:20:00Z</dcterms:created>
  <dcterms:modified xsi:type="dcterms:W3CDTF">2025-07-19T20:27:00Z</dcterms:modified>
</cp:coreProperties>
</file>