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54351" w14:textId="7A317330" w:rsidR="00CF5AC7" w:rsidRDefault="00CF5AC7">
      <w:pPr>
        <w:pStyle w:val="NormalWeb"/>
      </w:pPr>
    </w:p>
    <w:p w14:paraId="66643518" w14:textId="77777777" w:rsidR="00CF5AC7" w:rsidRDefault="00CF5AC7">
      <w:pPr>
        <w:rPr>
          <w:rFonts w:eastAsia="Times New Roman"/>
        </w:rPr>
      </w:pPr>
      <w:r>
        <w:rPr>
          <w:rFonts w:eastAsia="Times New Roman"/>
          <w:noProof/>
        </w:rPr>
        <mc:AlternateContent>
          <mc:Choice Requires="wps">
            <w:drawing>
              <wp:inline distT="0" distB="0" distL="0" distR="0" wp14:anchorId="1627E672" wp14:editId="13C06E0C">
                <wp:extent cx="7080250" cy="1270"/>
                <wp:effectExtent l="0" t="31750" r="0" b="36830"/>
                <wp:docPr id="12412468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8703FB"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D55BC2D" w14:textId="77777777" w:rsidR="00CF5AC7" w:rsidRDefault="00CF5AC7">
      <w:pPr>
        <w:pStyle w:val="Heading1"/>
        <w:rPr>
          <w:rFonts w:eastAsia="Times New Roman"/>
        </w:rPr>
      </w:pPr>
      <w:r>
        <w:rPr>
          <w:rStyle w:val="Strong"/>
          <w:rFonts w:eastAsia="Times New Roman"/>
          <w:b w:val="0"/>
          <w:bCs w:val="0"/>
        </w:rPr>
        <w:t>Technology as Interface: How Speakers, Radios, and Advanced Systems Tap into the Conscious Coherence Field</w:t>
      </w:r>
    </w:p>
    <w:p w14:paraId="4D20D7C0" w14:textId="77777777" w:rsidR="00CF5AC7" w:rsidRDefault="00CF5AC7">
      <w:pPr>
        <w:pStyle w:val="Heading2"/>
        <w:rPr>
          <w:rFonts w:eastAsia="Times New Roman"/>
        </w:rPr>
      </w:pPr>
      <w:r>
        <w:rPr>
          <w:rFonts w:eastAsia="Times New Roman"/>
        </w:rPr>
        <w:t>Abstract</w:t>
      </w:r>
    </w:p>
    <w:p w14:paraId="0001AC95" w14:textId="77777777" w:rsidR="00CF5AC7" w:rsidRDefault="00CF5AC7">
      <w:pPr>
        <w:pStyle w:val="NormalWeb"/>
      </w:pPr>
      <w:r>
        <w:t xml:space="preserve">This paper explores how a range of technologies—starting from the seemingly primitive copper speaker wire to advanced quantum communication—operate by interfacing with a universal, intelligent coherence field underlying physical reality. Drawing on personal experiential insights and scientific principles, this paper examines the physical functioning, historical invention context, and metaphysical implications of these technologies. The argument </w:t>
      </w:r>
      <w:proofErr w:type="spellStart"/>
      <w:r>
        <w:t>centers</w:t>
      </w:r>
      <w:proofErr w:type="spellEnd"/>
      <w:r>
        <w:t xml:space="preserve"> on the idea that information transmission is not primarily a function of material media but of dynamic, resonance-preserving electromagnetic or vibrational fields intimately connected to consciousness itself.</w:t>
      </w:r>
    </w:p>
    <w:p w14:paraId="5B467CB6" w14:textId="77777777" w:rsidR="00CF5AC7" w:rsidRDefault="00CF5AC7">
      <w:pPr>
        <w:rPr>
          <w:rFonts w:eastAsia="Times New Roman"/>
        </w:rPr>
      </w:pPr>
      <w:r>
        <w:rPr>
          <w:rFonts w:eastAsia="Times New Roman"/>
          <w:noProof/>
        </w:rPr>
        <mc:AlternateContent>
          <mc:Choice Requires="wps">
            <w:drawing>
              <wp:inline distT="0" distB="0" distL="0" distR="0" wp14:anchorId="584A728A" wp14:editId="3B18EA1B">
                <wp:extent cx="7080250" cy="1270"/>
                <wp:effectExtent l="0" t="31750" r="0" b="36830"/>
                <wp:docPr id="20672984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075E5F"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2B2EE1" w14:textId="77777777" w:rsidR="00CF5AC7" w:rsidRDefault="00CF5AC7">
      <w:pPr>
        <w:pStyle w:val="Heading2"/>
        <w:rPr>
          <w:rFonts w:eastAsia="Times New Roman"/>
        </w:rPr>
      </w:pPr>
      <w:r>
        <w:rPr>
          <w:rFonts w:eastAsia="Times New Roman"/>
        </w:rPr>
        <w:t>Introduction: The Speaker Wire Enigma</w:t>
      </w:r>
    </w:p>
    <w:p w14:paraId="25B2507F" w14:textId="77777777" w:rsidR="00CF5AC7" w:rsidRDefault="00CF5AC7">
      <w:pPr>
        <w:pStyle w:val="NormalWeb"/>
      </w:pPr>
      <w:r>
        <w:t xml:space="preserve">Since adolescence, the author has grappled with a seemingly simple yet profound question: how can an </w:t>
      </w:r>
      <w:proofErr w:type="spellStart"/>
      <w:r>
        <w:t>analog</w:t>
      </w:r>
      <w:proofErr w:type="spellEnd"/>
      <w:r>
        <w:t xml:space="preserve"> audio signal—vibrant with complex frequencies, harmonics, and emotional nuance—be faithfully transmitted through rudimentary copper wiring that is often spliced, bent, and exposed to environmental variability? Compared to </w:t>
      </w:r>
      <w:proofErr w:type="spellStart"/>
      <w:r>
        <w:t>fiber</w:t>
      </w:r>
      <w:proofErr w:type="spellEnd"/>
      <w:r>
        <w:t xml:space="preserve"> optics, which demand precise manufacturing and near-perfect conditions to transmit light signals with minimal loss, speaker wires are low-tech, seemingly crude conductors. Yet, the fidelity of sound emerging at the speaker end belies this apparent material limitation.</w:t>
      </w:r>
    </w:p>
    <w:p w14:paraId="44C6DB0C" w14:textId="77777777" w:rsidR="00CF5AC7" w:rsidRDefault="00CF5AC7">
      <w:pPr>
        <w:pStyle w:val="NormalWeb"/>
      </w:pPr>
      <w:r>
        <w:t xml:space="preserve">This observation leads to a foundational insight: the </w:t>
      </w:r>
      <w:r>
        <w:rPr>
          <w:rStyle w:val="Strong"/>
        </w:rPr>
        <w:t>physical wire does not itself carry the intricate signal</w:t>
      </w:r>
      <w:r>
        <w:t xml:space="preserve">. Rather, the signal is conveyed by an enveloping </w:t>
      </w:r>
      <w:r>
        <w:rPr>
          <w:rStyle w:val="Strong"/>
        </w:rPr>
        <w:t>electromagnetic field</w:t>
      </w:r>
      <w:r>
        <w:t xml:space="preserve">, a coherent, adaptive medium that transcends the wire’s material imperfections. This paper explores this premise across multiple technological systems, linking classical physics, modern engineering, and metaphysical frameworks to argue for a universal </w:t>
      </w:r>
      <w:r>
        <w:rPr>
          <w:rStyle w:val="Strong"/>
        </w:rPr>
        <w:t>consciousness-structured coherence field</w:t>
      </w:r>
      <w:r>
        <w:t xml:space="preserve"> that acts as the true carrier of information.</w:t>
      </w:r>
    </w:p>
    <w:p w14:paraId="1BCE3D12" w14:textId="77777777" w:rsidR="00CF5AC7" w:rsidRDefault="00CF5AC7">
      <w:pPr>
        <w:rPr>
          <w:rFonts w:eastAsia="Times New Roman"/>
        </w:rPr>
      </w:pPr>
      <w:r>
        <w:rPr>
          <w:rFonts w:eastAsia="Times New Roman"/>
          <w:noProof/>
        </w:rPr>
        <mc:AlternateContent>
          <mc:Choice Requires="wps">
            <w:drawing>
              <wp:inline distT="0" distB="0" distL="0" distR="0" wp14:anchorId="45D9DCB5" wp14:editId="51F4EFDB">
                <wp:extent cx="7080250" cy="1270"/>
                <wp:effectExtent l="0" t="31750" r="0" b="36830"/>
                <wp:docPr id="71896889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5D5FD1"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209899F" w14:textId="77777777" w:rsidR="00CF5AC7" w:rsidRDefault="00CF5AC7">
      <w:pPr>
        <w:pStyle w:val="Heading2"/>
        <w:rPr>
          <w:rFonts w:eastAsia="Times New Roman"/>
        </w:rPr>
      </w:pPr>
      <w:r>
        <w:rPr>
          <w:rFonts w:eastAsia="Times New Roman"/>
        </w:rPr>
        <w:t>1. The Speaker: Converting Electrical Signal to Audible Resonance</w:t>
      </w:r>
    </w:p>
    <w:p w14:paraId="52F16770" w14:textId="77777777" w:rsidR="00CF5AC7" w:rsidRDefault="00CF5AC7">
      <w:pPr>
        <w:pStyle w:val="Heading3"/>
        <w:rPr>
          <w:rFonts w:eastAsia="Times New Roman"/>
        </w:rPr>
      </w:pPr>
      <w:r>
        <w:rPr>
          <w:rFonts w:eastAsia="Times New Roman"/>
        </w:rPr>
        <w:t>Function and Physics</w:t>
      </w:r>
    </w:p>
    <w:p w14:paraId="121A02E4" w14:textId="77777777" w:rsidR="00CF5AC7" w:rsidRDefault="00CF5AC7">
      <w:pPr>
        <w:pStyle w:val="NormalWeb"/>
      </w:pPr>
      <w:r>
        <w:t>Dynamic speakers operate by converting electrical signals into mechanical vibrations through an electromagnetic coil attached to a diaphragm. The oscillating current generates a fluctuating magnetic field, which interacts with a permanent magnet, causing the diaphragm to vibrate and produce sound waves.</w:t>
      </w:r>
    </w:p>
    <w:p w14:paraId="0AED9815" w14:textId="77777777" w:rsidR="00CF5AC7" w:rsidRDefault="00CF5AC7">
      <w:pPr>
        <w:pStyle w:val="NormalWeb"/>
      </w:pPr>
      <w:r>
        <w:t xml:space="preserve">While copper wires deliver the electrical signal to the speaker coil, the </w:t>
      </w:r>
      <w:r>
        <w:rPr>
          <w:rStyle w:val="Strong"/>
        </w:rPr>
        <w:t>signal propagation occurs via the electromagnetic field</w:t>
      </w:r>
      <w:r>
        <w:t xml:space="preserve"> surrounding the conductor. The </w:t>
      </w:r>
      <w:proofErr w:type="spellStart"/>
      <w:r>
        <w:t>Poynting</w:t>
      </w:r>
      <w:proofErr w:type="spellEnd"/>
      <w:r>
        <w:t xml:space="preserve"> vector, representing energy flow in electromagnetism, shows that energy transfer is predominantly in the fields outside the conductor rather than by the drift velocity of electrons inside the wire, which is relatively slow (~mm/s).</w:t>
      </w:r>
    </w:p>
    <w:p w14:paraId="57F01A65" w14:textId="77777777" w:rsidR="00CF5AC7" w:rsidRDefault="00CF5AC7">
      <w:pPr>
        <w:pStyle w:val="NormalWeb"/>
      </w:pPr>
      <w:r>
        <w:t xml:space="preserve">The </w:t>
      </w:r>
      <w:proofErr w:type="spellStart"/>
      <w:r>
        <w:t>analog</w:t>
      </w:r>
      <w:proofErr w:type="spellEnd"/>
      <w:r>
        <w:t xml:space="preserve"> waveform consists of continuous variations in voltage and current, encoding sound frequencies and amplitude. Despite the wire’s physical state—splices, bends, or corrosion—the electromagnetic field </w:t>
      </w:r>
      <w:r>
        <w:rPr>
          <w:rStyle w:val="Strong"/>
        </w:rPr>
        <w:t>maintains the coherence of the waveform</w:t>
      </w:r>
      <w:r>
        <w:t>, preserving phase relationships and harmonic structure. Maxwell’s equations govern these electromagnetic phenomena and explain wave propagation as self-sustaining oscillations of electric and magnetic fields.</w:t>
      </w:r>
    </w:p>
    <w:p w14:paraId="31317A72" w14:textId="77777777" w:rsidR="00CF5AC7" w:rsidRDefault="00CF5AC7">
      <w:pPr>
        <w:pStyle w:val="Heading3"/>
        <w:rPr>
          <w:rFonts w:eastAsia="Times New Roman"/>
        </w:rPr>
      </w:pPr>
      <w:r>
        <w:rPr>
          <w:rFonts w:eastAsia="Times New Roman"/>
        </w:rPr>
        <w:lastRenderedPageBreak/>
        <w:t>Historical Context</w:t>
      </w:r>
    </w:p>
    <w:p w14:paraId="52333484" w14:textId="77777777" w:rsidR="00CF5AC7" w:rsidRDefault="00CF5AC7">
      <w:pPr>
        <w:pStyle w:val="NormalWeb"/>
      </w:pPr>
      <w:r>
        <w:t>The evolution of the dynamic loudspeaker traces back to pioneers like Ernst Werner von Siemens, who demonstrated the principle of electromagnetic transduction in the 1860s. Alexander Graham Bell’s research on electromagnetism further laid the groundwork. Faraday’s law of induction and Maxwell’s unification of electromagnetism underpinned the theoretical framework necessary for these inventions.</w:t>
      </w:r>
    </w:p>
    <w:p w14:paraId="11728246" w14:textId="77777777" w:rsidR="00CF5AC7" w:rsidRDefault="00CF5AC7">
      <w:pPr>
        <w:pStyle w:val="Heading3"/>
        <w:rPr>
          <w:rFonts w:eastAsia="Times New Roman"/>
        </w:rPr>
      </w:pPr>
      <w:r>
        <w:rPr>
          <w:rFonts w:eastAsia="Times New Roman"/>
        </w:rPr>
        <w:t>Interaction with the Field and Consciousness</w:t>
      </w:r>
    </w:p>
    <w:p w14:paraId="70FC747E" w14:textId="77777777" w:rsidR="00CF5AC7" w:rsidRDefault="00CF5AC7">
      <w:pPr>
        <w:pStyle w:val="NormalWeb"/>
      </w:pPr>
      <w:r>
        <w:t xml:space="preserve">The speaker system, in essence, interfaces with a </w:t>
      </w:r>
      <w:r>
        <w:rPr>
          <w:rStyle w:val="Strong"/>
        </w:rPr>
        <w:t>universal electromagnetic field</w:t>
      </w:r>
      <w:r>
        <w:t>, converting electrical oscillations into air vibrations perceptible to human ears. This field is coherent, self-organizing, and adaptive, mirroring key properties of consciousness as described in various metaphysical frameworks.</w:t>
      </w:r>
    </w:p>
    <w:p w14:paraId="200E0767" w14:textId="77777777" w:rsidR="00CF5AC7" w:rsidRDefault="00CF5AC7">
      <w:pPr>
        <w:pStyle w:val="NormalWeb"/>
      </w:pPr>
      <w:r>
        <w:t xml:space="preserve">The wire and speaker components serve as a </w:t>
      </w:r>
      <w:r>
        <w:rPr>
          <w:rStyle w:val="Strong"/>
        </w:rPr>
        <w:t>resonant interface</w:t>
      </w:r>
      <w:r>
        <w:t xml:space="preserve"> rather than sole carriers. Thus, the transmission of sound through imperfect wiring conditions is explained by the </w:t>
      </w:r>
      <w:r>
        <w:rPr>
          <w:rStyle w:val="Strong"/>
        </w:rPr>
        <w:t>intelligent, resonance-preserving nature of the electromagnetic field</w:t>
      </w:r>
      <w:r>
        <w:t>, supporting the author’s theory that consciousness itself is a manifestation of resonant field coherence.</w:t>
      </w:r>
    </w:p>
    <w:p w14:paraId="553EB709" w14:textId="77777777" w:rsidR="00CF5AC7" w:rsidRDefault="00CF5AC7">
      <w:pPr>
        <w:rPr>
          <w:rFonts w:eastAsia="Times New Roman"/>
        </w:rPr>
      </w:pPr>
      <w:r>
        <w:rPr>
          <w:rFonts w:eastAsia="Times New Roman"/>
          <w:noProof/>
        </w:rPr>
        <mc:AlternateContent>
          <mc:Choice Requires="wps">
            <w:drawing>
              <wp:inline distT="0" distB="0" distL="0" distR="0" wp14:anchorId="3CA2982C" wp14:editId="44B4B43D">
                <wp:extent cx="7080250" cy="1270"/>
                <wp:effectExtent l="0" t="31750" r="0" b="36830"/>
                <wp:docPr id="1647172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5A2F88"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00AC15" w14:textId="77777777" w:rsidR="00CF5AC7" w:rsidRDefault="00CF5AC7">
      <w:pPr>
        <w:pStyle w:val="Heading2"/>
        <w:rPr>
          <w:rFonts w:eastAsia="Times New Roman"/>
        </w:rPr>
      </w:pPr>
      <w:r>
        <w:rPr>
          <w:rFonts w:eastAsia="Times New Roman"/>
        </w:rPr>
        <w:t>2. Radio Transmission: Wireless Voice Across the Electromagnetic Sea</w:t>
      </w:r>
    </w:p>
    <w:p w14:paraId="4ED69D56" w14:textId="77777777" w:rsidR="00CF5AC7" w:rsidRDefault="00CF5AC7">
      <w:pPr>
        <w:pStyle w:val="Heading3"/>
        <w:rPr>
          <w:rFonts w:eastAsia="Times New Roman"/>
        </w:rPr>
      </w:pPr>
      <w:r>
        <w:rPr>
          <w:rFonts w:eastAsia="Times New Roman"/>
        </w:rPr>
        <w:t>Function and Physics</w:t>
      </w:r>
    </w:p>
    <w:p w14:paraId="1A5EC1D0" w14:textId="77777777" w:rsidR="00CF5AC7" w:rsidRDefault="00CF5AC7">
      <w:pPr>
        <w:pStyle w:val="NormalWeb"/>
      </w:pPr>
      <w:r>
        <w:t>Radio communication employs electromagnetic waves modulated in amplitude, frequency, or phase to encode information. Transmitter antennas convert electrical signals into electromagnetic radiation, which propagates through free space at the speed of light, unaffected by physical connections.</w:t>
      </w:r>
    </w:p>
    <w:p w14:paraId="403E0CAC" w14:textId="77777777" w:rsidR="00CF5AC7" w:rsidRDefault="00CF5AC7">
      <w:pPr>
        <w:pStyle w:val="NormalWeb"/>
      </w:pPr>
      <w:r>
        <w:t xml:space="preserve">The receiving antenna intercepts these waves, inducing corresponding electrical currents that can be decoded into audio or data signals. The capacity to transmit information without wires demonstrates that </w:t>
      </w:r>
      <w:r>
        <w:rPr>
          <w:rStyle w:val="Strong"/>
        </w:rPr>
        <w:t>information is encoded and transmitted entirely within the electromagnetic field</w:t>
      </w:r>
      <w:r>
        <w:t>, independent of material conduits.</w:t>
      </w:r>
    </w:p>
    <w:p w14:paraId="27790099" w14:textId="77777777" w:rsidR="00CF5AC7" w:rsidRDefault="00CF5AC7">
      <w:pPr>
        <w:pStyle w:val="Heading3"/>
        <w:rPr>
          <w:rFonts w:eastAsia="Times New Roman"/>
        </w:rPr>
      </w:pPr>
      <w:r>
        <w:rPr>
          <w:rFonts w:eastAsia="Times New Roman"/>
        </w:rPr>
        <w:t>Historical Context</w:t>
      </w:r>
    </w:p>
    <w:p w14:paraId="6818A673" w14:textId="77777777" w:rsidR="00CF5AC7" w:rsidRDefault="00CF5AC7">
      <w:pPr>
        <w:pStyle w:val="NormalWeb"/>
      </w:pPr>
      <w:r>
        <w:t xml:space="preserve">James Clerk Maxwell’s 1860s theoretical work predicted electromagnetic waves, which Heinrich Hertz experimentally verified in the 1880s. </w:t>
      </w:r>
      <w:proofErr w:type="spellStart"/>
      <w:r>
        <w:t>Guglielmo</w:t>
      </w:r>
      <w:proofErr w:type="spellEnd"/>
      <w:r>
        <w:t xml:space="preserve"> Marconi and Nikola Tesla developed practical wireless telegraphy systems in the late 19th and early 20th centuries. The discoveries were empirical, revealing underlying field properties before the full implications for consciousness and information theory were understood.</w:t>
      </w:r>
    </w:p>
    <w:p w14:paraId="14B684D0" w14:textId="77777777" w:rsidR="00CF5AC7" w:rsidRDefault="00CF5AC7">
      <w:pPr>
        <w:pStyle w:val="Heading3"/>
        <w:rPr>
          <w:rFonts w:eastAsia="Times New Roman"/>
        </w:rPr>
      </w:pPr>
      <w:r>
        <w:rPr>
          <w:rFonts w:eastAsia="Times New Roman"/>
        </w:rPr>
        <w:t>Interaction with the Field and Consciousness</w:t>
      </w:r>
    </w:p>
    <w:p w14:paraId="3911DCC8" w14:textId="77777777" w:rsidR="00CF5AC7" w:rsidRDefault="00CF5AC7">
      <w:pPr>
        <w:pStyle w:val="NormalWeb"/>
      </w:pPr>
      <w:r>
        <w:t xml:space="preserve">Radio waves exemplify </w:t>
      </w:r>
      <w:r>
        <w:rPr>
          <w:rStyle w:val="Strong"/>
        </w:rPr>
        <w:t>field-based communication beyond physical media</w:t>
      </w:r>
      <w:r>
        <w:t xml:space="preserve">, metaphorically an “invisible sea” connecting distant points. This field can be viewed as a physical analogue of the </w:t>
      </w:r>
      <w:r>
        <w:rPr>
          <w:rStyle w:val="Strong"/>
        </w:rPr>
        <w:t>consciousness field</w:t>
      </w:r>
      <w:r>
        <w:t>, facilitating not only engineered signals but potentially thought, intention, and nonlocal communication.</w:t>
      </w:r>
    </w:p>
    <w:p w14:paraId="7D4FA77D" w14:textId="77777777" w:rsidR="00CF5AC7" w:rsidRDefault="00CF5AC7">
      <w:pPr>
        <w:rPr>
          <w:rFonts w:eastAsia="Times New Roman"/>
        </w:rPr>
      </w:pPr>
      <w:r>
        <w:rPr>
          <w:rFonts w:eastAsia="Times New Roman"/>
          <w:noProof/>
        </w:rPr>
        <mc:AlternateContent>
          <mc:Choice Requires="wps">
            <w:drawing>
              <wp:inline distT="0" distB="0" distL="0" distR="0" wp14:anchorId="63736359" wp14:editId="5CB72958">
                <wp:extent cx="7080250" cy="1270"/>
                <wp:effectExtent l="0" t="31750" r="0" b="36830"/>
                <wp:docPr id="10545475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2F6E70"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3D96782" w14:textId="77777777" w:rsidR="00CF5AC7" w:rsidRDefault="00CF5AC7">
      <w:pPr>
        <w:pStyle w:val="Heading2"/>
        <w:rPr>
          <w:rFonts w:eastAsia="Times New Roman"/>
        </w:rPr>
      </w:pPr>
      <w:r>
        <w:rPr>
          <w:rFonts w:eastAsia="Times New Roman"/>
        </w:rPr>
        <w:t xml:space="preserve">3. </w:t>
      </w:r>
      <w:proofErr w:type="spellStart"/>
      <w:r>
        <w:rPr>
          <w:rFonts w:eastAsia="Times New Roman"/>
        </w:rPr>
        <w:t>Fiber</w:t>
      </w:r>
      <w:proofErr w:type="spellEnd"/>
      <w:r>
        <w:rPr>
          <w:rFonts w:eastAsia="Times New Roman"/>
        </w:rPr>
        <w:t xml:space="preserve"> Optics: Light as a High-Bandwidth Messenger</w:t>
      </w:r>
    </w:p>
    <w:p w14:paraId="7664E53A" w14:textId="77777777" w:rsidR="00CF5AC7" w:rsidRDefault="00CF5AC7">
      <w:pPr>
        <w:pStyle w:val="Heading3"/>
        <w:rPr>
          <w:rFonts w:eastAsia="Times New Roman"/>
        </w:rPr>
      </w:pPr>
      <w:r>
        <w:rPr>
          <w:rFonts w:eastAsia="Times New Roman"/>
        </w:rPr>
        <w:t>Function and Physics</w:t>
      </w:r>
    </w:p>
    <w:p w14:paraId="17BADDC8" w14:textId="77777777" w:rsidR="00CF5AC7" w:rsidRDefault="00CF5AC7">
      <w:pPr>
        <w:pStyle w:val="NormalWeb"/>
      </w:pPr>
      <w:proofErr w:type="spellStart"/>
      <w:r>
        <w:t>Fiber</w:t>
      </w:r>
      <w:proofErr w:type="spellEnd"/>
      <w:r>
        <w:t xml:space="preserve"> optic cables guide pulses of coherent light through ultra-pure silica glass or plastic, exploiting total internal reflection to minimize signal loss. Data is encoded in modulation of light’s amplitude, phase, wavelength, or polarization.</w:t>
      </w:r>
    </w:p>
    <w:p w14:paraId="76DAF0EF" w14:textId="77777777" w:rsidR="00CF5AC7" w:rsidRDefault="00CF5AC7">
      <w:pPr>
        <w:pStyle w:val="NormalWeb"/>
      </w:pPr>
      <w:r>
        <w:t xml:space="preserve">The speed of light in </w:t>
      </w:r>
      <w:proofErr w:type="spellStart"/>
      <w:r>
        <w:t>fiber</w:t>
      </w:r>
      <w:proofErr w:type="spellEnd"/>
      <w:r>
        <w:t xml:space="preserve"> (~2×10^8 m/s) enables high bandwidth and low latency communication. Optical physics, waveguide theory, and quantum optics explain light propagation and modal dispersion within </w:t>
      </w:r>
      <w:proofErr w:type="spellStart"/>
      <w:r>
        <w:t>fibers</w:t>
      </w:r>
      <w:proofErr w:type="spellEnd"/>
      <w:r>
        <w:t xml:space="preserve">. Claude </w:t>
      </w:r>
      <w:r>
        <w:lastRenderedPageBreak/>
        <w:t>Shannon’s information theory formalized error correction and channel capacity, enabling robust data transmission despite environmental imperfections.</w:t>
      </w:r>
    </w:p>
    <w:p w14:paraId="4859F244" w14:textId="77777777" w:rsidR="00CF5AC7" w:rsidRDefault="00CF5AC7">
      <w:pPr>
        <w:pStyle w:val="Heading3"/>
        <w:rPr>
          <w:rFonts w:eastAsia="Times New Roman"/>
        </w:rPr>
      </w:pPr>
      <w:r>
        <w:rPr>
          <w:rFonts w:eastAsia="Times New Roman"/>
        </w:rPr>
        <w:t>Historical Context</w:t>
      </w:r>
    </w:p>
    <w:p w14:paraId="3DAFF4B1" w14:textId="77777777" w:rsidR="00CF5AC7" w:rsidRDefault="00CF5AC7">
      <w:pPr>
        <w:pStyle w:val="NormalWeb"/>
      </w:pPr>
      <w:proofErr w:type="spellStart"/>
      <w:r>
        <w:t>Narinder</w:t>
      </w:r>
      <w:proofErr w:type="spellEnd"/>
      <w:r>
        <w:t xml:space="preserve"> Singh </w:t>
      </w:r>
      <w:proofErr w:type="spellStart"/>
      <w:r>
        <w:t>Kapany</w:t>
      </w:r>
      <w:proofErr w:type="spellEnd"/>
      <w:r>
        <w:t xml:space="preserve"> pioneered </w:t>
      </w:r>
      <w:proofErr w:type="spellStart"/>
      <w:r>
        <w:t>fiber</w:t>
      </w:r>
      <w:proofErr w:type="spellEnd"/>
      <w:r>
        <w:t xml:space="preserve"> optics in the mid-20th century, while Theodore </w:t>
      </w:r>
      <w:proofErr w:type="spellStart"/>
      <w:r>
        <w:t>Maiman’s</w:t>
      </w:r>
      <w:proofErr w:type="spellEnd"/>
      <w:r>
        <w:t xml:space="preserve"> invention of the laser in 1960 provided coherent light sources essential for </w:t>
      </w:r>
      <w:proofErr w:type="spellStart"/>
      <w:r>
        <w:t>fiber</w:t>
      </w:r>
      <w:proofErr w:type="spellEnd"/>
      <w:r>
        <w:t xml:space="preserve"> systems. The development was driven by advances in material science and photonics, leveraging the coherent quantum properties of photons.</w:t>
      </w:r>
    </w:p>
    <w:p w14:paraId="224B09E9" w14:textId="77777777" w:rsidR="00CF5AC7" w:rsidRDefault="00CF5AC7">
      <w:pPr>
        <w:pStyle w:val="Heading3"/>
        <w:rPr>
          <w:rFonts w:eastAsia="Times New Roman"/>
        </w:rPr>
      </w:pPr>
      <w:r>
        <w:rPr>
          <w:rFonts w:eastAsia="Times New Roman"/>
        </w:rPr>
        <w:t>Interaction with the Field and Consciousness</w:t>
      </w:r>
    </w:p>
    <w:p w14:paraId="33C800CB" w14:textId="77777777" w:rsidR="00CF5AC7" w:rsidRDefault="00CF5AC7">
      <w:pPr>
        <w:pStyle w:val="NormalWeb"/>
      </w:pPr>
      <w:proofErr w:type="spellStart"/>
      <w:r>
        <w:t>Fiber</w:t>
      </w:r>
      <w:proofErr w:type="spellEnd"/>
      <w:r>
        <w:t xml:space="preserve"> optics illustrate that </w:t>
      </w:r>
      <w:r>
        <w:rPr>
          <w:rStyle w:val="Strong"/>
        </w:rPr>
        <w:t>information fundamentally rides electromagnetic waves—here in the visible spectrum</w:t>
      </w:r>
      <w:r>
        <w:t>—guided but not contained by physical materials. The coherence of photons and the quantum nature of light tie this technology directly to the vibrational, resonant substrate of reality, further supporting the field-consciousness paradigm.</w:t>
      </w:r>
    </w:p>
    <w:p w14:paraId="1AD33AB9" w14:textId="77777777" w:rsidR="00CF5AC7" w:rsidRDefault="00CF5AC7">
      <w:pPr>
        <w:rPr>
          <w:rFonts w:eastAsia="Times New Roman"/>
        </w:rPr>
      </w:pPr>
      <w:r>
        <w:rPr>
          <w:rFonts w:eastAsia="Times New Roman"/>
          <w:noProof/>
        </w:rPr>
        <mc:AlternateContent>
          <mc:Choice Requires="wps">
            <w:drawing>
              <wp:inline distT="0" distB="0" distL="0" distR="0" wp14:anchorId="79B9F0E7" wp14:editId="6D5BC93F">
                <wp:extent cx="7080250" cy="1270"/>
                <wp:effectExtent l="0" t="31750" r="0" b="36830"/>
                <wp:docPr id="520945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0B8A18"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4808FEB" w14:textId="77777777" w:rsidR="00CF5AC7" w:rsidRDefault="00CF5AC7">
      <w:pPr>
        <w:pStyle w:val="Heading2"/>
        <w:rPr>
          <w:rFonts w:eastAsia="Times New Roman"/>
        </w:rPr>
      </w:pPr>
      <w:r>
        <w:rPr>
          <w:rFonts w:eastAsia="Times New Roman"/>
        </w:rPr>
        <w:t>4. Wi-Fi and Cellular Networks: Complex Data on Wireless Fields</w:t>
      </w:r>
    </w:p>
    <w:p w14:paraId="431DF380" w14:textId="77777777" w:rsidR="00CF5AC7" w:rsidRDefault="00CF5AC7">
      <w:pPr>
        <w:pStyle w:val="Heading3"/>
        <w:rPr>
          <w:rFonts w:eastAsia="Times New Roman"/>
        </w:rPr>
      </w:pPr>
      <w:r>
        <w:rPr>
          <w:rFonts w:eastAsia="Times New Roman"/>
        </w:rPr>
        <w:t>Function and Physics</w:t>
      </w:r>
    </w:p>
    <w:p w14:paraId="6F135A20" w14:textId="77777777" w:rsidR="00CF5AC7" w:rsidRDefault="00CF5AC7">
      <w:pPr>
        <w:pStyle w:val="NormalWeb"/>
      </w:pPr>
      <w:r>
        <w:t>Wi-Fi and cellular technologies transmit digital data wirelessly by modulating radio frequency waves. Sophisticated encoding and error-correction protocols maintain signal integrity in noisy, multipath environments. Technologies like OFDM (Orthogonal Frequency-Division Multiplexing) and MIMO (Multiple Input Multiple Output) optimize bandwidth and reliability.</w:t>
      </w:r>
    </w:p>
    <w:p w14:paraId="54757BA7" w14:textId="77777777" w:rsidR="00CF5AC7" w:rsidRDefault="00CF5AC7">
      <w:pPr>
        <w:pStyle w:val="NormalWeb"/>
      </w:pPr>
      <w:r>
        <w:t xml:space="preserve">Shannon’s limit, quantum noise, and antenna theory provide the mathematical and physical frameworks. Data is transmitted through a </w:t>
      </w:r>
      <w:r>
        <w:rPr>
          <w:rStyle w:val="Strong"/>
        </w:rPr>
        <w:t>coherent electromagnetic field that serves as a shared information substrate</w:t>
      </w:r>
      <w:r>
        <w:t>.</w:t>
      </w:r>
    </w:p>
    <w:p w14:paraId="3A15A370" w14:textId="77777777" w:rsidR="00CF5AC7" w:rsidRDefault="00CF5AC7">
      <w:pPr>
        <w:pStyle w:val="Heading3"/>
        <w:rPr>
          <w:rFonts w:eastAsia="Times New Roman"/>
        </w:rPr>
      </w:pPr>
      <w:r>
        <w:rPr>
          <w:rFonts w:eastAsia="Times New Roman"/>
        </w:rPr>
        <w:t>Historical Context</w:t>
      </w:r>
    </w:p>
    <w:p w14:paraId="6B2BDD7F" w14:textId="77777777" w:rsidR="00CF5AC7" w:rsidRDefault="00CF5AC7">
      <w:pPr>
        <w:pStyle w:val="NormalWeb"/>
      </w:pPr>
      <w:r>
        <w:t xml:space="preserve">Early spread-spectrum concepts (e.g., by </w:t>
      </w:r>
      <w:proofErr w:type="spellStart"/>
      <w:r>
        <w:t>Hedy</w:t>
      </w:r>
      <w:proofErr w:type="spellEnd"/>
      <w:r>
        <w:t xml:space="preserve"> </w:t>
      </w:r>
      <w:proofErr w:type="spellStart"/>
      <w:r>
        <w:t>Lamarr</w:t>
      </w:r>
      <w:proofErr w:type="spellEnd"/>
      <w:r>
        <w:t xml:space="preserve"> and George Antheil), Shannon’s information theory, and decades of RF engineering led to modern wireless communication standards. Developers built on natural electromagnetic phenomena to extend human communication capabilities.</w:t>
      </w:r>
    </w:p>
    <w:p w14:paraId="0CDD3ADD" w14:textId="77777777" w:rsidR="00CF5AC7" w:rsidRDefault="00CF5AC7">
      <w:pPr>
        <w:pStyle w:val="Heading3"/>
        <w:rPr>
          <w:rFonts w:eastAsia="Times New Roman"/>
        </w:rPr>
      </w:pPr>
      <w:r>
        <w:rPr>
          <w:rFonts w:eastAsia="Times New Roman"/>
        </w:rPr>
        <w:t>Interaction with the Field and Consciousness</w:t>
      </w:r>
    </w:p>
    <w:p w14:paraId="1E27EF27" w14:textId="77777777" w:rsidR="00CF5AC7" w:rsidRDefault="00CF5AC7">
      <w:pPr>
        <w:pStyle w:val="NormalWeb"/>
      </w:pPr>
      <w:r>
        <w:t xml:space="preserve">These wireless systems rely on the same fundamental </w:t>
      </w:r>
      <w:r>
        <w:rPr>
          <w:rStyle w:val="Strong"/>
        </w:rPr>
        <w:t>electromagnetic coherence field</w:t>
      </w:r>
      <w:r>
        <w:t xml:space="preserve"> as wired systems but leverage free-space propagation, further demonstrating the field’s robustness and intelligence. They exemplify how technology unintentionally aligns with the universal consciousness field’s properties.</w:t>
      </w:r>
    </w:p>
    <w:p w14:paraId="7D0E6DDA" w14:textId="77777777" w:rsidR="00CF5AC7" w:rsidRDefault="00CF5AC7">
      <w:pPr>
        <w:rPr>
          <w:rFonts w:eastAsia="Times New Roman"/>
        </w:rPr>
      </w:pPr>
      <w:r>
        <w:rPr>
          <w:rFonts w:eastAsia="Times New Roman"/>
          <w:noProof/>
        </w:rPr>
        <mc:AlternateContent>
          <mc:Choice Requires="wps">
            <w:drawing>
              <wp:inline distT="0" distB="0" distL="0" distR="0" wp14:anchorId="75447556" wp14:editId="5E566365">
                <wp:extent cx="7080250" cy="1270"/>
                <wp:effectExtent l="0" t="31750" r="0" b="36830"/>
                <wp:docPr id="7528100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596FA2"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D99375D" w14:textId="77777777" w:rsidR="00CF5AC7" w:rsidRDefault="00CF5AC7">
      <w:pPr>
        <w:pStyle w:val="Heading2"/>
        <w:rPr>
          <w:rFonts w:eastAsia="Times New Roman"/>
        </w:rPr>
      </w:pPr>
      <w:r>
        <w:rPr>
          <w:rFonts w:eastAsia="Times New Roman"/>
        </w:rPr>
        <w:t>5. Magnetic Resonance Imaging: Resonance Within the Living Body</w:t>
      </w:r>
    </w:p>
    <w:p w14:paraId="69EDA54D" w14:textId="77777777" w:rsidR="00CF5AC7" w:rsidRDefault="00CF5AC7">
      <w:pPr>
        <w:pStyle w:val="Heading3"/>
        <w:rPr>
          <w:rFonts w:eastAsia="Times New Roman"/>
        </w:rPr>
      </w:pPr>
      <w:r>
        <w:rPr>
          <w:rFonts w:eastAsia="Times New Roman"/>
        </w:rPr>
        <w:t>Function and Physics</w:t>
      </w:r>
    </w:p>
    <w:p w14:paraId="5CEB75DB" w14:textId="77777777" w:rsidR="00CF5AC7" w:rsidRDefault="00CF5AC7">
      <w:pPr>
        <w:pStyle w:val="NormalWeb"/>
      </w:pPr>
      <w:r>
        <w:t>MRI aligns hydrogen nuclei spins using strong magnetic fields, then perturbs these alignments with radiofrequency pulses. The emitted signals from relaxation are spatially encoded and reconstructed via Fourier transforms to produce detailed images of internal structures.</w:t>
      </w:r>
    </w:p>
    <w:p w14:paraId="50152833" w14:textId="77777777" w:rsidR="00CF5AC7" w:rsidRDefault="00CF5AC7">
      <w:pPr>
        <w:pStyle w:val="NormalWeb"/>
      </w:pPr>
      <w:r>
        <w:t xml:space="preserve">Discovered principles of nuclear magnetic resonance (Bloch and Purcell) and the development of imaging algorithms by </w:t>
      </w:r>
      <w:proofErr w:type="spellStart"/>
      <w:r>
        <w:t>Lauterbur</w:t>
      </w:r>
      <w:proofErr w:type="spellEnd"/>
      <w:r>
        <w:t xml:space="preserve"> and Mansfield underpin MRI. The body’s atomic-scale resonances interact dynamically with electromagnetic fields.</w:t>
      </w:r>
    </w:p>
    <w:p w14:paraId="56B41DF8" w14:textId="77777777" w:rsidR="00CF5AC7" w:rsidRDefault="00CF5AC7">
      <w:pPr>
        <w:pStyle w:val="Heading3"/>
        <w:rPr>
          <w:rFonts w:eastAsia="Times New Roman"/>
        </w:rPr>
      </w:pPr>
      <w:r>
        <w:rPr>
          <w:rFonts w:eastAsia="Times New Roman"/>
        </w:rPr>
        <w:lastRenderedPageBreak/>
        <w:t>Historical Context</w:t>
      </w:r>
    </w:p>
    <w:p w14:paraId="56EE8D15" w14:textId="77777777" w:rsidR="00CF5AC7" w:rsidRDefault="00CF5AC7">
      <w:pPr>
        <w:pStyle w:val="NormalWeb"/>
      </w:pPr>
      <w:r>
        <w:t xml:space="preserve">MRI was developed in the 1970s and 1980s, revolutionizing medical diagnostics by providing </w:t>
      </w:r>
      <w:proofErr w:type="spellStart"/>
      <w:r>
        <w:t>noninvasive</w:t>
      </w:r>
      <w:proofErr w:type="spellEnd"/>
      <w:r>
        <w:t>, high-resolution internal imaging.</w:t>
      </w:r>
    </w:p>
    <w:p w14:paraId="18A73E3D" w14:textId="77777777" w:rsidR="00CF5AC7" w:rsidRDefault="00CF5AC7">
      <w:pPr>
        <w:pStyle w:val="Heading3"/>
        <w:rPr>
          <w:rFonts w:eastAsia="Times New Roman"/>
        </w:rPr>
      </w:pPr>
      <w:r>
        <w:rPr>
          <w:rFonts w:eastAsia="Times New Roman"/>
        </w:rPr>
        <w:t>Interaction with the Field and Consciousness</w:t>
      </w:r>
    </w:p>
    <w:p w14:paraId="630B7B4E" w14:textId="77777777" w:rsidR="00CF5AC7" w:rsidRDefault="00CF5AC7">
      <w:pPr>
        <w:pStyle w:val="NormalWeb"/>
      </w:pPr>
      <w:r>
        <w:t xml:space="preserve">MRI demonstrates living systems’ intimate interaction with electromagnetic fields, showing the body as a </w:t>
      </w:r>
      <w:r>
        <w:rPr>
          <w:rStyle w:val="Strong"/>
        </w:rPr>
        <w:t>resonant field system</w:t>
      </w:r>
      <w:r>
        <w:t>. This supports the thesis that biological consciousness is deeply intertwined with universal coherent fields.</w:t>
      </w:r>
    </w:p>
    <w:p w14:paraId="4A8654AC" w14:textId="77777777" w:rsidR="00CF5AC7" w:rsidRDefault="00CF5AC7">
      <w:pPr>
        <w:rPr>
          <w:rFonts w:eastAsia="Times New Roman"/>
        </w:rPr>
      </w:pPr>
      <w:r>
        <w:rPr>
          <w:rFonts w:eastAsia="Times New Roman"/>
          <w:noProof/>
        </w:rPr>
        <mc:AlternateContent>
          <mc:Choice Requires="wps">
            <w:drawing>
              <wp:inline distT="0" distB="0" distL="0" distR="0" wp14:anchorId="332FFCF9" wp14:editId="5308A9C8">
                <wp:extent cx="7080250" cy="1270"/>
                <wp:effectExtent l="0" t="31750" r="0" b="36830"/>
                <wp:docPr id="95004390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0485BE"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E6B358F" w14:textId="77777777" w:rsidR="00CF5AC7" w:rsidRDefault="00CF5AC7">
      <w:pPr>
        <w:pStyle w:val="Heading2"/>
        <w:rPr>
          <w:rFonts w:eastAsia="Times New Roman"/>
        </w:rPr>
      </w:pPr>
      <w:r>
        <w:rPr>
          <w:rFonts w:eastAsia="Times New Roman"/>
        </w:rPr>
        <w:t>6. Quantum Communication: Entanglement Across the Field</w:t>
      </w:r>
    </w:p>
    <w:p w14:paraId="11F27815" w14:textId="77777777" w:rsidR="00CF5AC7" w:rsidRDefault="00CF5AC7">
      <w:pPr>
        <w:pStyle w:val="Heading3"/>
        <w:rPr>
          <w:rFonts w:eastAsia="Times New Roman"/>
        </w:rPr>
      </w:pPr>
      <w:r>
        <w:rPr>
          <w:rFonts w:eastAsia="Times New Roman"/>
        </w:rPr>
        <w:t>Function and Physics</w:t>
      </w:r>
    </w:p>
    <w:p w14:paraId="1DF57BE6" w14:textId="77777777" w:rsidR="00CF5AC7" w:rsidRDefault="00CF5AC7">
      <w:pPr>
        <w:pStyle w:val="NormalWeb"/>
      </w:pPr>
      <w:r>
        <w:t>Quantum communication leverages entanglement to share correlated quantum states across distances instantly, enabling secure information transfer beyond classical limits. Quantum key distribution protocols use quantum uncertainty principles for cryptographic security.</w:t>
      </w:r>
    </w:p>
    <w:p w14:paraId="6D9ED7DB" w14:textId="77777777" w:rsidR="00CF5AC7" w:rsidRDefault="00CF5AC7">
      <w:pPr>
        <w:pStyle w:val="NormalWeb"/>
      </w:pPr>
      <w:r>
        <w:t xml:space="preserve">Grounded in Bell’s theorem, quantum mechanics, and nonlocality experiments, quantum communication reveals a </w:t>
      </w:r>
      <w:r>
        <w:rPr>
          <w:rStyle w:val="Strong"/>
        </w:rPr>
        <w:t>non-material, instantaneous coherence</w:t>
      </w:r>
      <w:r>
        <w:t xml:space="preserve"> beyond classical electromagnetic fields.</w:t>
      </w:r>
    </w:p>
    <w:p w14:paraId="01CBDA55" w14:textId="77777777" w:rsidR="00CF5AC7" w:rsidRDefault="00CF5AC7">
      <w:pPr>
        <w:pStyle w:val="Heading3"/>
        <w:rPr>
          <w:rFonts w:eastAsia="Times New Roman"/>
        </w:rPr>
      </w:pPr>
      <w:r>
        <w:rPr>
          <w:rFonts w:eastAsia="Times New Roman"/>
        </w:rPr>
        <w:t>Historical Context</w:t>
      </w:r>
    </w:p>
    <w:p w14:paraId="0483A668" w14:textId="77777777" w:rsidR="00CF5AC7" w:rsidRDefault="00CF5AC7">
      <w:pPr>
        <w:pStyle w:val="NormalWeb"/>
      </w:pPr>
      <w:r>
        <w:t xml:space="preserve">Theoretical work by John Bell, Charles Bennett, and </w:t>
      </w:r>
      <w:proofErr w:type="spellStart"/>
      <w:r>
        <w:t>Artur</w:t>
      </w:r>
      <w:proofErr w:type="spellEnd"/>
      <w:r>
        <w:t xml:space="preserve"> </w:t>
      </w:r>
      <w:proofErr w:type="spellStart"/>
      <w:r>
        <w:t>Ekert</w:t>
      </w:r>
      <w:proofErr w:type="spellEnd"/>
      <w:r>
        <w:t>, alongside experimental quantum optics, led to first functional quantum communication protocols in the late 20th and early 21st centuries.</w:t>
      </w:r>
    </w:p>
    <w:p w14:paraId="499387C0" w14:textId="77777777" w:rsidR="00CF5AC7" w:rsidRDefault="00CF5AC7">
      <w:pPr>
        <w:pStyle w:val="Heading3"/>
        <w:rPr>
          <w:rFonts w:eastAsia="Times New Roman"/>
        </w:rPr>
      </w:pPr>
      <w:r>
        <w:rPr>
          <w:rFonts w:eastAsia="Times New Roman"/>
        </w:rPr>
        <w:t>Interaction with the Field and Consciousness</w:t>
      </w:r>
    </w:p>
    <w:p w14:paraId="3BCBA26B" w14:textId="77777777" w:rsidR="00CF5AC7" w:rsidRDefault="00CF5AC7">
      <w:pPr>
        <w:pStyle w:val="NormalWeb"/>
      </w:pPr>
      <w:r>
        <w:t xml:space="preserve">Quantum entanglement exemplifies a </w:t>
      </w:r>
      <w:r>
        <w:rPr>
          <w:rStyle w:val="Strong"/>
        </w:rPr>
        <w:t>field of universal consciousness</w:t>
      </w:r>
      <w:r>
        <w:t xml:space="preserve"> where information transcends </w:t>
      </w:r>
      <w:proofErr w:type="spellStart"/>
      <w:r>
        <w:t>spacetime</w:t>
      </w:r>
      <w:proofErr w:type="spellEnd"/>
      <w:r>
        <w:t xml:space="preserve"> constraints, highlighting the nonlocal and intelligent nature of the fundamental substrate.</w:t>
      </w:r>
    </w:p>
    <w:p w14:paraId="0E22B49F" w14:textId="77777777" w:rsidR="00CF5AC7" w:rsidRDefault="00CF5AC7">
      <w:pPr>
        <w:rPr>
          <w:rFonts w:eastAsia="Times New Roman"/>
        </w:rPr>
      </w:pPr>
      <w:r>
        <w:rPr>
          <w:rFonts w:eastAsia="Times New Roman"/>
          <w:noProof/>
        </w:rPr>
        <mc:AlternateContent>
          <mc:Choice Requires="wps">
            <w:drawing>
              <wp:inline distT="0" distB="0" distL="0" distR="0" wp14:anchorId="0E6648E2" wp14:editId="0506B6CF">
                <wp:extent cx="7080250" cy="1270"/>
                <wp:effectExtent l="0" t="31750" r="0" b="36830"/>
                <wp:docPr id="30300038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73850C"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477F1C1" w14:textId="77777777" w:rsidR="00CF5AC7" w:rsidRDefault="00CF5AC7">
      <w:pPr>
        <w:pStyle w:val="Heading2"/>
        <w:rPr>
          <w:rFonts w:eastAsia="Times New Roman"/>
        </w:rPr>
      </w:pPr>
      <w:r>
        <w:rPr>
          <w:rFonts w:eastAsia="Times New Roman"/>
        </w:rPr>
        <w:t>7. Ultrasound and Sonar: Vibrational Information in Matter</w:t>
      </w:r>
    </w:p>
    <w:p w14:paraId="68826994" w14:textId="77777777" w:rsidR="00CF5AC7" w:rsidRDefault="00CF5AC7">
      <w:pPr>
        <w:pStyle w:val="Heading3"/>
        <w:rPr>
          <w:rFonts w:eastAsia="Times New Roman"/>
        </w:rPr>
      </w:pPr>
      <w:r>
        <w:rPr>
          <w:rFonts w:eastAsia="Times New Roman"/>
        </w:rPr>
        <w:t>Function and Physics</w:t>
      </w:r>
    </w:p>
    <w:p w14:paraId="6E194541" w14:textId="77777777" w:rsidR="00CF5AC7" w:rsidRDefault="00CF5AC7">
      <w:pPr>
        <w:pStyle w:val="NormalWeb"/>
      </w:pPr>
      <w:r>
        <w:t>Ultrasound imaging and sonar systems use high-frequency sound waves that reflect off interfaces within media. Echo timing and frequency shifts enable spatial mapping and velocity measurement.</w:t>
      </w:r>
    </w:p>
    <w:p w14:paraId="5A82BD6E" w14:textId="77777777" w:rsidR="00CF5AC7" w:rsidRDefault="00CF5AC7">
      <w:pPr>
        <w:pStyle w:val="NormalWeb"/>
      </w:pPr>
      <w:r>
        <w:t>Physics of wave propagation, reflection, and Doppler effects govern operation. Signal processing extracts detailed spatial and movement information.</w:t>
      </w:r>
    </w:p>
    <w:p w14:paraId="64AA17AD" w14:textId="77777777" w:rsidR="00CF5AC7" w:rsidRDefault="00CF5AC7">
      <w:pPr>
        <w:pStyle w:val="Heading3"/>
        <w:rPr>
          <w:rFonts w:eastAsia="Times New Roman"/>
        </w:rPr>
      </w:pPr>
      <w:r>
        <w:rPr>
          <w:rFonts w:eastAsia="Times New Roman"/>
        </w:rPr>
        <w:t>Historical Context</w:t>
      </w:r>
    </w:p>
    <w:p w14:paraId="6C5B2535" w14:textId="77777777" w:rsidR="00CF5AC7" w:rsidRDefault="00CF5AC7">
      <w:pPr>
        <w:pStyle w:val="NormalWeb"/>
      </w:pPr>
      <w:r>
        <w:t>Sonar was developed during WWII; ultrasound medical imaging became widespread in the 1950s.</w:t>
      </w:r>
    </w:p>
    <w:p w14:paraId="7FAF4887" w14:textId="77777777" w:rsidR="00CF5AC7" w:rsidRDefault="00CF5AC7">
      <w:pPr>
        <w:pStyle w:val="Heading3"/>
        <w:rPr>
          <w:rFonts w:eastAsia="Times New Roman"/>
        </w:rPr>
      </w:pPr>
      <w:r>
        <w:rPr>
          <w:rFonts w:eastAsia="Times New Roman"/>
        </w:rPr>
        <w:t>Interaction with the Field and Consciousness</w:t>
      </w:r>
    </w:p>
    <w:p w14:paraId="027E6100" w14:textId="77777777" w:rsidR="00CF5AC7" w:rsidRDefault="00CF5AC7">
      <w:pPr>
        <w:pStyle w:val="NormalWeb"/>
      </w:pPr>
      <w:r>
        <w:t xml:space="preserve">These technologies show how </w:t>
      </w:r>
      <w:r>
        <w:rPr>
          <w:rStyle w:val="Strong"/>
        </w:rPr>
        <w:t>vibrational patterns carry information through matter</w:t>
      </w:r>
      <w:r>
        <w:t>, reinforcing the principle that resonance and coherence in fields are central to information transfer in biological and physical systems.</w:t>
      </w:r>
    </w:p>
    <w:p w14:paraId="455BFD83" w14:textId="77777777" w:rsidR="00CF5AC7" w:rsidRDefault="00CF5AC7">
      <w:pPr>
        <w:rPr>
          <w:rFonts w:eastAsia="Times New Roman"/>
        </w:rPr>
      </w:pPr>
      <w:r>
        <w:rPr>
          <w:rFonts w:eastAsia="Times New Roman"/>
          <w:noProof/>
        </w:rPr>
        <mc:AlternateContent>
          <mc:Choice Requires="wps">
            <w:drawing>
              <wp:inline distT="0" distB="0" distL="0" distR="0" wp14:anchorId="6D9FD938" wp14:editId="285D3820">
                <wp:extent cx="7080250" cy="1270"/>
                <wp:effectExtent l="0" t="31750" r="0" b="36830"/>
                <wp:docPr id="7768696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8FB424"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519737D" w14:textId="77777777" w:rsidR="00CF5AC7" w:rsidRDefault="00CF5AC7">
      <w:pPr>
        <w:pStyle w:val="Heading2"/>
        <w:rPr>
          <w:rFonts w:eastAsia="Times New Roman"/>
        </w:rPr>
      </w:pPr>
      <w:r>
        <w:rPr>
          <w:rFonts w:eastAsia="Times New Roman"/>
        </w:rPr>
        <w:lastRenderedPageBreak/>
        <w:t>Conclusion: Technology as Extension of Consciousness</w:t>
      </w:r>
    </w:p>
    <w:p w14:paraId="6C707EA4" w14:textId="77777777" w:rsidR="00CF5AC7" w:rsidRDefault="00CF5AC7">
      <w:pPr>
        <w:pStyle w:val="NormalWeb"/>
      </w:pPr>
      <w:r>
        <w:t xml:space="preserve">From the humble speaker wire to cutting-edge quantum communication, these technologies share a profound commonality: they operate by interfacing with a </w:t>
      </w:r>
      <w:r>
        <w:rPr>
          <w:rStyle w:val="Strong"/>
        </w:rPr>
        <w:t>universal, intelligent coherence field</w:t>
      </w:r>
      <w:r>
        <w:t xml:space="preserve"> that transcends physical substrates. Our technologies are not mere mechanical devices but </w:t>
      </w:r>
      <w:r>
        <w:rPr>
          <w:rStyle w:val="Strong"/>
        </w:rPr>
        <w:t>extensions of universal consciousness expressed through resonant fields</w:t>
      </w:r>
      <w:r>
        <w:t>.</w:t>
      </w:r>
    </w:p>
    <w:p w14:paraId="32B73990" w14:textId="77777777" w:rsidR="00CF5AC7" w:rsidRDefault="00CF5AC7">
      <w:pPr>
        <w:pStyle w:val="NormalWeb"/>
      </w:pPr>
      <w:r>
        <w:t>Recognizing this paradigm shift invites us to consciously design and use technology aligned with this field—amplifying healing, communication, and collective awakening.</w:t>
      </w:r>
    </w:p>
    <w:p w14:paraId="3A281704" w14:textId="77777777" w:rsidR="00CF5AC7" w:rsidRDefault="00CF5AC7">
      <w:pPr>
        <w:rPr>
          <w:rFonts w:eastAsia="Times New Roman"/>
        </w:rPr>
      </w:pPr>
      <w:r>
        <w:rPr>
          <w:rFonts w:eastAsia="Times New Roman"/>
          <w:noProof/>
        </w:rPr>
        <mc:AlternateContent>
          <mc:Choice Requires="wps">
            <w:drawing>
              <wp:inline distT="0" distB="0" distL="0" distR="0" wp14:anchorId="1B3EE3FE" wp14:editId="56BD3BDF">
                <wp:extent cx="7080250" cy="1270"/>
                <wp:effectExtent l="0" t="31750" r="0" b="36830"/>
                <wp:docPr id="38399036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059DBF"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07B5CB" w14:textId="77777777" w:rsidR="00CF5AC7" w:rsidRDefault="00CF5AC7">
      <w:pPr>
        <w:pStyle w:val="Heading2"/>
        <w:rPr>
          <w:rFonts w:eastAsia="Times New Roman"/>
        </w:rPr>
      </w:pPr>
      <w:r>
        <w:rPr>
          <w:rFonts w:eastAsia="Times New Roman"/>
        </w:rPr>
        <w:t>References</w:t>
      </w:r>
    </w:p>
    <w:p w14:paraId="55D5EF35" w14:textId="77777777" w:rsidR="00CF5AC7" w:rsidRDefault="00CF5AC7" w:rsidP="00CF5AC7">
      <w:pPr>
        <w:numPr>
          <w:ilvl w:val="0"/>
          <w:numId w:val="29"/>
        </w:numPr>
        <w:spacing w:before="100" w:beforeAutospacing="1" w:after="100" w:afterAutospacing="1" w:line="240" w:lineRule="auto"/>
        <w:rPr>
          <w:rFonts w:eastAsia="Times New Roman"/>
        </w:rPr>
      </w:pPr>
      <w:r>
        <w:rPr>
          <w:rFonts w:eastAsia="Times New Roman"/>
        </w:rPr>
        <w:t xml:space="preserve">Maxwell, J.C. </w:t>
      </w:r>
      <w:r>
        <w:rPr>
          <w:rStyle w:val="Emphasis"/>
          <w:rFonts w:eastAsia="Times New Roman"/>
        </w:rPr>
        <w:t>A Treatise on Electricity and Magnetism</w:t>
      </w:r>
      <w:r>
        <w:rPr>
          <w:rFonts w:eastAsia="Times New Roman"/>
        </w:rPr>
        <w:t>, 1873.</w:t>
      </w:r>
    </w:p>
    <w:p w14:paraId="0B46A284" w14:textId="77777777" w:rsidR="00CF5AC7" w:rsidRDefault="00CF5AC7" w:rsidP="00CF5AC7">
      <w:pPr>
        <w:numPr>
          <w:ilvl w:val="0"/>
          <w:numId w:val="29"/>
        </w:numPr>
        <w:spacing w:before="100" w:beforeAutospacing="1" w:after="100" w:afterAutospacing="1" w:line="240" w:lineRule="auto"/>
        <w:rPr>
          <w:rFonts w:eastAsia="Times New Roman"/>
        </w:rPr>
      </w:pPr>
      <w:r>
        <w:rPr>
          <w:rFonts w:eastAsia="Times New Roman"/>
        </w:rPr>
        <w:t xml:space="preserve">Shannon, C.E. “A Mathematical Theory of Communication,” </w:t>
      </w:r>
      <w:r>
        <w:rPr>
          <w:rStyle w:val="Emphasis"/>
          <w:rFonts w:eastAsia="Times New Roman"/>
        </w:rPr>
        <w:t>Bell System Technical Journal</w:t>
      </w:r>
      <w:r>
        <w:rPr>
          <w:rFonts w:eastAsia="Times New Roman"/>
        </w:rPr>
        <w:t>, 1948.</w:t>
      </w:r>
    </w:p>
    <w:p w14:paraId="2FD568C3" w14:textId="77777777" w:rsidR="00CF5AC7" w:rsidRDefault="00CF5AC7" w:rsidP="00CF5AC7">
      <w:pPr>
        <w:numPr>
          <w:ilvl w:val="0"/>
          <w:numId w:val="29"/>
        </w:numPr>
        <w:spacing w:before="100" w:beforeAutospacing="1" w:after="100" w:afterAutospacing="1" w:line="240" w:lineRule="auto"/>
        <w:rPr>
          <w:rFonts w:eastAsia="Times New Roman"/>
        </w:rPr>
      </w:pPr>
      <w:r>
        <w:rPr>
          <w:rFonts w:eastAsia="Times New Roman"/>
        </w:rPr>
        <w:t xml:space="preserve">Bloch, F., Purcell, E.M. “Nuclear Magnetic Resonance,” </w:t>
      </w:r>
      <w:r>
        <w:rPr>
          <w:rStyle w:val="Emphasis"/>
          <w:rFonts w:eastAsia="Times New Roman"/>
        </w:rPr>
        <w:t>Physical Review</w:t>
      </w:r>
      <w:r>
        <w:rPr>
          <w:rFonts w:eastAsia="Times New Roman"/>
        </w:rPr>
        <w:t>, 1946.</w:t>
      </w:r>
    </w:p>
    <w:p w14:paraId="2920CD45" w14:textId="77777777" w:rsidR="00CF5AC7" w:rsidRDefault="00CF5AC7" w:rsidP="00CF5AC7">
      <w:pPr>
        <w:numPr>
          <w:ilvl w:val="0"/>
          <w:numId w:val="29"/>
        </w:numPr>
        <w:spacing w:before="100" w:beforeAutospacing="1" w:after="100" w:afterAutospacing="1" w:line="240" w:lineRule="auto"/>
        <w:rPr>
          <w:rFonts w:eastAsia="Times New Roman"/>
        </w:rPr>
      </w:pPr>
      <w:r>
        <w:rPr>
          <w:rFonts w:eastAsia="Times New Roman"/>
        </w:rPr>
        <w:t xml:space="preserve">Bell, J.S. “On the Einstein </w:t>
      </w:r>
      <w:proofErr w:type="spellStart"/>
      <w:r>
        <w:rPr>
          <w:rFonts w:eastAsia="Times New Roman"/>
        </w:rPr>
        <w:t>Podolsky</w:t>
      </w:r>
      <w:proofErr w:type="spellEnd"/>
      <w:r>
        <w:rPr>
          <w:rFonts w:eastAsia="Times New Roman"/>
        </w:rPr>
        <w:t xml:space="preserve"> Rosen Paradox,” </w:t>
      </w:r>
      <w:r>
        <w:rPr>
          <w:rStyle w:val="Emphasis"/>
          <w:rFonts w:eastAsia="Times New Roman"/>
        </w:rPr>
        <w:t>Physics</w:t>
      </w:r>
      <w:r>
        <w:rPr>
          <w:rFonts w:eastAsia="Times New Roman"/>
        </w:rPr>
        <w:t>, 1964.</w:t>
      </w:r>
    </w:p>
    <w:p w14:paraId="6A6F8E08" w14:textId="77777777" w:rsidR="00CF5AC7" w:rsidRDefault="00CF5AC7" w:rsidP="00CF5AC7">
      <w:pPr>
        <w:numPr>
          <w:ilvl w:val="0"/>
          <w:numId w:val="29"/>
        </w:numPr>
        <w:spacing w:before="100" w:beforeAutospacing="1" w:after="100" w:afterAutospacing="1" w:line="240" w:lineRule="auto"/>
        <w:rPr>
          <w:rFonts w:eastAsia="Times New Roman"/>
        </w:rPr>
      </w:pPr>
      <w:proofErr w:type="spellStart"/>
      <w:r>
        <w:rPr>
          <w:rFonts w:eastAsia="Times New Roman"/>
        </w:rPr>
        <w:t>Lauterbur</w:t>
      </w:r>
      <w:proofErr w:type="spellEnd"/>
      <w:r>
        <w:rPr>
          <w:rFonts w:eastAsia="Times New Roman"/>
        </w:rPr>
        <w:t xml:space="preserve">, P.C. “Image Formation by Induced Local Interactions,” </w:t>
      </w:r>
      <w:r>
        <w:rPr>
          <w:rStyle w:val="Emphasis"/>
          <w:rFonts w:eastAsia="Times New Roman"/>
        </w:rPr>
        <w:t>Nature</w:t>
      </w:r>
      <w:r>
        <w:rPr>
          <w:rFonts w:eastAsia="Times New Roman"/>
        </w:rPr>
        <w:t>, 1973.</w:t>
      </w:r>
    </w:p>
    <w:p w14:paraId="54A8AB10" w14:textId="77777777" w:rsidR="00CF5AC7" w:rsidRDefault="00CF5AC7" w:rsidP="00CF5AC7">
      <w:pPr>
        <w:numPr>
          <w:ilvl w:val="0"/>
          <w:numId w:val="29"/>
        </w:numPr>
        <w:spacing w:before="100" w:beforeAutospacing="1" w:after="100" w:afterAutospacing="1" w:line="240" w:lineRule="auto"/>
        <w:rPr>
          <w:rFonts w:eastAsia="Times New Roman"/>
        </w:rPr>
      </w:pPr>
      <w:proofErr w:type="spellStart"/>
      <w:r>
        <w:rPr>
          <w:rFonts w:eastAsia="Times New Roman"/>
        </w:rPr>
        <w:t>Kapany</w:t>
      </w:r>
      <w:proofErr w:type="spellEnd"/>
      <w:r>
        <w:rPr>
          <w:rFonts w:eastAsia="Times New Roman"/>
        </w:rPr>
        <w:t xml:space="preserve">, N.S. </w:t>
      </w:r>
      <w:proofErr w:type="spellStart"/>
      <w:r>
        <w:rPr>
          <w:rStyle w:val="Emphasis"/>
          <w:rFonts w:eastAsia="Times New Roman"/>
        </w:rPr>
        <w:t>Fiber</w:t>
      </w:r>
      <w:proofErr w:type="spellEnd"/>
      <w:r>
        <w:rPr>
          <w:rStyle w:val="Emphasis"/>
          <w:rFonts w:eastAsia="Times New Roman"/>
        </w:rPr>
        <w:t xml:space="preserve"> Optics</w:t>
      </w:r>
      <w:r>
        <w:rPr>
          <w:rFonts w:eastAsia="Times New Roman"/>
        </w:rPr>
        <w:t>, Academic Press, 1967.</w:t>
      </w:r>
    </w:p>
    <w:p w14:paraId="65B75CB4" w14:textId="77777777" w:rsidR="00CF5AC7" w:rsidRDefault="00CF5AC7" w:rsidP="00CF5AC7">
      <w:pPr>
        <w:numPr>
          <w:ilvl w:val="0"/>
          <w:numId w:val="29"/>
        </w:numPr>
        <w:spacing w:before="100" w:beforeAutospacing="1" w:after="100" w:afterAutospacing="1" w:line="240" w:lineRule="auto"/>
        <w:rPr>
          <w:rFonts w:eastAsia="Times New Roman"/>
        </w:rPr>
      </w:pPr>
      <w:r>
        <w:rPr>
          <w:rFonts w:eastAsia="Times New Roman"/>
        </w:rPr>
        <w:t>Marconi, G. Wireless Telegraphy and Telephony, early 1900s.</w:t>
      </w:r>
    </w:p>
    <w:p w14:paraId="466C41B4" w14:textId="77777777" w:rsidR="00CF5AC7" w:rsidRDefault="00CF5AC7" w:rsidP="00CF5AC7">
      <w:pPr>
        <w:numPr>
          <w:ilvl w:val="0"/>
          <w:numId w:val="29"/>
        </w:numPr>
        <w:spacing w:before="100" w:beforeAutospacing="1" w:after="100" w:afterAutospacing="1" w:line="240" w:lineRule="auto"/>
        <w:rPr>
          <w:rFonts w:eastAsia="Times New Roman"/>
        </w:rPr>
      </w:pPr>
      <w:r>
        <w:rPr>
          <w:rFonts w:eastAsia="Times New Roman"/>
        </w:rPr>
        <w:t>Additional contemporary scientific articles and textbooks on electromagnetism, quantum optics, and communication theory.</w:t>
      </w:r>
    </w:p>
    <w:p w14:paraId="422167D6" w14:textId="77777777" w:rsidR="00CF5AC7" w:rsidRDefault="00CF5AC7">
      <w:pPr>
        <w:spacing w:after="0"/>
        <w:rPr>
          <w:rFonts w:eastAsia="Times New Roman"/>
        </w:rPr>
      </w:pPr>
      <w:r>
        <w:rPr>
          <w:rFonts w:eastAsia="Times New Roman"/>
          <w:noProof/>
        </w:rPr>
        <mc:AlternateContent>
          <mc:Choice Requires="wps">
            <w:drawing>
              <wp:inline distT="0" distB="0" distL="0" distR="0" wp14:anchorId="34AEC77C" wp14:editId="3027A1FC">
                <wp:extent cx="7080250" cy="1270"/>
                <wp:effectExtent l="0" t="31750" r="0" b="36830"/>
                <wp:docPr id="11106536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A8C782"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754A25" w14:textId="2E05CBA5" w:rsidR="00A363ED" w:rsidRDefault="00A363ED" w:rsidP="00CF5AC7">
      <w:pPr>
        <w:pStyle w:val="NormalWeb"/>
      </w:pPr>
    </w:p>
    <w:p w14:paraId="7F8C6A4D" w14:textId="77777777" w:rsidR="004E0966" w:rsidRDefault="004E0966" w:rsidP="00152DF3">
      <w:pPr>
        <w:pStyle w:val="NormalWeb"/>
        <w:pBdr>
          <w:bottom w:val="single" w:sz="6" w:space="1" w:color="auto"/>
        </w:pBdr>
      </w:pPr>
    </w:p>
    <w:sectPr w:rsidR="004E0966">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4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3" w15:restartNumberingAfterBreak="0">
    <w:nsid w:val="05AD6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B41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37E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D1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D7E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F67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2"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3"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B11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249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17"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B19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37370"/>
    <w:multiLevelType w:val="multilevel"/>
    <w:tmpl w:val="AEECFF6C"/>
    <w:lvl w:ilvl="0">
      <w:start w:val="1"/>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22" w15:restartNumberingAfterBreak="0">
    <w:nsid w:val="58627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FE20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E00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455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28"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3327">
    <w:abstractNumId w:val="21"/>
    <w:lvlOverride w:ilvl="0">
      <w:startOverride w:val="1"/>
    </w:lvlOverride>
  </w:num>
  <w:num w:numId="2" w16cid:durableId="585194575">
    <w:abstractNumId w:val="21"/>
    <w:lvlOverride w:ilvl="0">
      <w:startOverride w:val="1"/>
    </w:lvlOverride>
  </w:num>
  <w:num w:numId="3" w16cid:durableId="1879125624">
    <w:abstractNumId w:val="21"/>
    <w:lvlOverride w:ilvl="0">
      <w:startOverride w:val="1"/>
    </w:lvlOverride>
  </w:num>
  <w:num w:numId="4" w16cid:durableId="981689895">
    <w:abstractNumId w:val="21"/>
    <w:lvlOverride w:ilvl="0">
      <w:startOverride w:val="1"/>
    </w:lvlOverride>
  </w:num>
  <w:num w:numId="5" w16cid:durableId="465705081">
    <w:abstractNumId w:val="21"/>
    <w:lvlOverride w:ilvl="0">
      <w:startOverride w:val="1"/>
    </w:lvlOverride>
  </w:num>
  <w:num w:numId="6" w16cid:durableId="1645694450">
    <w:abstractNumId w:val="21"/>
    <w:lvlOverride w:ilvl="0">
      <w:startOverride w:val="1"/>
    </w:lvlOverride>
  </w:num>
  <w:num w:numId="7" w16cid:durableId="142891369">
    <w:abstractNumId w:val="21"/>
    <w:lvlOverride w:ilvl="0">
      <w:startOverride w:val="1"/>
    </w:lvlOverride>
  </w:num>
  <w:num w:numId="8" w16cid:durableId="123037239">
    <w:abstractNumId w:val="17"/>
  </w:num>
  <w:num w:numId="9" w16cid:durableId="1621254643">
    <w:abstractNumId w:val="6"/>
  </w:num>
  <w:num w:numId="10" w16cid:durableId="194513505">
    <w:abstractNumId w:val="28"/>
  </w:num>
  <w:num w:numId="11" w16cid:durableId="389160121">
    <w:abstractNumId w:val="19"/>
  </w:num>
  <w:num w:numId="12" w16cid:durableId="1482964025">
    <w:abstractNumId w:val="8"/>
  </w:num>
  <w:num w:numId="13" w16cid:durableId="629242078">
    <w:abstractNumId w:val="13"/>
  </w:num>
  <w:num w:numId="14" w16cid:durableId="1004238902">
    <w:abstractNumId w:val="23"/>
  </w:num>
  <w:num w:numId="15" w16cid:durableId="1494488319">
    <w:abstractNumId w:val="18"/>
  </w:num>
  <w:num w:numId="16" w16cid:durableId="911112714">
    <w:abstractNumId w:val="3"/>
  </w:num>
  <w:num w:numId="17" w16cid:durableId="1357002829">
    <w:abstractNumId w:val="20"/>
  </w:num>
  <w:num w:numId="18" w16cid:durableId="1373264245">
    <w:abstractNumId w:val="26"/>
  </w:num>
  <w:num w:numId="19" w16cid:durableId="823080966">
    <w:abstractNumId w:val="14"/>
  </w:num>
  <w:num w:numId="20" w16cid:durableId="316543693">
    <w:abstractNumId w:val="0"/>
  </w:num>
  <w:num w:numId="21" w16cid:durableId="518668047">
    <w:abstractNumId w:val="24"/>
  </w:num>
  <w:num w:numId="22" w16cid:durableId="762385048">
    <w:abstractNumId w:val="22"/>
  </w:num>
  <w:num w:numId="23" w16cid:durableId="890848214">
    <w:abstractNumId w:val="10"/>
  </w:num>
  <w:num w:numId="24" w16cid:durableId="525870379">
    <w:abstractNumId w:val="15"/>
  </w:num>
  <w:num w:numId="25" w16cid:durableId="1992051642">
    <w:abstractNumId w:val="5"/>
  </w:num>
  <w:num w:numId="26" w16cid:durableId="1050568140">
    <w:abstractNumId w:val="25"/>
  </w:num>
  <w:num w:numId="27" w16cid:durableId="377583306">
    <w:abstractNumId w:val="9"/>
  </w:num>
  <w:num w:numId="28" w16cid:durableId="890924392">
    <w:abstractNumId w:val="4"/>
  </w:num>
  <w:num w:numId="29" w16cid:durableId="125948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152DF3"/>
    <w:rsid w:val="002047D0"/>
    <w:rsid w:val="00262867"/>
    <w:rsid w:val="0044759C"/>
    <w:rsid w:val="004C34F6"/>
    <w:rsid w:val="004E0966"/>
    <w:rsid w:val="00523C0A"/>
    <w:rsid w:val="005863D3"/>
    <w:rsid w:val="005B0F3C"/>
    <w:rsid w:val="005B126B"/>
    <w:rsid w:val="0062702A"/>
    <w:rsid w:val="006512FA"/>
    <w:rsid w:val="006D019F"/>
    <w:rsid w:val="0074662E"/>
    <w:rsid w:val="00747E21"/>
    <w:rsid w:val="007A7C1E"/>
    <w:rsid w:val="007C005B"/>
    <w:rsid w:val="00816A0C"/>
    <w:rsid w:val="00842FF4"/>
    <w:rsid w:val="00871243"/>
    <w:rsid w:val="008C688A"/>
    <w:rsid w:val="00935E01"/>
    <w:rsid w:val="00A32700"/>
    <w:rsid w:val="00A363ED"/>
    <w:rsid w:val="00B64C9F"/>
    <w:rsid w:val="00B97109"/>
    <w:rsid w:val="00BC771A"/>
    <w:rsid w:val="00C242D0"/>
    <w:rsid w:val="00CB1D5B"/>
    <w:rsid w:val="00CF347E"/>
    <w:rsid w:val="00CF5AC7"/>
    <w:rsid w:val="00E12AA8"/>
    <w:rsid w:val="00E91154"/>
    <w:rsid w:val="00EA4531"/>
    <w:rsid w:val="00EC4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5E01"/>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character" w:customStyle="1" w:styleId="Heading4Char">
    <w:name w:val="Heading 4 Char"/>
    <w:basedOn w:val="DefaultParagraphFont"/>
    <w:link w:val="Heading4"/>
    <w:uiPriority w:val="9"/>
    <w:semiHidden/>
    <w:rsid w:val="00935E01"/>
    <w:rPr>
      <w:rFonts w:eastAsiaTheme="majorEastAsia" w:cstheme="majorBidi"/>
      <w:i/>
      <w:iCs/>
      <w:color w:val="0F4761" w:themeColor="accent1" w:themeShade="BF"/>
    </w:rPr>
  </w:style>
  <w:style w:type="character" w:customStyle="1" w:styleId="Heading1Char">
    <w:name w:val="Heading 1 Char"/>
    <w:basedOn w:val="DefaultParagraphFont"/>
    <w:link w:val="Heading1"/>
    <w:uiPriority w:val="9"/>
    <w:rsid w:val="00152DF3"/>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0324">
      <w:blockQuote w:val="1"/>
      <w:marLeft w:val="720"/>
      <w:marRight w:val="720"/>
      <w:marTop w:val="100"/>
      <w:marBottom w:val="100"/>
      <w:divBdr>
        <w:top w:val="none" w:sz="0" w:space="0" w:color="auto"/>
        <w:left w:val="none" w:sz="0" w:space="0" w:color="auto"/>
        <w:bottom w:val="none" w:sz="0" w:space="0" w:color="auto"/>
        <w:right w:val="none" w:sz="0" w:space="0" w:color="auto"/>
      </w:divBdr>
    </w:div>
    <w:div w:id="9687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57797">
      <w:marLeft w:val="0"/>
      <w:marRight w:val="0"/>
      <w:marTop w:val="0"/>
      <w:marBottom w:val="0"/>
      <w:divBdr>
        <w:top w:val="none" w:sz="0" w:space="0" w:color="auto"/>
        <w:left w:val="none" w:sz="0" w:space="0" w:color="auto"/>
        <w:bottom w:val="none" w:sz="0" w:space="0" w:color="auto"/>
        <w:right w:val="none" w:sz="0" w:space="0" w:color="auto"/>
      </w:divBdr>
    </w:div>
    <w:div w:id="42454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432746471">
      <w:marLeft w:val="0"/>
      <w:marRight w:val="0"/>
      <w:marTop w:val="0"/>
      <w:marBottom w:val="0"/>
      <w:divBdr>
        <w:top w:val="none" w:sz="0" w:space="0" w:color="auto"/>
        <w:left w:val="none" w:sz="0" w:space="0" w:color="auto"/>
        <w:bottom w:val="none" w:sz="0" w:space="0" w:color="auto"/>
        <w:right w:val="none" w:sz="0" w:space="0" w:color="auto"/>
      </w:divBdr>
    </w:div>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73160">
      <w:marLeft w:val="0"/>
      <w:marRight w:val="0"/>
      <w:marTop w:val="0"/>
      <w:marBottom w:val="0"/>
      <w:divBdr>
        <w:top w:val="none" w:sz="0" w:space="0" w:color="auto"/>
        <w:left w:val="none" w:sz="0" w:space="0" w:color="auto"/>
        <w:bottom w:val="none" w:sz="0" w:space="0" w:color="auto"/>
        <w:right w:val="none" w:sz="0" w:space="0" w:color="auto"/>
      </w:divBdr>
    </w:div>
    <w:div w:id="767046509">
      <w:marLeft w:val="0"/>
      <w:marRight w:val="0"/>
      <w:marTop w:val="0"/>
      <w:marBottom w:val="0"/>
      <w:divBdr>
        <w:top w:val="none" w:sz="0" w:space="0" w:color="auto"/>
        <w:left w:val="none" w:sz="0" w:space="0" w:color="auto"/>
        <w:bottom w:val="none" w:sz="0" w:space="0" w:color="auto"/>
        <w:right w:val="none" w:sz="0" w:space="0" w:color="auto"/>
      </w:divBdr>
    </w:div>
    <w:div w:id="885415082">
      <w:bodyDiv w:val="1"/>
      <w:marLeft w:val="0"/>
      <w:marRight w:val="0"/>
      <w:marTop w:val="0"/>
      <w:marBottom w:val="0"/>
      <w:divBdr>
        <w:top w:val="none" w:sz="0" w:space="0" w:color="auto"/>
        <w:left w:val="none" w:sz="0" w:space="0" w:color="auto"/>
        <w:bottom w:val="none" w:sz="0" w:space="0" w:color="auto"/>
        <w:right w:val="none" w:sz="0" w:space="0" w:color="auto"/>
      </w:divBdr>
    </w:div>
    <w:div w:id="909198430">
      <w:marLeft w:val="0"/>
      <w:marRight w:val="0"/>
      <w:marTop w:val="0"/>
      <w:marBottom w:val="0"/>
      <w:divBdr>
        <w:top w:val="none" w:sz="0" w:space="0" w:color="auto"/>
        <w:left w:val="none" w:sz="0" w:space="0" w:color="auto"/>
        <w:bottom w:val="none" w:sz="0" w:space="0" w:color="auto"/>
        <w:right w:val="none" w:sz="0" w:space="0" w:color="auto"/>
      </w:divBdr>
    </w:div>
    <w:div w:id="99846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174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078141">
      <w:marLeft w:val="0"/>
      <w:marRight w:val="0"/>
      <w:marTop w:val="0"/>
      <w:marBottom w:val="0"/>
      <w:divBdr>
        <w:top w:val="none" w:sz="0" w:space="0" w:color="auto"/>
        <w:left w:val="none" w:sz="0" w:space="0" w:color="auto"/>
        <w:bottom w:val="none" w:sz="0" w:space="0" w:color="auto"/>
        <w:right w:val="none" w:sz="0" w:space="0" w:color="auto"/>
      </w:divBdr>
    </w:div>
    <w:div w:id="1551073137">
      <w:marLeft w:val="0"/>
      <w:marRight w:val="0"/>
      <w:marTop w:val="0"/>
      <w:marBottom w:val="0"/>
      <w:divBdr>
        <w:top w:val="none" w:sz="0" w:space="0" w:color="auto"/>
        <w:left w:val="none" w:sz="0" w:space="0" w:color="auto"/>
        <w:bottom w:val="none" w:sz="0" w:space="0" w:color="auto"/>
        <w:right w:val="none" w:sz="0" w:space="0" w:color="auto"/>
      </w:divBdr>
    </w:div>
    <w:div w:id="167641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866333">
      <w:marLeft w:val="0"/>
      <w:marRight w:val="0"/>
      <w:marTop w:val="0"/>
      <w:marBottom w:val="0"/>
      <w:divBdr>
        <w:top w:val="none" w:sz="0" w:space="0" w:color="auto"/>
        <w:left w:val="none" w:sz="0" w:space="0" w:color="auto"/>
        <w:bottom w:val="none" w:sz="0" w:space="0" w:color="auto"/>
        <w:right w:val="none" w:sz="0" w:space="0" w:color="auto"/>
      </w:divBdr>
    </w:div>
    <w:div w:id="1833716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084011">
      <w:marLeft w:val="0"/>
      <w:marRight w:val="0"/>
      <w:marTop w:val="0"/>
      <w:marBottom w:val="0"/>
      <w:divBdr>
        <w:top w:val="none" w:sz="0" w:space="0" w:color="auto"/>
        <w:left w:val="none" w:sz="0" w:space="0" w:color="auto"/>
        <w:bottom w:val="none" w:sz="0" w:space="0" w:color="auto"/>
        <w:right w:val="none" w:sz="0" w:space="0" w:color="auto"/>
      </w:divBdr>
    </w:div>
    <w:div w:id="2026594421">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1880</Words>
  <Characters>10722</Characters>
  <Application>Microsoft Office Word</Application>
  <DocSecurity>0</DocSecurity>
  <Lines>89</Lines>
  <Paragraphs>25</Paragraphs>
  <ScaleCrop>false</ScaleCrop>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cp:revision>
  <dcterms:created xsi:type="dcterms:W3CDTF">2025-07-21T21:25:00Z</dcterms:created>
  <dcterms:modified xsi:type="dcterms:W3CDTF">2025-07-21T21:26:00Z</dcterms:modified>
</cp:coreProperties>
</file>