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sr-RS"/>
        </w:rPr>
        <w:t>Систем за процену периоперативног ризика од срчаних компликација</w:t>
      </w:r>
    </w:p>
    <w:p>
      <w:pPr>
        <w:pStyle w:val="Normal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Heading2"/>
        <w:rPr>
          <w:lang w:val="sr-RS"/>
        </w:rPr>
      </w:pPr>
      <w:r>
        <w:rPr>
          <w:lang w:val="sr-RS"/>
        </w:rPr>
        <w:t>Чланови тима</w:t>
      </w:r>
    </w:p>
    <w:p>
      <w:pPr>
        <w:pStyle w:val="Normal"/>
        <w:rPr>
          <w:lang w:val="ru-RU"/>
        </w:rPr>
      </w:pPr>
      <w:r>
        <w:rPr>
          <w:lang w:val="sr-RS"/>
        </w:rPr>
        <w:tab/>
        <w:t xml:space="preserve">Даница Газдић </w:t>
      </w:r>
      <w:r>
        <w:rPr/>
        <w:t>SV</w:t>
      </w:r>
      <w:r>
        <w:rPr>
          <w:lang w:val="ru-RU"/>
        </w:rPr>
        <w:t>12/2020</w:t>
      </w:r>
    </w:p>
    <w:p>
      <w:pPr>
        <w:pStyle w:val="Normal"/>
        <w:rPr>
          <w:lang w:val="ru-RU"/>
        </w:rPr>
      </w:pPr>
      <w:r>
        <w:rPr>
          <w:lang w:val="ru-RU"/>
        </w:rPr>
        <w:tab/>
      </w:r>
      <w:r>
        <w:rPr>
          <w:lang w:val="sr-RS"/>
        </w:rPr>
        <w:t xml:space="preserve">Милош Обрадовић </w:t>
      </w:r>
      <w:r>
        <w:rPr/>
        <w:t>SV</w:t>
      </w:r>
      <w:r>
        <w:rPr>
          <w:lang w:val="ru-RU"/>
        </w:rPr>
        <w:t>55/2020</w:t>
      </w:r>
    </w:p>
    <w:p>
      <w:pPr>
        <w:pStyle w:val="Normal"/>
        <w:jc w:val="center"/>
        <w:rPr>
          <w:rFonts w:cs="Times New Roman"/>
          <w:sz w:val="28"/>
          <w:szCs w:val="28"/>
          <w:lang w:val="sr-RS"/>
        </w:rPr>
      </w:pPr>
      <w:r>
        <w:rPr>
          <w:rFonts w:cs="Times New Roman"/>
          <w:sz w:val="28"/>
          <w:szCs w:val="28"/>
          <w:lang w:val="sr-RS"/>
        </w:rPr>
      </w:r>
    </w:p>
    <w:p>
      <w:pPr>
        <w:pStyle w:val="Heading2"/>
        <w:rPr>
          <w:rFonts w:cs="Times New Roman"/>
          <w:lang w:val="sr-RS"/>
        </w:rPr>
      </w:pPr>
      <w:r>
        <w:rPr>
          <w:rFonts w:cs="Times New Roman"/>
          <w:lang w:val="sr-RS"/>
        </w:rPr>
        <w:t>Мотивација</w:t>
      </w:r>
    </w:p>
    <w:p>
      <w:pPr>
        <w:pStyle w:val="Normal"/>
        <w:jc w:val="both"/>
        <w:rPr>
          <w:rFonts w:cs="Times New Roman"/>
          <w:lang w:val="sr-RS"/>
        </w:rPr>
      </w:pPr>
      <w:r>
        <w:rPr>
          <w:rFonts w:cs="Times New Roman"/>
          <w:lang w:val="sr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морбидитета. Операција је велики стрес за организам, са могућим настанком бројних компликација. Циљ овог система је да се лимитирају људске грешке, као и смањење ризика од компликација и повећање безбедности пацијента.</w:t>
      </w:r>
    </w:p>
    <w:p>
      <w:pPr>
        <w:pStyle w:val="Normal"/>
        <w:jc w:val="both"/>
        <w:rPr>
          <w:rFonts w:cs="Times New Roman"/>
          <w:lang w:val="sr-RS"/>
        </w:rPr>
      </w:pPr>
      <w:r>
        <w:rPr>
          <w:rFonts w:cs="Times New Roman"/>
          <w:lang w:val="sr-RS"/>
        </w:rPr>
      </w:r>
    </w:p>
    <w:p>
      <w:pPr>
        <w:pStyle w:val="Heading2"/>
        <w:rPr>
          <w:lang w:val="sr-RS"/>
        </w:rPr>
      </w:pPr>
      <w:r>
        <w:rPr>
          <w:lang w:val="sr-RS"/>
        </w:rPr>
        <w:t xml:space="preserve"> </w:t>
      </w:r>
      <w:r>
        <w:rPr>
          <w:lang w:val="sr-RS"/>
        </w:rPr>
        <w:t>Преглед проблема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ab/>
        <w:t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Овај систем повезује високоризичне пацијенте са компликацијама које могу да настану после операције са циљем превенције.</w:t>
      </w:r>
    </w:p>
    <w:p>
      <w:pPr>
        <w:pStyle w:val="Heading2"/>
        <w:rPr>
          <w:lang w:val="sr-RS"/>
        </w:rPr>
      </w:pPr>
      <w:r>
        <w:rPr>
          <w:lang w:val="sr-RS"/>
        </w:rPr>
      </w:r>
    </w:p>
    <w:p>
      <w:pPr>
        <w:pStyle w:val="Heading2"/>
        <w:rPr>
          <w:lang w:val="sr-RS"/>
        </w:rPr>
      </w:pPr>
      <w:r>
        <w:rPr>
          <w:lang w:val="sr-RS"/>
        </w:rPr>
        <w:t>Корисници</w:t>
      </w:r>
      <w:r>
        <w:rPr>
          <w:lang w:val="ru-RU"/>
        </w:rPr>
        <w:t xml:space="preserve"> </w:t>
      </w:r>
    </w:p>
    <w:p>
      <w:pPr>
        <w:pStyle w:val="Normal"/>
        <w:rPr>
          <w:lang w:val="sr-RS"/>
        </w:rPr>
      </w:pPr>
      <w:r>
        <w:rPr>
          <w:lang w:val="sr-RS"/>
        </w:rPr>
        <w:tab/>
        <w:t>Систем има 2 типа корисника:</w:t>
      </w:r>
    </w:p>
    <w:p>
      <w:pPr>
        <w:pStyle w:val="ListParagraph"/>
        <w:numPr>
          <w:ilvl w:val="0"/>
          <w:numId w:val="1"/>
        </w:numPr>
        <w:rPr>
          <w:lang w:val="sr-RS"/>
        </w:rPr>
      </w:pPr>
      <w:r>
        <w:rPr>
          <w:lang w:val="sr-RS"/>
        </w:rPr>
        <w:t>Анестезиолози</w:t>
      </w:r>
    </w:p>
    <w:p>
      <w:pPr>
        <w:pStyle w:val="ListParagraph"/>
        <w:numPr>
          <w:ilvl w:val="0"/>
          <w:numId w:val="1"/>
        </w:numPr>
        <w:rPr>
          <w:lang w:val="sr-RS"/>
        </w:rPr>
      </w:pPr>
      <w:r>
        <w:rPr>
          <w:lang w:val="sr-RS"/>
        </w:rPr>
        <w:t>Медицинске сестре</w:t>
        <w:tab/>
      </w:r>
    </w:p>
    <w:p>
      <w:pPr>
        <w:pStyle w:val="Normal"/>
        <w:rPr>
          <w:lang w:val="sr-RS"/>
        </w:rPr>
      </w:pPr>
      <w:r>
        <w:rPr>
          <w:lang w:val="sr-RS"/>
        </w:rPr>
      </w:r>
    </w:p>
    <w:p>
      <w:pPr>
        <w:pStyle w:val="Heading2"/>
        <w:jc w:val="both"/>
        <w:rPr>
          <w:lang w:val="sr-RS"/>
        </w:rPr>
      </w:pPr>
      <w:r>
        <w:rPr>
          <w:lang w:val="sr-RS"/>
        </w:rPr>
        <w:t>Улаз у систем</w:t>
      </w:r>
    </w:p>
    <w:p>
      <w:pPr>
        <w:pStyle w:val="Normal"/>
        <w:jc w:val="both"/>
        <w:rPr>
          <w:lang w:val="ru-RU"/>
        </w:rPr>
      </w:pPr>
      <w:r>
        <w:rPr>
          <w:lang w:val="sr-RS"/>
        </w:rPr>
        <w:tab/>
        <w:t>Периоперативни период се састоји из три фазе: преоперативне, интраоперативне и постоперативне. Излаз из једне фазе представља улаз у другу фазу. Улаз у преоперативну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>
        <w:rPr>
          <w:lang w:val="ru-RU"/>
        </w:rPr>
        <w:t xml:space="preserve"> </w:t>
      </w:r>
      <w:r>
        <w:rPr>
          <w:lang w:val="sr-RS"/>
        </w:rPr>
        <w:t>и лабораторијске анализе, као и класа ризика операције.</w:t>
      </w:r>
      <w:r>
        <w:rPr>
          <w:lang w:val="ru-RU"/>
        </w:rPr>
        <w:t xml:space="preserve"> </w:t>
      </w:r>
    </w:p>
    <w:p>
      <w:pPr>
        <w:pStyle w:val="Normal"/>
        <w:rPr>
          <w:lang w:val="sr-RS"/>
        </w:rPr>
      </w:pPr>
      <w:r>
        <w:rPr>
          <w:lang w:val="sr-RS"/>
        </w:rPr>
      </w:r>
    </w:p>
    <w:p>
      <w:pPr>
        <w:pStyle w:val="Heading2"/>
        <w:rPr>
          <w:lang w:val="sr-RS"/>
        </w:rPr>
      </w:pPr>
      <w:r>
        <w:rPr>
          <w:lang w:val="sr-RS"/>
        </w:rPr>
        <w:t>База знања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>На преоперативном прегледу меримо крвни притисак, одређујемо базалну вредност САП (просечна вредност САП мерену током преоперативног прегледа)</w:t>
      </w:r>
    </w:p>
    <w:p>
      <w:pPr>
        <w:pStyle w:val="Normal"/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>Дијабетичар</w:t>
      </w:r>
    </w:p>
    <w:p>
      <w:pPr>
        <w:pStyle w:val="Normal"/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ab/>
        <w:t>Вредности ШУК &lt;= 8</w:t>
      </w:r>
      <w:r>
        <w:rPr>
          <w:highlight w:val="green"/>
          <w:lang w:val="ru-RU"/>
        </w:rPr>
        <w:t xml:space="preserve"> </w:t>
      </w:r>
      <w:r>
        <w:rPr>
          <w:highlight w:val="green"/>
        </w:rPr>
        <w:t>mmol</w:t>
      </w:r>
      <w:r>
        <w:rPr>
          <w:highlight w:val="green"/>
          <w:lang w:val="ru-RU"/>
        </w:rPr>
        <w:t xml:space="preserve"> </w:t>
      </w:r>
      <w:r>
        <w:rPr>
          <w:highlight w:val="green"/>
          <w:lang w:val="sr-RS"/>
        </w:rPr>
        <w:t xml:space="preserve">или </w:t>
      </w:r>
      <w:r>
        <w:rPr>
          <w:highlight w:val="green"/>
        </w:rPr>
        <w:t>HbA</w:t>
      </w:r>
      <w:r>
        <w:rPr>
          <w:highlight w:val="green"/>
          <w:lang w:val="ru-RU"/>
        </w:rPr>
        <w:t>1</w:t>
      </w:r>
      <w:r>
        <w:rPr>
          <w:highlight w:val="green"/>
        </w:rPr>
        <w:t>c</w:t>
      </w:r>
      <w:r>
        <w:rPr>
          <w:highlight w:val="green"/>
          <w:lang w:val="ru-RU"/>
        </w:rPr>
        <w:t xml:space="preserve"> &lt;= 7 % </w:t>
      </w:r>
      <w:r>
        <w:rPr>
          <w:highlight w:val="green"/>
          <w:lang w:val="sr-RS"/>
        </w:rPr>
        <w:t>– добро контролисан ДМ</w:t>
      </w:r>
    </w:p>
    <w:p>
      <w:pPr>
        <w:pStyle w:val="Normal"/>
        <w:jc w:val="both"/>
        <w:rPr>
          <w:lang w:val="sr-RS"/>
        </w:rPr>
      </w:pPr>
      <w:r>
        <w:rPr>
          <w:highlight w:val="green"/>
          <w:lang w:val="sr-RS"/>
        </w:rPr>
        <w:tab/>
        <w:t>Вредности ШУК &gt; 8</w:t>
      </w:r>
      <w:r>
        <w:rPr>
          <w:highlight w:val="green"/>
          <w:lang w:val="ru-RU"/>
        </w:rPr>
        <w:t xml:space="preserve"> </w:t>
      </w:r>
      <w:r>
        <w:rPr>
          <w:highlight w:val="green"/>
        </w:rPr>
        <w:t>mmol</w:t>
      </w:r>
      <w:r>
        <w:rPr>
          <w:highlight w:val="green"/>
          <w:lang w:val="sr-RS"/>
        </w:rPr>
        <w:t xml:space="preserve"> или </w:t>
      </w:r>
      <w:r>
        <w:rPr>
          <w:highlight w:val="green"/>
        </w:rPr>
        <w:t>HbA</w:t>
      </w:r>
      <w:r>
        <w:rPr>
          <w:highlight w:val="green"/>
          <w:lang w:val="ru-RU"/>
        </w:rPr>
        <w:t>1</w:t>
      </w:r>
      <w:r>
        <w:rPr>
          <w:highlight w:val="green"/>
        </w:rPr>
        <w:t>c</w:t>
      </w:r>
      <w:r>
        <w:rPr>
          <w:highlight w:val="green"/>
          <w:lang w:val="sr-RS"/>
        </w:rPr>
        <w:t xml:space="preserve"> &gt; 7% – лоше контролисан ДМ</w:t>
      </w:r>
    </w:p>
    <w:p>
      <w:pPr>
        <w:pStyle w:val="Normal"/>
        <w:jc w:val="both"/>
        <w:rPr>
          <w:lang w:val="sr-RS"/>
        </w:rPr>
      </w:pPr>
      <w:r>
        <w:rPr>
          <w:highlight w:val="green"/>
          <w:lang w:val="sr-RS"/>
        </w:rPr>
        <w:t>Није дијабетичар и вредности ШУК &gt; 6</w:t>
      </w:r>
      <w:r>
        <w:rPr>
          <w:highlight w:val="green"/>
          <w:lang w:val="ru-RU"/>
        </w:rPr>
        <w:t xml:space="preserve"> </w:t>
      </w:r>
      <w:r>
        <w:rPr>
          <w:highlight w:val="green"/>
        </w:rPr>
        <w:t>mmol</w:t>
      </w:r>
      <w:r>
        <w:rPr>
          <w:highlight w:val="green"/>
          <w:lang w:val="ru-RU"/>
        </w:rPr>
        <w:t xml:space="preserve"> </w:t>
      </w:r>
      <w:r>
        <w:rPr>
          <w:highlight w:val="green"/>
          <w:lang w:val="sr-RS"/>
        </w:rPr>
        <w:t>– одложи операцију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>Класификација</w:t>
      </w:r>
      <w:r>
        <w:rPr>
          <w:lang w:val="ru-RU"/>
        </w:rPr>
        <w:t xml:space="preserve"> </w:t>
      </w:r>
      <w:r>
        <w:rPr>
          <w:lang w:val="sr-RS"/>
        </w:rPr>
        <w:t>ризика пацијента на категорије ниског, средњег и високог ризика се користи за процену вероватноће озбиљних нежељених срчаних догађаја током хируршких процедура како би се могле предузети превентивне мере и тиме спречио настанак постоперативних компликација. Скоринг систем који се користи је ревидирани индекс срчаног ризика (</w:t>
      </w:r>
      <w:r>
        <w:rPr>
          <w:i/>
          <w:iCs/>
        </w:rPr>
        <w:t>Revised</w:t>
      </w:r>
      <w:r>
        <w:rPr>
          <w:i/>
          <w:iCs/>
          <w:lang w:val="sr-RS"/>
        </w:rPr>
        <w:t xml:space="preserve"> </w:t>
      </w:r>
      <w:r>
        <w:rPr>
          <w:i/>
          <w:iCs/>
        </w:rPr>
        <w:t>Cardiac</w:t>
      </w:r>
      <w:r>
        <w:rPr>
          <w:i/>
          <w:iCs/>
          <w:lang w:val="sr-RS"/>
        </w:rPr>
        <w:t xml:space="preserve"> </w:t>
      </w:r>
      <w:r>
        <w:rPr>
          <w:i/>
          <w:iCs/>
        </w:rPr>
        <w:t>Risk</w:t>
      </w:r>
      <w:r>
        <w:rPr>
          <w:i/>
          <w:iCs/>
          <w:lang w:val="sr-RS"/>
        </w:rPr>
        <w:t xml:space="preserve"> </w:t>
      </w:r>
      <w:r>
        <w:rPr>
          <w:i/>
          <w:iCs/>
        </w:rPr>
        <w:t>Index</w:t>
      </w:r>
      <w:r>
        <w:rPr>
          <w:lang w:val="sr-RS"/>
        </w:rPr>
        <w:t xml:space="preserve">, </w:t>
      </w:r>
      <w:r>
        <w:rPr>
          <w:i/>
          <w:iCs/>
        </w:rPr>
        <w:t>RCRI</w:t>
      </w:r>
      <w:r>
        <w:rPr>
          <w:lang w:val="sr-RS"/>
        </w:rPr>
        <w:t>). Сваки одговор ДА даје 1 бод за присуство 6 фактора ризика за главне срчане компликације код пацијената, док сваки одговор НЕ даје 0 бодова.</w:t>
      </w:r>
    </w:p>
    <w:p>
      <w:pPr>
        <w:pStyle w:val="ListParagraph"/>
        <w:numPr>
          <w:ilvl w:val="0"/>
          <w:numId w:val="4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>Операција високог ризика (интраперитонална, интраторакална, васкуларна)</w:t>
      </w:r>
    </w:p>
    <w:p>
      <w:pPr>
        <w:pStyle w:val="ListParagraph"/>
        <w:numPr>
          <w:ilvl w:val="0"/>
          <w:numId w:val="4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>Историја исхемијске болести срца (претходни инфаркт миокарда)</w:t>
      </w:r>
    </w:p>
    <w:p>
      <w:pPr>
        <w:pStyle w:val="ListParagraph"/>
        <w:numPr>
          <w:ilvl w:val="0"/>
          <w:numId w:val="4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>Историја срчане инсуфицијенције</w:t>
      </w:r>
    </w:p>
    <w:p>
      <w:pPr>
        <w:pStyle w:val="ListParagraph"/>
        <w:numPr>
          <w:ilvl w:val="0"/>
          <w:numId w:val="4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>Историја цереброваскуларне болести (мождани удар)</w:t>
      </w:r>
    </w:p>
    <w:p>
      <w:pPr>
        <w:pStyle w:val="ListParagraph"/>
        <w:numPr>
          <w:ilvl w:val="0"/>
          <w:numId w:val="4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>ДМ лечен инсулином</w:t>
      </w:r>
    </w:p>
    <w:p>
      <w:pPr>
        <w:pStyle w:val="ListParagraph"/>
        <w:numPr>
          <w:ilvl w:val="0"/>
          <w:numId w:val="4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>Креатинин &gt;</w:t>
      </w:r>
      <w:r>
        <w:rPr>
          <w:highlight w:val="green"/>
        </w:rPr>
        <w:t xml:space="preserve"> </w:t>
      </w:r>
      <w:r>
        <w:rPr>
          <w:highlight w:val="green"/>
          <w:lang w:val="sr-RS"/>
        </w:rPr>
        <w:t>2</w:t>
      </w:r>
      <w:r>
        <w:rPr>
          <w:highlight w:val="green"/>
        </w:rPr>
        <w:t xml:space="preserve"> mg/dl</w:t>
      </w:r>
      <w:r>
        <w:rPr>
          <w:highlight w:val="green"/>
          <w:lang w:val="sr-RS"/>
        </w:rPr>
        <w:t xml:space="preserve"> </w:t>
      </w:r>
    </w:p>
    <w:p>
      <w:pPr>
        <w:pStyle w:val="Normal"/>
        <w:ind w:left="720"/>
        <w:jc w:val="both"/>
        <w:rPr>
          <w:lang w:val="sr-RS"/>
        </w:rPr>
      </w:pPr>
      <w:commentRangeStart w:id="0"/>
      <w:r>
        <w:rPr>
          <w:lang w:val="sr-RS"/>
        </w:rPr>
        <w:t>На основу скора и година процењује се класа ризика пацијента</w:t>
      </w:r>
    </w:p>
    <w:p>
      <w:pPr>
        <w:pStyle w:val="Normal"/>
        <w:ind w:left="720"/>
        <w:jc w:val="both"/>
        <w:rPr>
          <w:lang w:val="ru-RU"/>
        </w:rPr>
      </w:pPr>
      <w:r>
        <w:rPr>
          <w:lang w:val="sr-RS"/>
        </w:rPr>
        <w:tab/>
      </w:r>
      <w:commentRangeEnd w:id="0"/>
      <w:r>
        <w:commentReference w:id="0"/>
      </w:r>
      <w:r>
        <w:rPr>
          <w:lang w:val="sr-RS"/>
        </w:rPr>
      </w:r>
    </w:p>
    <w:p>
      <w:pPr>
        <w:pStyle w:val="Normal"/>
        <w:ind w:left="720"/>
        <w:jc w:val="both"/>
        <w:rPr/>
      </w:pPr>
      <w:r>
        <w:rPr/>
        <w:drawing>
          <wp:inline distT="0" distB="0" distL="0" distR="0">
            <wp:extent cx="4358640" cy="146304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6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720"/>
        <w:jc w:val="both"/>
        <w:rPr>
          <w:lang w:val="sr-RS"/>
        </w:rPr>
      </w:pPr>
      <w:r>
        <w:rPr>
          <w:lang w:val="sr-RS"/>
        </w:rPr>
      </w:r>
    </w:p>
    <w:p>
      <w:pPr>
        <w:pStyle w:val="Normal"/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Затим следи класификација пацијента у једну од </w:t>
      </w:r>
      <w:r>
        <w:rPr>
          <w:highlight w:val="green"/>
        </w:rPr>
        <w:t>ASA</w:t>
      </w:r>
      <w:r>
        <w:rPr>
          <w:highlight w:val="green"/>
          <w:lang w:val="sr-RS"/>
        </w:rPr>
        <w:t xml:space="preserve"> </w:t>
      </w:r>
      <w:r>
        <w:rPr>
          <w:highlight w:val="green"/>
        </w:rPr>
        <w:t>I</w:t>
      </w:r>
      <w:r>
        <w:rPr>
          <w:highlight w:val="green"/>
          <w:lang w:val="sr-RS"/>
        </w:rPr>
        <w:t xml:space="preserve"> – </w:t>
      </w:r>
      <w:r>
        <w:rPr>
          <w:highlight w:val="green"/>
        </w:rPr>
        <w:t>V</w:t>
      </w:r>
      <w:r>
        <w:rPr>
          <w:highlight w:val="green"/>
          <w:lang w:val="sr-RS"/>
        </w:rPr>
        <w:t xml:space="preserve"> категорија које представљају процену укупног здравственог стања пацијента.</w:t>
      </w:r>
    </w:p>
    <w:p>
      <w:pPr>
        <w:pStyle w:val="ListParagraph"/>
        <w:numPr>
          <w:ilvl w:val="0"/>
          <w:numId w:val="2"/>
        </w:numPr>
        <w:jc w:val="both"/>
        <w:rPr>
          <w:highlight w:val="green"/>
          <w:lang w:val="sr-RS"/>
        </w:rPr>
      </w:pPr>
      <w:r>
        <w:rPr>
          <w:highlight w:val="green"/>
        </w:rPr>
        <w:t>ASA</w:t>
      </w:r>
      <w:r>
        <w:rPr>
          <w:highlight w:val="green"/>
          <w:lang w:val="ru-RU"/>
        </w:rPr>
        <w:t xml:space="preserve"> </w:t>
      </w:r>
      <w:r>
        <w:rPr>
          <w:highlight w:val="green"/>
        </w:rPr>
        <w:t>V</w:t>
      </w:r>
      <w:r>
        <w:rPr>
          <w:highlight w:val="green"/>
          <w:lang w:val="ru-RU"/>
        </w:rPr>
        <w:t xml:space="preserve"> – </w:t>
      </w:r>
      <w:r>
        <w:rPr>
          <w:highlight w:val="green"/>
          <w:lang w:val="sr-RS"/>
        </w:rPr>
        <w:t>умирући пацијенти за које се не очекује да ће преживети без операције</w:t>
      </w:r>
    </w:p>
    <w:p>
      <w:pPr>
        <w:pStyle w:val="ListParagraph"/>
        <w:numPr>
          <w:ilvl w:val="0"/>
          <w:numId w:val="2"/>
        </w:numPr>
        <w:jc w:val="both"/>
        <w:rPr>
          <w:highlight w:val="green"/>
          <w:lang w:val="sr-RS"/>
        </w:rPr>
      </w:pPr>
      <w:r>
        <w:rPr>
          <w:highlight w:val="green"/>
        </w:rPr>
        <w:t>ASA</w:t>
      </w:r>
      <w:r>
        <w:rPr>
          <w:highlight w:val="green"/>
          <w:lang w:val="sr-RS"/>
        </w:rPr>
        <w:t xml:space="preserve"> </w:t>
      </w:r>
      <w:r>
        <w:rPr>
          <w:highlight w:val="green"/>
        </w:rPr>
        <w:t>IV</w:t>
      </w:r>
      <w:r>
        <w:rPr>
          <w:highlight w:val="green"/>
          <w:lang w:val="sr-RS"/>
        </w:rPr>
        <w:t xml:space="preserve"> – пацијенти са озбиљном системском болешћу која је стална претња по живот (акутни инфаркт миокарда у последња 3 месеца, мождани удар, срчана слабост, тешка бубрежна инсуфицијенција)</w:t>
      </w:r>
    </w:p>
    <w:p>
      <w:pPr>
        <w:pStyle w:val="ListParagraph"/>
        <w:numPr>
          <w:ilvl w:val="0"/>
          <w:numId w:val="2"/>
        </w:numPr>
        <w:jc w:val="both"/>
        <w:rPr>
          <w:highlight w:val="green"/>
          <w:lang w:val="sr-RS"/>
        </w:rPr>
      </w:pPr>
      <w:r>
        <w:rPr>
          <w:highlight w:val="green"/>
        </w:rPr>
        <w:t>ASA</w:t>
      </w:r>
      <w:r>
        <w:rPr>
          <w:highlight w:val="green"/>
          <w:lang w:val="sr-RS"/>
        </w:rPr>
        <w:t xml:space="preserve"> </w:t>
      </w:r>
      <w:r>
        <w:rPr>
          <w:highlight w:val="green"/>
        </w:rPr>
        <w:t>III</w:t>
      </w:r>
      <w:r>
        <w:rPr>
          <w:highlight w:val="green"/>
          <w:lang w:val="sr-RS"/>
        </w:rPr>
        <w:t xml:space="preserve"> – пацијенти са озбиљном системском болешћу (лоше контролисан ДМ/ХТА, морбидна гојазност [БМИ &gt;= 40], активни хепатитис, зависност од алкохола или наркотика, бубрежна инсуфицијенција на дијализи)</w:t>
      </w:r>
    </w:p>
    <w:p>
      <w:pPr>
        <w:pStyle w:val="ListParagraph"/>
        <w:numPr>
          <w:ilvl w:val="0"/>
          <w:numId w:val="2"/>
        </w:numPr>
        <w:jc w:val="both"/>
        <w:rPr>
          <w:highlight w:val="green"/>
          <w:lang w:val="sr-RS"/>
        </w:rPr>
      </w:pPr>
      <w:r>
        <w:rPr>
          <w:highlight w:val="green"/>
        </w:rPr>
        <w:t>ASA</w:t>
      </w:r>
      <w:r>
        <w:rPr>
          <w:highlight w:val="green"/>
          <w:lang w:val="sr-RS"/>
        </w:rPr>
        <w:t xml:space="preserve"> </w:t>
      </w:r>
      <w:r>
        <w:rPr>
          <w:highlight w:val="green"/>
        </w:rPr>
        <w:t>II</w:t>
      </w:r>
      <w:r>
        <w:rPr>
          <w:highlight w:val="green"/>
          <w:lang w:val="sr-RS"/>
        </w:rPr>
        <w:t xml:space="preserve"> – пацијент са благом системском болешћу (благе болести, пушач, алкохоличар, трудноћа, гојазност [30 &lt;= БМИ &lt; 40], добро контролисан ДМ/ХТА, блага болест плућа)</w:t>
      </w:r>
    </w:p>
    <w:p>
      <w:pPr>
        <w:pStyle w:val="ListParagraph"/>
        <w:numPr>
          <w:ilvl w:val="0"/>
          <w:numId w:val="2"/>
        </w:numPr>
        <w:jc w:val="both"/>
        <w:rPr>
          <w:highlight w:val="green"/>
          <w:lang w:val="sr-RS"/>
        </w:rPr>
      </w:pPr>
      <w:r>
        <w:rPr>
          <w:highlight w:val="green"/>
        </w:rPr>
        <w:t>ASA</w:t>
      </w:r>
      <w:r>
        <w:rPr>
          <w:highlight w:val="green"/>
          <w:lang w:val="sr-RS"/>
        </w:rPr>
        <w:t xml:space="preserve"> </w:t>
      </w:r>
      <w:r>
        <w:rPr>
          <w:highlight w:val="green"/>
        </w:rPr>
        <w:t>I</w:t>
      </w:r>
      <w:r>
        <w:rPr>
          <w:highlight w:val="green"/>
          <w:lang w:val="sr-RS"/>
        </w:rPr>
        <w:t xml:space="preserve"> – здрава особа (непушач, без уноса/минималан унос алкохола)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 xml:space="preserve">На основу </w:t>
      </w:r>
      <w:r>
        <w:rPr/>
        <w:t>ASA</w:t>
      </w:r>
      <w:r>
        <w:rPr>
          <w:lang w:val="sr-RS"/>
        </w:rPr>
        <w:t xml:space="preserve"> категорије и ургентности операције, одређује се наставак: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>
      <w:pPr>
        <w:pStyle w:val="ListParagraph"/>
        <w:numPr>
          <w:ilvl w:val="0"/>
          <w:numId w:val="3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Пацијент </w:t>
      </w:r>
      <w:r>
        <w:rPr>
          <w:highlight w:val="green"/>
        </w:rPr>
        <w:t>ASA</w:t>
      </w:r>
      <w:r>
        <w:rPr>
          <w:highlight w:val="green"/>
          <w:lang w:val="sr-RS"/>
        </w:rPr>
        <w:t xml:space="preserve"> </w:t>
      </w:r>
      <w:r>
        <w:rPr>
          <w:highlight w:val="green"/>
        </w:rPr>
        <w:t>I</w:t>
      </w:r>
      <w:r>
        <w:rPr>
          <w:highlight w:val="green"/>
          <w:lang w:val="sr-RS"/>
        </w:rPr>
        <w:t xml:space="preserve"> и </w:t>
      </w:r>
      <w:r>
        <w:rPr>
          <w:highlight w:val="green"/>
        </w:rPr>
        <w:t>ASA</w:t>
      </w:r>
      <w:r>
        <w:rPr>
          <w:highlight w:val="green"/>
          <w:lang w:val="sr-RS"/>
        </w:rPr>
        <w:t xml:space="preserve"> </w:t>
      </w:r>
      <w:r>
        <w:rPr>
          <w:highlight w:val="green"/>
        </w:rPr>
        <w:t>II</w:t>
      </w:r>
      <w:r>
        <w:rPr>
          <w:highlight w:val="green"/>
          <w:lang w:val="sr-RS"/>
        </w:rPr>
        <w:t>, свака ургентност – започни оперативни захват</w:t>
      </w:r>
    </w:p>
    <w:p>
      <w:pPr>
        <w:pStyle w:val="ListParagraph"/>
        <w:numPr>
          <w:ilvl w:val="0"/>
          <w:numId w:val="3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Пацијент </w:t>
      </w:r>
      <w:r>
        <w:rPr>
          <w:highlight w:val="green"/>
        </w:rPr>
        <w:t>ASA</w:t>
      </w:r>
      <w:r>
        <w:rPr>
          <w:highlight w:val="green"/>
          <w:lang w:val="sr-RS"/>
        </w:rPr>
        <w:t xml:space="preserve"> </w:t>
      </w:r>
      <w:r>
        <w:rPr>
          <w:highlight w:val="green"/>
        </w:rPr>
        <w:t>III</w:t>
      </w:r>
    </w:p>
    <w:p>
      <w:pPr>
        <w:pStyle w:val="ListParagraph"/>
        <w:numPr>
          <w:ilvl w:val="1"/>
          <w:numId w:val="3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>Непосредне, ургентне и временски зависне – започни оперативни захват</w:t>
      </w:r>
    </w:p>
    <w:p>
      <w:pPr>
        <w:pStyle w:val="ListParagraph"/>
        <w:numPr>
          <w:ilvl w:val="1"/>
          <w:numId w:val="3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елективне – одгађа се оперативни захват </w:t>
      </w:r>
    </w:p>
    <w:p>
      <w:pPr>
        <w:pStyle w:val="ListParagraph"/>
        <w:numPr>
          <w:ilvl w:val="2"/>
          <w:numId w:val="3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пацијент има 1 поен према </w:t>
      </w:r>
      <w:r>
        <w:rPr>
          <w:i/>
          <w:iCs/>
          <w:highlight w:val="green"/>
        </w:rPr>
        <w:t>RCRI</w:t>
      </w:r>
      <w:r>
        <w:rPr>
          <w:i/>
          <w:iCs/>
          <w:highlight w:val="green"/>
          <w:lang w:val="sr-RS"/>
        </w:rPr>
        <w:t xml:space="preserve"> </w:t>
      </w:r>
      <w:r>
        <w:rPr>
          <w:highlight w:val="green"/>
          <w:lang w:val="sr-RS"/>
        </w:rPr>
        <w:t>због високоризичне операције (нема симптоме КВС), уради ехокардиографију</w:t>
      </w:r>
    </w:p>
    <w:p>
      <w:pPr>
        <w:pStyle w:val="ListParagraph"/>
        <w:numPr>
          <w:ilvl w:val="2"/>
          <w:numId w:val="3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>ако пацијент има 1 сродника 1. степена који је преминуо или добио КВС болест пре 55. године и класификован као високо ризичан</w:t>
      </w:r>
      <w:r>
        <w:rPr>
          <w:i/>
          <w:iCs/>
          <w:highlight w:val="green"/>
          <w:lang w:val="ru-RU"/>
        </w:rPr>
        <w:t xml:space="preserve">, </w:t>
      </w:r>
      <w:r>
        <w:rPr>
          <w:highlight w:val="green"/>
          <w:lang w:val="ru-RU"/>
        </w:rPr>
        <w:t>урадити стрес тест и ехокардиографију</w:t>
      </w:r>
    </w:p>
    <w:p>
      <w:pPr>
        <w:pStyle w:val="ListParagraph"/>
        <w:numPr>
          <w:ilvl w:val="3"/>
          <w:numId w:val="3"/>
        </w:numPr>
        <w:jc w:val="both"/>
        <w:rPr>
          <w:lang w:val="sr-RS"/>
        </w:rPr>
      </w:pPr>
      <w:r>
        <w:rPr>
          <w:lang w:val="sr-RS"/>
        </w:rPr>
        <w:t>ако исхемија није изазвана стрес тестом, започни операцију уз периоперативну примену одговарајуће терапије</w:t>
      </w:r>
    </w:p>
    <w:p>
      <w:pPr>
        <w:pStyle w:val="ListParagraph"/>
        <w:numPr>
          <w:ilvl w:val="3"/>
          <w:numId w:val="3"/>
        </w:numPr>
        <w:jc w:val="both"/>
        <w:rPr>
          <w:lang w:val="sr-RS"/>
        </w:rPr>
      </w:pPr>
      <w:r>
        <w:rPr>
          <w:lang w:val="sr-RS"/>
        </w:rPr>
        <w:t>са значајном исхемијом на стрес тесту, упутити кардиохирургу</w:t>
      </w:r>
    </w:p>
    <w:p>
      <w:pPr>
        <w:pStyle w:val="ListParagraph"/>
        <w:numPr>
          <w:ilvl w:val="0"/>
          <w:numId w:val="3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Пацијент и </w:t>
      </w:r>
      <w:r>
        <w:rPr>
          <w:highlight w:val="green"/>
        </w:rPr>
        <w:t>ASA</w:t>
      </w:r>
      <w:r>
        <w:rPr>
          <w:highlight w:val="green"/>
          <w:lang w:val="sr-RS"/>
        </w:rPr>
        <w:t xml:space="preserve"> </w:t>
      </w:r>
      <w:r>
        <w:rPr>
          <w:highlight w:val="green"/>
        </w:rPr>
        <w:t>IV</w:t>
      </w:r>
    </w:p>
    <w:p>
      <w:pPr>
        <w:pStyle w:val="ListParagraph"/>
        <w:numPr>
          <w:ilvl w:val="1"/>
          <w:numId w:val="3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>непосредне и ургентне – започни оперативни захват</w:t>
      </w:r>
    </w:p>
    <w:p>
      <w:pPr>
        <w:pStyle w:val="ListParagraph"/>
        <w:numPr>
          <w:ilvl w:val="1"/>
          <w:numId w:val="3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временски зависне и елективне – одгађа се оперативни захват </w:t>
      </w:r>
    </w:p>
    <w:p>
      <w:pPr>
        <w:pStyle w:val="ListParagraph"/>
        <w:numPr>
          <w:ilvl w:val="2"/>
          <w:numId w:val="3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ако пацијент има висок ризик, а нема симптоме срчане инсуфицијенције </w:t>
      </w:r>
      <w:commentRangeStart w:id="1"/>
      <w:r>
        <w:rPr>
          <w:highlight w:val="green"/>
          <w:lang w:val="ru-RU"/>
        </w:rPr>
        <w:t>урадити стрес тест, ехокардиографију и срчане биомаркере Б-тип натриуретског пептида</w:t>
      </w:r>
      <w:commentRangeEnd w:id="1"/>
      <w:r>
        <w:commentReference w:id="1"/>
      </w:r>
      <w:r>
        <w:rPr>
          <w:highlight w:val="green"/>
          <w:lang w:val="ru-RU"/>
        </w:rPr>
      </w:r>
    </w:p>
    <w:p>
      <w:pPr>
        <w:pStyle w:val="ListParagraph"/>
        <w:numPr>
          <w:ilvl w:val="3"/>
          <w:numId w:val="3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&lt; 500 </w:t>
      </w:r>
      <w:r>
        <w:rPr>
          <w:highlight w:val="green"/>
        </w:rPr>
        <w:t>pg</w:t>
      </w:r>
      <w:r>
        <w:rPr>
          <w:highlight w:val="green"/>
          <w:lang w:val="ru-RU"/>
        </w:rPr>
        <w:t xml:space="preserve"> / </w:t>
      </w:r>
      <w:r>
        <w:rPr>
          <w:highlight w:val="green"/>
        </w:rPr>
        <w:t>ml</w:t>
      </w:r>
      <w:r>
        <w:rPr>
          <w:highlight w:val="green"/>
          <w:lang w:val="ru-RU"/>
        </w:rPr>
        <w:t xml:space="preserve">, </w:t>
      </w:r>
      <w:r>
        <w:rPr>
          <w:highlight w:val="green"/>
          <w:lang w:val="sr-RS"/>
        </w:rPr>
        <w:t>онда нема срчану инсуфицијенцију</w:t>
      </w:r>
    </w:p>
    <w:p>
      <w:pPr>
        <w:pStyle w:val="ListParagraph"/>
        <w:numPr>
          <w:ilvl w:val="3"/>
          <w:numId w:val="3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&gt; 500 </w:t>
      </w:r>
      <w:r>
        <w:rPr>
          <w:highlight w:val="green"/>
        </w:rPr>
        <w:t>pg</w:t>
      </w:r>
      <w:r>
        <w:rPr>
          <w:highlight w:val="green"/>
          <w:lang w:val="ru-RU"/>
        </w:rPr>
        <w:t xml:space="preserve"> / </w:t>
      </w:r>
      <w:r>
        <w:rPr>
          <w:highlight w:val="green"/>
        </w:rPr>
        <w:t>ml</w:t>
      </w:r>
      <w:r>
        <w:rPr>
          <w:highlight w:val="green"/>
          <w:lang w:val="sr-RS"/>
        </w:rPr>
        <w:t>, онда има срчану инсуфицијенцију</w:t>
      </w:r>
    </w:p>
    <w:p>
      <w:pPr>
        <w:pStyle w:val="ListParagraph"/>
        <w:numPr>
          <w:ilvl w:val="3"/>
          <w:numId w:val="3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100 - 500 </w:t>
      </w:r>
      <w:r>
        <w:rPr>
          <w:highlight w:val="green"/>
        </w:rPr>
        <w:t>pg</w:t>
      </w:r>
      <w:r>
        <w:rPr>
          <w:highlight w:val="green"/>
          <w:lang w:val="ru-RU"/>
        </w:rPr>
        <w:t xml:space="preserve"> / </w:t>
      </w:r>
      <w:r>
        <w:rPr>
          <w:highlight w:val="green"/>
        </w:rPr>
        <w:t>ml</w:t>
      </w:r>
      <w:r>
        <w:rPr>
          <w:highlight w:val="green"/>
          <w:lang w:val="sr-RS"/>
        </w:rPr>
        <w:t>, резултате тумачити у склопу клиничке слике</w:t>
      </w:r>
    </w:p>
    <w:p>
      <w:pPr>
        <w:pStyle w:val="ListParagraph"/>
        <w:numPr>
          <w:ilvl w:val="0"/>
          <w:numId w:val="3"/>
        </w:numPr>
        <w:jc w:val="both"/>
        <w:rPr>
          <w:lang w:val="sr-RS"/>
        </w:rPr>
      </w:pPr>
      <w:r>
        <w:rPr/>
        <w:t>ASA</w:t>
      </w:r>
      <w:r>
        <w:rPr>
          <w:lang w:val="sr-RS"/>
        </w:rPr>
        <w:t xml:space="preserve"> </w:t>
      </w:r>
      <w:r>
        <w:rPr/>
        <w:t>V</w:t>
      </w:r>
      <w:r>
        <w:rPr>
          <w:lang w:val="ru-RU"/>
        </w:rPr>
        <w:t xml:space="preserve"> </w:t>
      </w:r>
      <w:r>
        <w:rPr>
          <w:lang w:val="sr-RS"/>
        </w:rPr>
        <w:t>– непосредне.</w:t>
      </w:r>
    </w:p>
    <w:p>
      <w:pPr>
        <w:pStyle w:val="Normal"/>
        <w:pBdr>
          <w:bottom w:val="single" w:sz="6" w:space="1" w:color="000000"/>
        </w:pBdr>
        <w:jc w:val="both"/>
        <w:rPr>
          <w:lang w:val="sr-RS"/>
        </w:rPr>
      </w:pPr>
      <w:r>
        <w:rPr>
          <w:lang w:val="sr-RS"/>
        </w:rPr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</w:r>
    </w:p>
    <w:p>
      <w:pPr>
        <w:pStyle w:val="Normal"/>
        <w:jc w:val="both"/>
        <w:rPr>
          <w:lang w:val="sr-RS"/>
        </w:rPr>
      </w:pPr>
      <w:commentRangeStart w:id="2"/>
      <w:r>
        <w:rPr>
          <w:lang w:val="sr-RS"/>
        </w:rPr>
        <w:t>Интраоперативна</w:t>
      </w:r>
      <w:r>
        <w:rPr>
          <w:lang w:val="sr-RS"/>
        </w:rPr>
      </w:r>
      <w:commentRangeEnd w:id="2"/>
      <w:r>
        <w:commentReference w:id="2"/>
      </w:r>
      <w:r>
        <w:rPr>
          <w:lang w:val="sr-RS"/>
        </w:rPr>
        <w:t xml:space="preserve"> фаза започиње уласком пацијента у операциону салу. На основу процењеног ризика и класе ризика операције, одређује се врста мониторинга виталних параметара.</w:t>
      </w:r>
    </w:p>
    <w:p>
      <w:pPr>
        <w:pStyle w:val="ListParagraph"/>
        <w:numPr>
          <w:ilvl w:val="0"/>
          <w:numId w:val="8"/>
        </w:numPr>
        <w:jc w:val="both"/>
        <w:rPr>
          <w:lang w:val="sr-RS"/>
        </w:rPr>
      </w:pPr>
      <w:r>
        <w:rPr>
          <w:lang w:val="sr-RS"/>
        </w:rPr>
        <w:t>Ако је пацијент ниског или средњег ризика и операција ниског или средњег ризика, или пацијент високог ризика, а операција ниског ризика, примени неинвазивни мониторинг КП, срчане фреквенце, троканални ЕКГ, сатурација артеријске крви</w:t>
      </w:r>
    </w:p>
    <w:p>
      <w:pPr>
        <w:pStyle w:val="ListParagraph"/>
        <w:numPr>
          <w:ilvl w:val="0"/>
          <w:numId w:val="8"/>
        </w:numPr>
        <w:jc w:val="both"/>
        <w:rPr>
          <w:lang w:val="sr-RS"/>
        </w:rPr>
      </w:pPr>
      <w:r>
        <w:rPr>
          <w:lang w:val="sr-RS"/>
        </w:rPr>
        <w:t>Ако је пацијент високог ризика и операција средњег или високог ризика, или пацијент ниског или средњег ризика, а операција високог ризика, примени инвазивни мониторинг КП и петоканални ЕКГ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 xml:space="preserve">У току операције меримо КП, срчану фреквенцу (посматрамо агрегирани број откуцаја срца по минуту – </w:t>
      </w:r>
      <w:r>
        <w:rPr/>
        <w:t>bpm</w:t>
      </w:r>
      <w:r>
        <w:rPr>
          <w:lang w:val="sr-RS"/>
        </w:rPr>
        <w:t>) и срчани ритам на 5 минута.</w:t>
      </w:r>
    </w:p>
    <w:p>
      <w:pPr>
        <w:pStyle w:val="Normal"/>
        <w:ind w:left="720"/>
        <w:jc w:val="both"/>
        <w:rPr>
          <w:lang w:val="sr-RS"/>
        </w:rPr>
      </w:pPr>
      <w:r>
        <w:rPr>
          <w:highlight w:val="green"/>
          <w:lang w:val="sr-RS"/>
        </w:rPr>
        <w:t>Ако се региструје било који облик поремећаја вредности КП или пулса, алармирај анестезиолога</w:t>
      </w:r>
    </w:p>
    <w:p>
      <w:pPr>
        <w:pStyle w:val="ListParagraph"/>
        <w:numPr>
          <w:ilvl w:val="0"/>
          <w:numId w:val="9"/>
        </w:numPr>
        <w:jc w:val="both"/>
        <w:rPr>
          <w:lang w:val="sr-RS"/>
        </w:rPr>
      </w:pPr>
      <w:r>
        <w:rPr>
          <w:lang w:val="sr-RS"/>
        </w:rPr>
        <w:t xml:space="preserve">Ако је систолни артеријски притисак (САП) између 80 и 130 </w:t>
      </w:r>
      <w:r>
        <w:rPr/>
        <w:t>mmHg</w:t>
      </w:r>
      <w:r>
        <w:rPr>
          <w:lang w:val="sr-RS"/>
        </w:rPr>
        <w:t xml:space="preserve"> – нормалан.</w:t>
      </w:r>
    </w:p>
    <w:p>
      <w:pPr>
        <w:pStyle w:val="ListParagraph"/>
        <w:numPr>
          <w:ilvl w:val="0"/>
          <w:numId w:val="9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Ако је САП &lt; 80 </w:t>
      </w:r>
      <w:r>
        <w:rPr>
          <w:highlight w:val="green"/>
        </w:rPr>
        <w:t>mmHg</w:t>
      </w:r>
      <w:r>
        <w:rPr>
          <w:highlight w:val="green"/>
          <w:lang w:val="sr-RS"/>
        </w:rPr>
        <w:t xml:space="preserve"> или пад за више од 20% у односу на базалну вредност – хипотензија</w:t>
      </w:r>
    </w:p>
    <w:p>
      <w:pPr>
        <w:pStyle w:val="ListParagraph"/>
        <w:numPr>
          <w:ilvl w:val="1"/>
          <w:numId w:val="9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>Хипотензија дужа од 10 минута је предиктор срчаних компликација, алармирај лекара</w:t>
      </w:r>
    </w:p>
    <w:p>
      <w:pPr>
        <w:pStyle w:val="ListParagraph"/>
        <w:numPr>
          <w:ilvl w:val="0"/>
          <w:numId w:val="9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Ако је САП &gt; 130 </w:t>
      </w:r>
      <w:r>
        <w:rPr>
          <w:highlight w:val="green"/>
        </w:rPr>
        <w:t>mmHg</w:t>
      </w:r>
      <w:r>
        <w:rPr>
          <w:highlight w:val="green"/>
          <w:lang w:val="sr-RS"/>
        </w:rPr>
        <w:t xml:space="preserve"> или пораст за више од 20% у односу на базалну вредност – хипертензија </w:t>
      </w:r>
    </w:p>
    <w:p>
      <w:pPr>
        <w:pStyle w:val="ListParagraph"/>
        <w:numPr>
          <w:ilvl w:val="0"/>
          <w:numId w:val="9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Ако је </w:t>
      </w:r>
      <w:r>
        <w:rPr>
          <w:highlight w:val="green"/>
        </w:rPr>
        <w:t>bpm</w:t>
      </w:r>
      <w:r>
        <w:rPr>
          <w:highlight w:val="green"/>
          <w:lang w:val="sr-RS"/>
        </w:rPr>
        <w:t xml:space="preserve"> &gt; 80 – тахикардија</w:t>
      </w:r>
    </w:p>
    <w:p>
      <w:pPr>
        <w:pStyle w:val="ListParagraph"/>
        <w:numPr>
          <w:ilvl w:val="0"/>
          <w:numId w:val="9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Ако је </w:t>
      </w:r>
      <w:r>
        <w:rPr>
          <w:highlight w:val="green"/>
        </w:rPr>
        <w:t>bpm</w:t>
      </w:r>
      <w:r>
        <w:rPr>
          <w:highlight w:val="green"/>
          <w:lang w:val="sr-RS"/>
        </w:rPr>
        <w:t xml:space="preserve"> &lt; 60 – брадикардија</w:t>
      </w:r>
    </w:p>
    <w:p>
      <w:pPr>
        <w:pStyle w:val="ListParagraph"/>
        <w:numPr>
          <w:ilvl w:val="0"/>
          <w:numId w:val="9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>Екстрасистоле (превремене контракције)</w:t>
      </w:r>
    </w:p>
    <w:p>
      <w:pPr>
        <w:pStyle w:val="ListParagraph"/>
        <w:numPr>
          <w:ilvl w:val="1"/>
          <w:numId w:val="9"/>
        </w:numPr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Ако их има &gt;= </w:t>
      </w:r>
      <w:r>
        <w:rPr>
          <w:highlight w:val="green"/>
          <w:lang w:val="ru-RU"/>
        </w:rPr>
        <w:t xml:space="preserve">25 </w:t>
      </w:r>
      <w:r>
        <w:rPr>
          <w:highlight w:val="green"/>
          <w:lang w:val="sr-RS"/>
        </w:rPr>
        <w:t>у 5 минута, предиктор срчаних компликација, алармирај лекара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</w:r>
    </w:p>
    <w:p>
      <w:pPr>
        <w:pStyle w:val="Normal"/>
        <w:pBdr>
          <w:bottom w:val="single" w:sz="6" w:space="1" w:color="000000"/>
        </w:pBdr>
        <w:jc w:val="both"/>
        <w:rPr>
          <w:lang w:val="sr-RS"/>
        </w:rPr>
      </w:pPr>
      <w:r>
        <w:rPr>
          <w:lang w:val="sr-RS"/>
        </w:rPr>
      </w:r>
    </w:p>
    <w:p>
      <w:pPr>
        <w:pStyle w:val="Normal"/>
        <w:rPr>
          <w:lang w:val="sr-RS"/>
        </w:rPr>
      </w:pPr>
      <w:r>
        <w:rPr>
          <w:lang w:val="sr-RS"/>
        </w:rPr>
      </w:r>
    </w:p>
    <w:p>
      <w:pPr>
        <w:pStyle w:val="Normal"/>
        <w:jc w:val="both"/>
        <w:rPr/>
      </w:pPr>
      <w:r>
        <w:rPr>
          <w:lang w:val="sr-RS"/>
        </w:rPr>
        <w:t>Након операције пацијент се преводи у собу за постанестезијски надзор (СПАН).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</w:t>
      </w:r>
      <w:r>
        <w:rPr/>
        <w:t>.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</w:r>
    </w:p>
    <w:p>
      <w:pPr>
        <w:pStyle w:val="Normal"/>
        <w:ind w:left="720"/>
        <w:jc w:val="both"/>
        <w:rPr>
          <w:lang w:val="sr-RS"/>
        </w:rPr>
      </w:pPr>
      <w:r>
        <w:rPr>
          <w:lang w:val="sr-RS"/>
        </w:rPr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>Артеријски крвни притисак</w:t>
      </w:r>
    </w:p>
    <w:p>
      <w:pPr>
        <w:pStyle w:val="Normal"/>
        <w:ind w:left="720"/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>Ако САП падне између 20-50</w:t>
      </w:r>
      <w:r>
        <w:rPr>
          <w:kern w:val="0"/>
          <w:highlight w:val="green"/>
          <w:lang w:val="ru-RU"/>
          <w14:ligatures w14:val="none"/>
        </w:rPr>
        <w:t xml:space="preserve"> </w:t>
      </w:r>
      <w:r>
        <w:rPr>
          <w:highlight w:val="green"/>
        </w:rPr>
        <w:t>mmHg</w:t>
      </w:r>
      <w:r>
        <w:rPr>
          <w:highlight w:val="green"/>
          <w:lang w:val="sr-RS"/>
        </w:rPr>
        <w:t xml:space="preserve"> од вредности преоперативног, започиње интравенска примена изотоничних кристалоидних раствора и алармирати анестезиолога ради разматрања узрока (крварење, сепса, шок, пнеумоторакс)</w:t>
      </w:r>
    </w:p>
    <w:p>
      <w:pPr>
        <w:pStyle w:val="Normal"/>
        <w:ind w:left="720"/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Ако САП падне за више од 50 </w:t>
      </w:r>
      <w:r>
        <w:rPr>
          <w:highlight w:val="green"/>
        </w:rPr>
        <w:t>mmHg</w:t>
      </w:r>
      <w:r>
        <w:rPr>
          <w:highlight w:val="green"/>
          <w:lang w:val="sr-RS"/>
        </w:rPr>
        <w:t xml:space="preserve"> од вредности преоперативног, применити инфузију вазопресора.</w:t>
      </w:r>
    </w:p>
    <w:p>
      <w:pPr>
        <w:pStyle w:val="Normal"/>
        <w:ind w:left="720"/>
        <w:jc w:val="both"/>
        <w:rPr>
          <w:lang w:val="sr-RS"/>
        </w:rPr>
      </w:pPr>
      <w:r>
        <w:rPr>
          <w:highlight w:val="green"/>
          <w:lang w:val="sr-RS"/>
        </w:rPr>
        <w:tab/>
        <w:t xml:space="preserve">Ако САП остаје испод 50 </w:t>
      </w:r>
      <w:r>
        <w:rPr>
          <w:highlight w:val="green"/>
        </w:rPr>
        <w:t>mmHg</w:t>
      </w:r>
      <w:r>
        <w:rPr>
          <w:highlight w:val="green"/>
          <w:lang w:val="sr-RS"/>
        </w:rPr>
        <w:t xml:space="preserve"> после 15 минута, одредити хемоглобин</w:t>
      </w:r>
    </w:p>
    <w:p>
      <w:pPr>
        <w:pStyle w:val="Normal"/>
        <w:ind w:left="720"/>
        <w:jc w:val="both"/>
        <w:rPr>
          <w:lang w:val="sr-RS"/>
        </w:rPr>
      </w:pPr>
      <w:r>
        <w:rPr>
          <w:lang w:val="sr-RS"/>
        </w:rPr>
        <w:tab/>
        <w:tab/>
        <w:t xml:space="preserve">Ако је хемоглобин испод 70 </w:t>
      </w:r>
      <w:r>
        <w:rPr/>
        <w:t>g</w:t>
      </w:r>
      <w:r>
        <w:rPr>
          <w:lang w:val="ru-RU"/>
        </w:rPr>
        <w:t>/</w:t>
      </w:r>
      <w:r>
        <w:rPr/>
        <w:t>dl</w:t>
      </w:r>
      <w:r>
        <w:rPr>
          <w:lang w:val="ru-RU"/>
        </w:rPr>
        <w:t xml:space="preserve"> </w:t>
      </w:r>
      <w:r>
        <w:rPr>
          <w:lang w:val="sr-RS"/>
        </w:rPr>
        <w:t>онда трансфузија еритроцита</w:t>
      </w:r>
    </w:p>
    <w:p>
      <w:pPr>
        <w:pStyle w:val="Normal"/>
        <w:ind w:left="720"/>
        <w:jc w:val="both"/>
        <w:rPr>
          <w:lang w:val="sr-RS"/>
        </w:rPr>
      </w:pPr>
      <w:r>
        <w:rPr>
          <w:lang w:val="sr-RS"/>
        </w:rPr>
        <w:t xml:space="preserve">Ако су САП вредности </w:t>
      </w:r>
      <w:r>
        <w:rPr>
          <w:rFonts w:cs="Times New Roman"/>
          <w:lang w:val="sr-RS"/>
        </w:rPr>
        <w:t>±</w:t>
      </w:r>
      <w:r>
        <w:rPr>
          <w:lang w:val="sr-RS"/>
        </w:rPr>
        <w:t>20</w:t>
      </w:r>
      <w:r>
        <w:rPr>
          <w:kern w:val="0"/>
          <w:lang w:val="ru-RU"/>
          <w14:ligatures w14:val="none"/>
        </w:rPr>
        <w:t xml:space="preserve"> </w:t>
      </w:r>
      <w:r>
        <w:rPr/>
        <w:t>mmHg</w:t>
      </w:r>
      <w:r>
        <w:rPr>
          <w:lang w:val="sr-RS"/>
        </w:rPr>
        <w:t xml:space="preserve"> од вредности преоперативног, пацијент се може отпустити из СПАНа.</w:t>
      </w:r>
    </w:p>
    <w:p>
      <w:pPr>
        <w:pStyle w:val="Normal"/>
        <w:ind w:left="720"/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 xml:space="preserve">Ако САП порасте између 20-50 </w:t>
      </w:r>
      <w:r>
        <w:rPr>
          <w:highlight w:val="green"/>
        </w:rPr>
        <w:t>mmHg</w:t>
      </w:r>
      <w:r>
        <w:rPr>
          <w:highlight w:val="green"/>
          <w:lang w:val="sr-RS"/>
        </w:rPr>
        <w:t xml:space="preserve"> од вредности преоперативног</w:t>
      </w:r>
    </w:p>
    <w:p>
      <w:pPr>
        <w:pStyle w:val="Normal"/>
        <w:ind w:left="1440"/>
        <w:jc w:val="both"/>
        <w:rPr>
          <w:highlight w:val="green"/>
          <w:lang w:val="sr-RS"/>
        </w:rPr>
      </w:pPr>
      <w:r>
        <w:rPr>
          <w:highlight w:val="green"/>
          <w:lang w:val="sr-RS"/>
        </w:rPr>
        <w:t>Алармирати анестезиолога ради разматрања узрока (бол, делиријум, мучнина и повраћање, плитко дисање)</w:t>
      </w:r>
    </w:p>
    <w:p>
      <w:pPr>
        <w:pStyle w:val="Normal"/>
        <w:jc w:val="both"/>
        <w:rPr>
          <w:lang w:val="sr-RS"/>
        </w:rPr>
      </w:pPr>
      <w:r>
        <w:rPr>
          <w:highlight w:val="green"/>
          <w:lang w:val="sr-RS"/>
        </w:rPr>
        <w:tab/>
        <w:t xml:space="preserve">Ако САП порасте више од 50 </w:t>
      </w:r>
      <w:r>
        <w:rPr>
          <w:highlight w:val="green"/>
        </w:rPr>
        <w:t>mmHg</w:t>
      </w:r>
      <w:r>
        <w:rPr>
          <w:highlight w:val="green"/>
          <w:lang w:val="sr-RS"/>
        </w:rPr>
        <w:t xml:space="preserve"> од вредности преоперативног, дати хипертензив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>Срчане аритмије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ab/>
        <w:t>Ако настану нове аритмије онда указују на срчане компликације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</w:r>
    </w:p>
    <w:p>
      <w:pPr>
        <w:pStyle w:val="Normal"/>
        <w:jc w:val="both"/>
        <w:rPr>
          <w:highlight w:val="none"/>
          <w:shd w:fill="81D41A" w:val="clear"/>
        </w:rPr>
      </w:pPr>
      <w:r>
        <w:rPr>
          <w:shd w:fill="81D41A" w:val="clear"/>
          <w:lang w:val="sr-RS"/>
        </w:rPr>
        <w:t>Пулсна оксиметрија (Засићеност хемоглобина кисеоником)</w:t>
      </w:r>
    </w:p>
    <w:p>
      <w:pPr>
        <w:pStyle w:val="Normal"/>
        <w:jc w:val="both"/>
        <w:rPr>
          <w:highlight w:val="none"/>
          <w:shd w:fill="81D41A" w:val="clear"/>
        </w:rPr>
      </w:pPr>
      <w:r>
        <w:rPr>
          <w:shd w:fill="81D41A" w:val="clear"/>
          <w:lang w:val="sr-RS"/>
        </w:rPr>
        <w:tab/>
        <w:t xml:space="preserve">Ако одржава &gt; 92% не треба кисеоник 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ab/>
      </w:r>
      <w:r>
        <w:rPr>
          <w:shd w:fill="81D41A" w:val="clear"/>
          <w:lang w:val="sr-RS"/>
        </w:rPr>
        <w:t>Засићеност &lt; 92%, онда хипоксемија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ab/>
      </w:r>
      <w:r>
        <w:rPr>
          <w:shd w:fill="81D41A" w:val="clear"/>
          <w:lang w:val="sr-RS"/>
        </w:rPr>
        <w:t>Засићеност &lt; 67%, онда цијаноза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>Фреквенца дисања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ab/>
        <w:t>12 – 20 удисаја по минуту, нормално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ab/>
        <w:t>20 &gt; удисаја по минуту, тахипнеа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ab/>
        <w:t>&lt; 12 удисаја по минуту, брадипнеа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ab/>
        <w:t>Диспнеа (плитко дисање)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  <w:t>На основу постојања симптома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>
      <w:pPr>
        <w:pStyle w:val="Normal"/>
        <w:jc w:val="both"/>
        <w:rPr>
          <w:lang w:val="sr-RS"/>
        </w:rPr>
      </w:pPr>
      <w:r>
        <w:rPr>
          <w:lang w:val="sr-RS"/>
        </w:rPr>
      </w:r>
    </w:p>
    <w:p>
      <w:pPr>
        <w:pStyle w:val="ListParagraph"/>
        <w:numPr>
          <w:ilvl w:val="0"/>
          <w:numId w:val="5"/>
        </w:numPr>
        <w:jc w:val="both"/>
        <w:rPr>
          <w:lang w:val="sr-RS"/>
        </w:rPr>
      </w:pPr>
      <w:r>
        <w:rPr>
          <w:lang w:val="sr-RS"/>
        </w:rPr>
        <w:t xml:space="preserve">Плућна тромбоемболија 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Диспнеа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Тахипнеа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Хипоксемија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Цијаноза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Кашаљ са крвавим испљувком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Срчана аритмија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Тахикардија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Хипотензија</w:t>
      </w:r>
    </w:p>
    <w:p>
      <w:pPr>
        <w:pStyle w:val="ListParagraph"/>
        <w:ind w:left="1440"/>
        <w:jc w:val="both"/>
        <w:rPr>
          <w:lang w:val="sr-RS"/>
        </w:rPr>
      </w:pPr>
      <w:r>
        <w:rPr>
          <w:lang w:val="sr-RS"/>
        </w:rPr>
      </w:r>
    </w:p>
    <w:p>
      <w:pPr>
        <w:pStyle w:val="ListParagraph"/>
        <w:ind w:left="1440"/>
        <w:jc w:val="both"/>
        <w:rPr>
          <w:lang w:val="sr-RS"/>
        </w:rPr>
      </w:pPr>
      <w:r>
        <w:rPr>
          <w:lang w:val="sr-RS"/>
        </w:rPr>
      </w:r>
    </w:p>
    <w:p>
      <w:pPr>
        <w:pStyle w:val="ListParagraph"/>
        <w:numPr>
          <w:ilvl w:val="0"/>
          <w:numId w:val="5"/>
        </w:numPr>
        <w:jc w:val="both"/>
        <w:rPr>
          <w:lang w:val="sr-RS"/>
        </w:rPr>
      </w:pPr>
      <w:r>
        <w:rPr>
          <w:lang w:val="sr-RS"/>
        </w:rPr>
        <w:t xml:space="preserve">Тензиони пнеумоторакс </w:t>
      </w:r>
    </w:p>
    <w:p>
      <w:pPr>
        <w:pStyle w:val="ListParagraph"/>
        <w:numPr>
          <w:ilvl w:val="0"/>
          <w:numId w:val="6"/>
        </w:numPr>
        <w:jc w:val="both"/>
        <w:rPr>
          <w:lang w:val="sr-RS"/>
        </w:rPr>
      </w:pPr>
      <w:r>
        <w:rPr>
          <w:lang w:val="sr-RS"/>
        </w:rPr>
        <w:t>Хипоксемија</w:t>
      </w:r>
    </w:p>
    <w:p>
      <w:pPr>
        <w:pStyle w:val="ListParagraph"/>
        <w:numPr>
          <w:ilvl w:val="0"/>
          <w:numId w:val="6"/>
        </w:numPr>
        <w:jc w:val="both"/>
        <w:rPr>
          <w:lang w:val="sr-RS"/>
        </w:rPr>
      </w:pPr>
      <w:r>
        <w:rPr>
          <w:lang w:val="sr-RS"/>
        </w:rPr>
        <w:t>Диспнеа</w:t>
      </w:r>
    </w:p>
    <w:p>
      <w:pPr>
        <w:pStyle w:val="ListParagraph"/>
        <w:numPr>
          <w:ilvl w:val="0"/>
          <w:numId w:val="6"/>
        </w:numPr>
        <w:jc w:val="both"/>
        <w:rPr>
          <w:lang w:val="sr-RS"/>
        </w:rPr>
      </w:pPr>
      <w:r>
        <w:rPr>
          <w:lang w:val="sr-RS"/>
        </w:rPr>
        <w:t>Тахипнеа</w:t>
      </w:r>
    </w:p>
    <w:p>
      <w:pPr>
        <w:pStyle w:val="ListParagraph"/>
        <w:numPr>
          <w:ilvl w:val="0"/>
          <w:numId w:val="6"/>
        </w:numPr>
        <w:jc w:val="both"/>
        <w:rPr>
          <w:lang w:val="sr-RS"/>
        </w:rPr>
      </w:pPr>
      <w:r>
        <w:rPr>
          <w:lang w:val="sr-RS"/>
        </w:rPr>
        <w:t>Хипотензија</w:t>
      </w:r>
    </w:p>
    <w:p>
      <w:pPr>
        <w:pStyle w:val="ListParagraph"/>
        <w:numPr>
          <w:ilvl w:val="0"/>
          <w:numId w:val="6"/>
        </w:numPr>
        <w:jc w:val="both"/>
        <w:rPr>
          <w:lang w:val="sr-RS"/>
        </w:rPr>
      </w:pPr>
      <w:r>
        <w:rPr>
          <w:lang w:val="sr-RS"/>
        </w:rPr>
        <w:t>Тахикардија</w:t>
      </w:r>
    </w:p>
    <w:p>
      <w:pPr>
        <w:pStyle w:val="ListParagraph"/>
        <w:numPr>
          <w:ilvl w:val="0"/>
          <w:numId w:val="6"/>
        </w:numPr>
        <w:jc w:val="both"/>
        <w:rPr>
          <w:lang w:val="sr-RS"/>
        </w:rPr>
      </w:pPr>
      <w:r>
        <w:rPr>
          <w:lang w:val="sr-RS"/>
        </w:rPr>
        <w:t>Нечујно дисање на једној половини грудног коша</w:t>
      </w:r>
    </w:p>
    <w:p>
      <w:pPr>
        <w:pStyle w:val="ListParagraph"/>
        <w:ind w:left="1440"/>
        <w:jc w:val="both"/>
        <w:rPr>
          <w:lang w:val="sr-RS"/>
        </w:rPr>
      </w:pPr>
      <w:r>
        <w:rPr>
          <w:lang w:val="sr-RS"/>
        </w:rPr>
      </w:r>
    </w:p>
    <w:p>
      <w:pPr>
        <w:pStyle w:val="ListParagraph"/>
        <w:numPr>
          <w:ilvl w:val="0"/>
          <w:numId w:val="5"/>
        </w:numPr>
        <w:jc w:val="both"/>
        <w:rPr>
          <w:lang w:val="sr-RS"/>
        </w:rPr>
      </w:pPr>
      <w:r>
        <w:rPr>
          <w:lang w:val="sr-RS"/>
        </w:rPr>
        <w:t>Бронхо спазам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Диспнеа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Тахипнеа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Звиждање у грудима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Продужен издисај</w:t>
      </w:r>
    </w:p>
    <w:p>
      <w:pPr>
        <w:pStyle w:val="ListParagraph"/>
        <w:ind w:left="1440"/>
        <w:jc w:val="both"/>
        <w:rPr>
          <w:lang w:val="sr-RS"/>
        </w:rPr>
      </w:pPr>
      <w:r>
        <w:rPr>
          <w:lang w:val="sr-RS"/>
        </w:rPr>
      </w:r>
    </w:p>
    <w:p>
      <w:pPr>
        <w:pStyle w:val="ListParagraph"/>
        <w:numPr>
          <w:ilvl w:val="0"/>
          <w:numId w:val="5"/>
        </w:numPr>
        <w:jc w:val="both"/>
        <w:rPr>
          <w:lang w:val="sr-RS"/>
        </w:rPr>
      </w:pPr>
      <w:r>
        <w:rPr>
          <w:lang w:val="sr-RS"/>
        </w:rPr>
        <w:t>Пнеумонија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Кашаљ са искашљавањем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Диспнеа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Бол у грудима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Тахипнеа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Хипоксемија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Температура</w:t>
      </w:r>
    </w:p>
    <w:p>
      <w:pPr>
        <w:pStyle w:val="ListParagraph"/>
        <w:ind w:left="1440"/>
        <w:jc w:val="both"/>
        <w:rPr>
          <w:lang w:val="sr-RS"/>
        </w:rPr>
      </w:pPr>
      <w:r>
        <w:rPr>
          <w:lang w:val="sr-RS"/>
        </w:rPr>
      </w:r>
    </w:p>
    <w:p>
      <w:pPr>
        <w:pStyle w:val="ListParagraph"/>
        <w:numPr>
          <w:ilvl w:val="0"/>
          <w:numId w:val="5"/>
        </w:numPr>
        <w:jc w:val="both"/>
        <w:rPr>
          <w:lang w:val="sr-RS"/>
        </w:rPr>
      </w:pPr>
      <w:r>
        <w:rPr>
          <w:lang w:val="sr-RS"/>
        </w:rPr>
        <w:t>Респираторна инсуфицијенција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Тахипнеа / Брадипнеа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Хипоксемија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Цијаноза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Конфузија / Агитација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Тахикардија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Хипертензија</w:t>
      </w:r>
    </w:p>
    <w:p>
      <w:pPr>
        <w:pStyle w:val="ListParagraph"/>
        <w:ind w:left="1440"/>
        <w:jc w:val="both"/>
        <w:rPr>
          <w:lang w:val="sr-RS"/>
        </w:rPr>
      </w:pPr>
      <w:r>
        <w:rPr>
          <w:lang w:val="sr-RS"/>
        </w:rPr>
      </w:r>
    </w:p>
    <w:p>
      <w:pPr>
        <w:pStyle w:val="ListParagraph"/>
        <w:numPr>
          <w:ilvl w:val="0"/>
          <w:numId w:val="5"/>
        </w:numPr>
        <w:jc w:val="both"/>
        <w:rPr>
          <w:lang w:val="sr-RS"/>
        </w:rPr>
      </w:pPr>
      <w:r>
        <w:rPr>
          <w:lang w:val="sr-RS"/>
        </w:rPr>
        <w:t>Инфаркт срца</w:t>
      </w:r>
    </w:p>
    <w:p>
      <w:pPr>
        <w:pStyle w:val="ListParagraph"/>
        <w:numPr>
          <w:ilvl w:val="0"/>
          <w:numId w:val="7"/>
        </w:numPr>
        <w:jc w:val="both"/>
        <w:rPr>
          <w:lang w:val="sr-RS"/>
        </w:rPr>
      </w:pPr>
      <w:r>
        <w:rPr>
          <w:lang w:val="sr-RS"/>
        </w:rPr>
        <w:t>Бол у грудима</w:t>
      </w:r>
    </w:p>
    <w:p>
      <w:pPr>
        <w:pStyle w:val="ListParagraph"/>
        <w:numPr>
          <w:ilvl w:val="0"/>
          <w:numId w:val="7"/>
        </w:numPr>
        <w:jc w:val="both"/>
        <w:rPr>
          <w:lang w:val="sr-RS"/>
        </w:rPr>
      </w:pPr>
      <w:r>
        <w:rPr>
          <w:lang w:val="sr-RS"/>
        </w:rPr>
        <w:t>Хипотензија / Хипертензија</w:t>
      </w:r>
    </w:p>
    <w:p>
      <w:pPr>
        <w:pStyle w:val="ListParagraph"/>
        <w:numPr>
          <w:ilvl w:val="0"/>
          <w:numId w:val="7"/>
        </w:numPr>
        <w:jc w:val="both"/>
        <w:rPr>
          <w:lang w:val="sr-RS"/>
        </w:rPr>
      </w:pPr>
      <w:r>
        <w:rPr>
          <w:lang w:val="sr-RS"/>
        </w:rPr>
        <w:t>Брадикардија / Тахикардија</w:t>
      </w:r>
    </w:p>
    <w:p>
      <w:pPr>
        <w:pStyle w:val="ListParagraph"/>
        <w:numPr>
          <w:ilvl w:val="0"/>
          <w:numId w:val="7"/>
        </w:numPr>
        <w:jc w:val="both"/>
        <w:rPr>
          <w:lang w:val="sr-RS"/>
        </w:rPr>
      </w:pPr>
      <w:r>
        <w:rPr>
          <w:lang w:val="sr-RS"/>
        </w:rPr>
        <w:t>Аритмије</w:t>
      </w:r>
    </w:p>
    <w:p>
      <w:pPr>
        <w:pStyle w:val="ListParagraph"/>
        <w:ind w:left="1440"/>
        <w:jc w:val="both"/>
        <w:rPr>
          <w:lang w:val="sr-RS"/>
        </w:rPr>
      </w:pPr>
      <w:r>
        <w:rPr>
          <w:lang w:val="sr-RS"/>
        </w:rPr>
      </w:r>
    </w:p>
    <w:p>
      <w:pPr>
        <w:pStyle w:val="ListParagraph"/>
        <w:numPr>
          <w:ilvl w:val="0"/>
          <w:numId w:val="5"/>
        </w:numPr>
        <w:jc w:val="both"/>
        <w:rPr>
          <w:lang w:val="sr-RS"/>
        </w:rPr>
      </w:pPr>
      <w:r>
        <w:rPr>
          <w:lang w:val="sr-RS"/>
        </w:rPr>
        <w:t>Срчана декомпензација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Диспнеа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Тахипнеа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Хипоксемија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Тахикардија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Хипотензија / Хипертензија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Плућни едем</w:t>
      </w:r>
    </w:p>
    <w:p>
      <w:pPr>
        <w:pStyle w:val="ListParagraph"/>
        <w:numPr>
          <w:ilvl w:val="1"/>
          <w:numId w:val="5"/>
        </w:numPr>
        <w:jc w:val="both"/>
        <w:rPr>
          <w:lang w:val="sr-RS"/>
        </w:rPr>
      </w:pPr>
      <w:r>
        <w:rPr>
          <w:lang w:val="sr-RS"/>
        </w:rPr>
        <w:t>Оток доњих екстремитета</w:t>
      </w:r>
    </w:p>
    <w:p>
      <w:pPr>
        <w:pStyle w:val="ListParagraph"/>
        <w:ind w:left="1440"/>
        <w:jc w:val="both"/>
        <w:rPr>
          <w:lang w:val="sr-RS"/>
        </w:rPr>
      </w:pPr>
      <w:r>
        <w:rPr>
          <w:lang w:val="sr-RS"/>
        </w:rPr>
      </w:r>
    </w:p>
    <w:p>
      <w:pPr>
        <w:pStyle w:val="ListParagraph"/>
        <w:ind w:left="1440"/>
        <w:jc w:val="both"/>
        <w:rPr>
          <w:lang w:val="sr-RS"/>
        </w:rPr>
      </w:pPr>
      <w:r>
        <w:rPr>
          <w:lang w:val="sr-RS"/>
        </w:rPr>
      </w:r>
    </w:p>
    <w:p>
      <w:pPr>
        <w:pStyle w:val="ListParagraph"/>
        <w:ind w:left="0"/>
        <w:jc w:val="both"/>
        <w:rPr>
          <w:lang w:val="sr-RS"/>
        </w:rPr>
      </w:pPr>
      <w:r>
        <w:rPr>
          <w:lang w:val="sr-RS"/>
        </w:rPr>
        <w:t>Извештаји:</w:t>
      </w:r>
    </w:p>
    <w:p>
      <w:pPr>
        <w:pStyle w:val="ListParagraph"/>
        <w:numPr>
          <w:ilvl w:val="0"/>
          <w:numId w:val="10"/>
        </w:numPr>
        <w:jc w:val="both"/>
        <w:rPr>
          <w:lang w:val="sr-RS"/>
        </w:rPr>
      </w:pPr>
      <w:r>
        <w:rPr>
          <w:lang w:val="sr-RS"/>
        </w:rPr>
        <w:t>Лекар може да изабере симптоме и биће му приказан проценат пацијената који су имали те симптоме</w:t>
      </w:r>
    </w:p>
    <w:p>
      <w:pPr>
        <w:pStyle w:val="ListParagraph"/>
        <w:numPr>
          <w:ilvl w:val="0"/>
          <w:numId w:val="10"/>
        </w:numPr>
        <w:jc w:val="both"/>
        <w:rPr>
          <w:lang w:val="sr-RS"/>
        </w:rPr>
      </w:pPr>
      <w:r>
        <w:rPr>
          <w:lang w:val="sr-RS"/>
        </w:rPr>
        <w:t>Лекар може да изабере болести и биће му приказан проценат пацијената који су имали те болести као компликације изазване операцијом.</w:t>
      </w:r>
    </w:p>
    <w:p>
      <w:pPr>
        <w:pStyle w:val="ListParagraph"/>
        <w:numPr>
          <w:ilvl w:val="0"/>
          <w:numId w:val="10"/>
        </w:numPr>
        <w:jc w:val="both"/>
        <w:rPr>
          <w:lang w:val="sr-RS"/>
        </w:rPr>
      </w:pPr>
      <w:r>
        <w:rPr>
          <w:lang w:val="sr-RS"/>
        </w:rPr>
        <w:t>Лекар може да изабере класу ризика пацијента и биће му приказан проценат пацијената који су имали компликације изазване операцијом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Danica Gazdić" w:date="2024-05-17T18:34:00Z" w:initials="DG">
    <w:p>
      <w:pPr>
        <w:overflowPunct w:val="false"/>
        <w:spacing w:lineRule="auto" w:line="240"/>
        <w:rPr/>
      </w:pPr>
      <w:r>
        <w:rPr>
          <w:rFonts w:ascii="Liberation Serif" w:hAnsi="Liberation Serif" w:eastAsia="Segoe UI" w:cs="Tahoma"/>
          <w:kern w:val="0"/>
          <w:sz w:val="24"/>
          <w:szCs w:val="24"/>
          <w:lang w:val="en-US" w:eastAsia="en-US" w:bidi="en-US"/>
        </w:rPr>
        <w:t>Kako povezati?</w:t>
      </w:r>
    </w:p>
  </w:comment>
  <w:comment w:id="1" w:author="Danica Gazdić" w:date="2024-05-17T18:34:00Z" w:initials="DG">
    <w:p>
      <w:pPr>
        <w:overflowPunct w:val="false"/>
        <w:spacing w:lineRule="auto" w:line="240"/>
        <w:rPr/>
      </w:pPr>
      <w:r>
        <w:rPr>
          <w:rFonts w:ascii="Liberation Serif" w:hAnsi="Liberation Serif" w:eastAsia="Segoe UI" w:cs="Tahoma"/>
          <w:kern w:val="0"/>
          <w:sz w:val="24"/>
          <w:szCs w:val="24"/>
          <w:lang w:val="en-US" w:eastAsia="en-US" w:bidi="en-US"/>
        </w:rPr>
        <w:t>Kako uneti rezultate?</w:t>
      </w:r>
    </w:p>
  </w:comment>
  <w:comment w:id="2" w:author="Danica Gazdić" w:date="2024-05-17T18:35:00Z" w:initials="DG">
    <w:p>
      <w:pPr>
        <w:overflowPunct w:val="false"/>
        <w:spacing w:lineRule="auto" w:line="240"/>
        <w:rPr/>
      </w:pPr>
      <w:r>
        <w:rPr>
          <w:rFonts w:ascii="Liberation Serif" w:hAnsi="Liberation Serif" w:eastAsia="Segoe UI" w:cs="Tahoma"/>
          <w:kern w:val="0"/>
          <w:sz w:val="24"/>
          <w:szCs w:val="24"/>
          <w:lang w:val="en-US" w:eastAsia="en-US" w:bidi="en-US"/>
        </w:rPr>
        <w:t>Kako razdvojiti faze?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20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lowerLetter"/>
      <w:lvlText w:val="%1."/>
      <w:lvlJc w:val="left"/>
      <w:pPr>
        <w:tabs>
          <w:tab w:val="num" w:pos="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200" w:hanging="180"/>
      </w:pPr>
      <w:rPr/>
    </w:lvl>
  </w:abstractNum>
  <w:abstractNum w:abstractNumId="7">
    <w:lvl w:ilvl="0">
      <w:start w:val="1"/>
      <w:numFmt w:val="lowerLetter"/>
      <w:lvlText w:val="%1."/>
      <w:lvlJc w:val="left"/>
      <w:pPr>
        <w:tabs>
          <w:tab w:val="num" w:pos="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200" w:hanging="180"/>
      </w:pPr>
      <w:rPr/>
    </w:lvl>
  </w:abstractNum>
  <w:abstractNum w:abstractNumId="8"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06f88"/>
    <w:pPr>
      <w:widowControl/>
      <w:bidi w:val="0"/>
      <w:spacing w:lineRule="auto" w:line="259" w:before="0" w:after="0"/>
      <w:jc w:val="left"/>
    </w:pPr>
    <w:rPr>
      <w:rFonts w:ascii="Times New Roman" w:hAnsi="Times New Roman" w:eastAsia="Calibri" w:cs="" w:cstheme="minorBidi" w:eastAsia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 w:val="true"/>
      <w:keepLines/>
      <w:spacing w:before="40" w:after="0"/>
      <w:outlineLvl w:val="1"/>
    </w:pPr>
    <w:rPr>
      <w:rFonts w:eastAsia="" w:cs="" w:cstheme="majorBidi" w:eastAsiaTheme="majorEastAsi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 w:val="true"/>
      <w:keepLines/>
      <w:spacing w:before="40" w:after="0"/>
      <w:outlineLvl w:val="2"/>
    </w:pPr>
    <w:rPr>
      <w:rFonts w:eastAsia="" w:cs="" w:cstheme="majorBidi" w:eastAsiaTheme="majorEastAsia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link w:val="Heading2"/>
    <w:uiPriority w:val="9"/>
    <w:qFormat/>
    <w:rsid w:val="00537100"/>
    <w:rPr>
      <w:rFonts w:ascii="Times New Roman" w:hAnsi="Times New Roman" w:eastAsia="" w:cs="" w:cstheme="majorBidi" w:eastAsiaTheme="majorEastAsia"/>
      <w:color w:themeColor="accent1" w:themeShade="bf" w:val="2F5496"/>
      <w:sz w:val="26"/>
      <w:szCs w:val="2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37100"/>
    <w:rPr>
      <w:rFonts w:eastAsia="" w:eastAsiaTheme="minorEastAsia"/>
      <w:color w:themeColor="text1" w:themeTint="a5" w:val="5A5A5A"/>
      <w:spacing w:val="15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75021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750212"/>
    <w:rPr>
      <w:rFonts w:ascii="Times New Roman" w:hAnsi="Times New Roman" w:eastAsia="" w:cs="" w:cstheme="majorBidi" w:eastAsiaTheme="majorEastAsia"/>
      <w:color w:themeColor="accent1" w:themeShade="7f" w:val="1F3763"/>
      <w:sz w:val="24"/>
      <w:szCs w:val="24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132990"/>
    <w:rPr>
      <w:sz w:val="16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semiHidden/>
    <w:qFormat/>
    <w:rsid w:val="00132990"/>
    <w:rPr>
      <w:rFonts w:ascii="Times New Roman" w:hAnsi="Times New Roman"/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132990"/>
    <w:rPr>
      <w:rFonts w:ascii="Times New Roman" w:hAnsi="Times New Roman"/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spacing w:before="0" w:after="160"/>
    </w:pPr>
    <w:rPr>
      <w:rFonts w:eastAsia="" w:eastAsiaTheme="minorEastAsia"/>
      <w:color w:themeColor="text1" w:themeTint="a5" w:val="5A5A5A"/>
      <w:spacing w:val="15"/>
    </w:rPr>
  </w:style>
  <w:style w:type="paragraph" w:styleId="ListParagraph">
    <w:name w:val="List Paragraph"/>
    <w:basedOn w:val="Normal"/>
    <w:uiPriority w:val="34"/>
    <w:qFormat/>
    <w:rsid w:val="00750212"/>
    <w:pPr>
      <w:spacing w:before="0" w:after="0"/>
      <w:ind w:left="720"/>
      <w:contextualSpacing/>
    </w:pPr>
    <w:rPr/>
  </w:style>
  <w:style w:type="paragraph" w:styleId="Annotationtext">
    <w:name w:val="annotation text"/>
    <w:basedOn w:val="Normal"/>
    <w:link w:val="CommentTextChar"/>
    <w:uiPriority w:val="99"/>
    <w:semiHidden/>
    <w:unhideWhenUsed/>
    <w:qFormat/>
    <w:rsid w:val="00132990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132990"/>
    <w:pPr/>
    <w:rPr>
      <w:b/>
      <w:bCs/>
    </w:rPr>
  </w:style>
  <w:style w:type="paragraph" w:styleId="Revision">
    <w:name w:val="Revision"/>
    <w:uiPriority w:val="99"/>
    <w:semiHidden/>
    <w:qFormat/>
    <w:rsid w:val="00132990"/>
    <w:pPr>
      <w:widowControl/>
      <w:bidi w:val="0"/>
      <w:spacing w:lineRule="auto" w:line="240" w:before="0" w:after="0"/>
      <w:jc w:val="left"/>
    </w:pPr>
    <w:rPr>
      <w:rFonts w:ascii="Times New Roman" w:hAnsi="Times New Roman" w:eastAsia="Calibri" w:cs="" w:cstheme="minorBidi" w:eastAsia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comments" Target="comments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3230</TotalTime>
  <Application>LibreOffice/24.2.0.3$Windows_X86_64 LibreOffice_project/da48488a73ddd66ea24cf16bbc4f7b9c08e9bea1</Application>
  <AppVersion>15.0000</AppVersion>
  <Pages>6</Pages>
  <Words>1372</Words>
  <Characters>8006</Characters>
  <CharactersWithSpaces>9203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2024-04-20T13:00:00Z</dcterms:created>
  <dc:creator>Danica Gazdić</dc:creator>
  <dc:description/>
  <dc:language>en-US</dc:language>
  <cp:lastModifiedBy/>
  <dcterms:modified xsi:type="dcterms:W3CDTF">2024-05-17T20:20:30Z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