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37DC27AE"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000000"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00000"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NoSpacing"/>
                                        <w:spacing w:after="120"/>
                                        <w:rPr>
                                          <w:rFonts w:asciiTheme="majorHAnsi" w:eastAsiaTheme="majorEastAsia" w:hAnsiTheme="majorHAnsi" w:cstheme="majorBidi"/>
                                          <w:color w:val="000000" w:themeColor="background1"/>
                                          <w:sz w:val="84"/>
                                          <w:szCs w:val="84"/>
                                        </w:rPr>
                                      </w:pPr>
                                      <w:r>
                                        <w:rPr>
                                          <w:rFonts w:asciiTheme="majorHAnsi" w:eastAsiaTheme="majorEastAsia" w:hAnsiTheme="majorHAnsi" w:cstheme="majorBidi"/>
                                          <w:color w:val="000000" w:themeColor="background1"/>
                                          <w:sz w:val="84"/>
                                          <w:szCs w:val="84"/>
                                        </w:rPr>
                                        <w:t>Monopoly Builder</w:t>
                                      </w:r>
                                    </w:p>
                                  </w:sdtContent>
                                </w:sdt>
                                <w:sdt>
                                  <w:sdtPr>
                                    <w:rPr>
                                      <w:color w:val="000000"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NoSpacing"/>
                                        <w:rPr>
                                          <w:color w:val="000000" w:themeColor="background1"/>
                                          <w:sz w:val="28"/>
                                          <w:szCs w:val="28"/>
                                        </w:rPr>
                                      </w:pPr>
                                      <w:r>
                                        <w:rPr>
                                          <w:color w:val="000000"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NoSpacing"/>
                                        <w:rPr>
                                          <w:color w:val="000000" w:themeColor="background1"/>
                                          <w:sz w:val="32"/>
                                          <w:szCs w:val="32"/>
                                        </w:rPr>
                                      </w:pPr>
                                      <w:proofErr w:type="spellStart"/>
                                      <w:r>
                                        <w:rPr>
                                          <w:color w:val="000000" w:themeColor="background1"/>
                                          <w:sz w:val="32"/>
                                          <w:szCs w:val="32"/>
                                        </w:rPr>
                                        <w:t>Rigaux</w:t>
                                      </w:r>
                                      <w:proofErr w:type="spellEnd"/>
                                      <w:r>
                                        <w:rPr>
                                          <w:color w:val="000000" w:themeColor="background1"/>
                                          <w:sz w:val="32"/>
                                          <w:szCs w:val="32"/>
                                        </w:rPr>
                                        <w:t xml:space="preserve"> Amory</w:t>
                                      </w:r>
                                      <w:r w:rsidR="00B77445">
                                        <w:rPr>
                                          <w:color w:val="000000" w:themeColor="background1"/>
                                          <w:sz w:val="32"/>
                                          <w:szCs w:val="32"/>
                                        </w:rPr>
                                        <w:t xml:space="preserve"> et Nathan Lebrun</w:t>
                                      </w:r>
                                    </w:p>
                                  </w:sdtContent>
                                </w:sdt>
                                <w:p w14:paraId="226830F5" w14:textId="5D6E8545" w:rsidR="003E2D94" w:rsidRDefault="00000000">
                                  <w:pPr>
                                    <w:pStyle w:val="NoSpacing"/>
                                    <w:rPr>
                                      <w:color w:val="000000" w:themeColor="background1"/>
                                      <w:sz w:val="18"/>
                                      <w:szCs w:val="18"/>
                                    </w:rPr>
                                  </w:pPr>
                                  <w:sdt>
                                    <w:sdtPr>
                                      <w:rPr>
                                        <w:caps/>
                                        <w:color w:val="000000"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000000" w:themeColor="background1"/>
                                          <w:sz w:val="18"/>
                                          <w:szCs w:val="18"/>
                                        </w:rPr>
                                        <w:t xml:space="preserve">     </w:t>
                                      </w:r>
                                    </w:sdtContent>
                                  </w:sdt>
                                  <w:r w:rsidR="003E2D94">
                                    <w:rPr>
                                      <w:color w:val="000000"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silver [3213]" stroked="f" strokeweight="1pt">
                      <v:textbox inset="36pt,1in,1in,208.8pt">
                        <w:txbxContent>
                          <w:sdt>
                            <w:sdtPr>
                              <w:rPr>
                                <w:rFonts w:asciiTheme="majorHAnsi" w:eastAsiaTheme="majorEastAsia" w:hAnsiTheme="majorHAnsi" w:cstheme="majorBidi"/>
                                <w:color w:val="000000"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Default="00BD6EAE">
                                <w:pPr>
                                  <w:pStyle w:val="NoSpacing"/>
                                  <w:spacing w:after="120"/>
                                  <w:rPr>
                                    <w:rFonts w:asciiTheme="majorHAnsi" w:eastAsiaTheme="majorEastAsia" w:hAnsiTheme="majorHAnsi" w:cstheme="majorBidi"/>
                                    <w:color w:val="000000" w:themeColor="background1"/>
                                    <w:sz w:val="84"/>
                                    <w:szCs w:val="84"/>
                                  </w:rPr>
                                </w:pPr>
                                <w:r>
                                  <w:rPr>
                                    <w:rFonts w:asciiTheme="majorHAnsi" w:eastAsiaTheme="majorEastAsia" w:hAnsiTheme="majorHAnsi" w:cstheme="majorBidi"/>
                                    <w:color w:val="000000" w:themeColor="background1"/>
                                    <w:sz w:val="84"/>
                                    <w:szCs w:val="84"/>
                                  </w:rPr>
                                  <w:t>Monopoly Builder</w:t>
                                </w:r>
                              </w:p>
                            </w:sdtContent>
                          </w:sdt>
                          <w:sdt>
                            <w:sdtPr>
                              <w:rPr>
                                <w:color w:val="000000"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NoSpacing"/>
                                  <w:rPr>
                                    <w:color w:val="000000" w:themeColor="background1"/>
                                    <w:sz w:val="28"/>
                                    <w:szCs w:val="28"/>
                                  </w:rPr>
                                </w:pPr>
                                <w:r>
                                  <w:rPr>
                                    <w:color w:val="000000"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dfdfdf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000000"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6F49B59F" w:rsidR="003E2D94" w:rsidRDefault="003E2D94">
                                <w:pPr>
                                  <w:pStyle w:val="NoSpacing"/>
                                  <w:rPr>
                                    <w:color w:val="000000" w:themeColor="background1"/>
                                    <w:sz w:val="32"/>
                                    <w:szCs w:val="32"/>
                                  </w:rPr>
                                </w:pPr>
                                <w:proofErr w:type="spellStart"/>
                                <w:r>
                                  <w:rPr>
                                    <w:color w:val="000000" w:themeColor="background1"/>
                                    <w:sz w:val="32"/>
                                    <w:szCs w:val="32"/>
                                  </w:rPr>
                                  <w:t>Rigaux</w:t>
                                </w:r>
                                <w:proofErr w:type="spellEnd"/>
                                <w:r>
                                  <w:rPr>
                                    <w:color w:val="000000" w:themeColor="background1"/>
                                    <w:sz w:val="32"/>
                                    <w:szCs w:val="32"/>
                                  </w:rPr>
                                  <w:t xml:space="preserve"> Amory</w:t>
                                </w:r>
                                <w:r w:rsidR="00B77445">
                                  <w:rPr>
                                    <w:color w:val="000000" w:themeColor="background1"/>
                                    <w:sz w:val="32"/>
                                    <w:szCs w:val="32"/>
                                  </w:rPr>
                                  <w:t xml:space="preserve"> et Nathan Lebrun</w:t>
                                </w:r>
                              </w:p>
                            </w:sdtContent>
                          </w:sdt>
                          <w:p w14:paraId="226830F5" w14:textId="5D6E8545" w:rsidR="003E2D94" w:rsidRDefault="00000000">
                            <w:pPr>
                              <w:pStyle w:val="NoSpacing"/>
                              <w:rPr>
                                <w:color w:val="000000" w:themeColor="background1"/>
                                <w:sz w:val="18"/>
                                <w:szCs w:val="18"/>
                              </w:rPr>
                            </w:pPr>
                            <w:sdt>
                              <w:sdtPr>
                                <w:rPr>
                                  <w:caps/>
                                  <w:color w:val="000000"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000000" w:themeColor="background1"/>
                                    <w:sz w:val="18"/>
                                    <w:szCs w:val="18"/>
                                  </w:rPr>
                                  <w:t xml:space="preserve">     </w:t>
                                </w:r>
                              </w:sdtContent>
                            </w:sdt>
                            <w:r w:rsidR="003E2D94">
                              <w:rPr>
                                <w:color w:val="000000" w:themeColor="background1"/>
                                <w:sz w:val="18"/>
                                <w:szCs w:val="18"/>
                                <w:lang w:val="fr-FR"/>
                              </w:rPr>
                              <w:t>  </w:t>
                            </w:r>
                          </w:p>
                        </w:txbxContent>
                      </v:textbox>
                    </v:shape>
                    <w10:wrap anchorx="page" anchory="page"/>
                  </v:group>
                </w:pict>
              </mc:Fallback>
            </mc:AlternateConten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Default="00B77445" w:rsidP="000A0D8A">
      <w:pPr>
        <w:jc w:val="center"/>
        <w:rPr>
          <w:rFonts w:ascii="Times New Roman" w:hAnsi="Times New Roman" w:cs="Times New Roman"/>
          <w:sz w:val="48"/>
          <w:szCs w:val="48"/>
          <w:lang w:val="fr-FR"/>
        </w:rPr>
      </w:pPr>
      <w:r>
        <w:rPr>
          <w:rFonts w:ascii="Times New Roman" w:hAnsi="Times New Roman" w:cs="Times New Roman"/>
          <w:sz w:val="48"/>
          <w:szCs w:val="48"/>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1CD2D40A" w14:textId="1556D9B4" w:rsid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71C7FE38" w14:textId="77777777" w:rsidR="00162761" w:rsidRDefault="00162761" w:rsidP="003E2D94">
      <w:pPr>
        <w:jc w:val="both"/>
        <w:rPr>
          <w:rFonts w:ascii="Times New Roman" w:hAnsi="Times New Roman" w:cs="Times New Roman"/>
          <w:sz w:val="28"/>
          <w:szCs w:val="28"/>
          <w:lang w:val="fr-FR"/>
        </w:rPr>
      </w:pPr>
    </w:p>
    <w:p w14:paraId="23204357" w14:textId="77777777" w:rsidR="00BD6EAE" w:rsidRDefault="00BD6EA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208A369F" w14:textId="3FEA85EA"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lastRenderedPageBreak/>
        <w:t xml:space="preserve">Le </w:t>
      </w:r>
      <w:proofErr w:type="spellStart"/>
      <w:r>
        <w:rPr>
          <w:rFonts w:ascii="Times New Roman" w:hAnsi="Times New Roman" w:cs="Times New Roman"/>
          <w:sz w:val="28"/>
          <w:szCs w:val="28"/>
          <w:lang w:val="fr-FR"/>
        </w:rPr>
        <w:t>Monoply</w:t>
      </w:r>
      <w:proofErr w:type="spellEnd"/>
      <w:r>
        <w:rPr>
          <w:rFonts w:ascii="Times New Roman" w:hAnsi="Times New Roman" w:cs="Times New Roman"/>
          <w:sz w:val="28"/>
          <w:szCs w:val="28"/>
          <w:lang w:val="fr-FR"/>
        </w:rPr>
        <w:t xml:space="preserve"> Builder est un jeu de plateau qui se joue entre 2 et 4 joueurs pour un publique âgé de plus de 8 ans. </w:t>
      </w:r>
      <w:r w:rsidR="002F3E73">
        <w:rPr>
          <w:rFonts w:ascii="Times New Roman" w:hAnsi="Times New Roman" w:cs="Times New Roman"/>
          <w:sz w:val="28"/>
          <w:szCs w:val="28"/>
          <w:lang w:val="fr-FR"/>
        </w:rPr>
        <w:t>Chaque choisis un pion avec lequel il va jouer durant toute la partie, il recevra 2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Pour savoir qui commence la partie, on choisit soit le plus jeune jouer, soit celui qui fait le plus grand score en lançant un dé. </w:t>
      </w:r>
      <w:r w:rsidR="002F3E73">
        <w:rPr>
          <w:rFonts w:ascii="Times New Roman" w:hAnsi="Times New Roman" w:cs="Times New Roman"/>
          <w:sz w:val="28"/>
          <w:szCs w:val="28"/>
          <w:lang w:val="fr-FR"/>
        </w:rPr>
        <w:t xml:space="preserve">À chaque fois qu’un joueur commence à jouer quand c’est son tour, il lance les 2 dés, ce qui comptabilisera un certain nombre de case que le joueur peut faire avancer son pion depuis la case où il est. </w:t>
      </w:r>
    </w:p>
    <w:p w14:paraId="490E6A0C" w14:textId="77777777" w:rsidR="002F3E73" w:rsidRDefault="002F3E73" w:rsidP="003E2D94">
      <w:pPr>
        <w:jc w:val="both"/>
        <w:rPr>
          <w:rFonts w:ascii="Times New Roman" w:hAnsi="Times New Roman" w:cs="Times New Roman"/>
          <w:sz w:val="28"/>
          <w:szCs w:val="28"/>
          <w:lang w:val="fr-FR"/>
        </w:rPr>
      </w:pPr>
    </w:p>
    <w:p w14:paraId="4014A4AF" w14:textId="1B3A90E8" w:rsidR="00793C7A" w:rsidRPr="003E2D94"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sectPr w:rsidR="00793C7A" w:rsidRPr="003E2D94"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A0D8A"/>
    <w:rsid w:val="00162761"/>
    <w:rsid w:val="002F3E73"/>
    <w:rsid w:val="003E2D94"/>
    <w:rsid w:val="006D396E"/>
    <w:rsid w:val="00731BF2"/>
    <w:rsid w:val="00793C7A"/>
    <w:rsid w:val="007B3D71"/>
    <w:rsid w:val="00B77445"/>
    <w:rsid w:val="00BD6EA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D94"/>
    <w:pPr>
      <w:spacing w:after="0" w:line="240" w:lineRule="auto"/>
    </w:pPr>
    <w:rPr>
      <w:rFonts w:eastAsiaTheme="minorEastAsia"/>
      <w:kern w:val="0"/>
      <w:lang w:eastAsia="fr-BE"/>
      <w14:ligatures w14:val="none"/>
    </w:rPr>
  </w:style>
  <w:style w:type="character" w:customStyle="1" w:styleId="NoSpacingChar">
    <w:name w:val="No Spacing Char"/>
    <w:basedOn w:val="DefaultParagraphFont"/>
    <w:link w:val="NoSpacing"/>
    <w:uiPriority w:val="1"/>
    <w:rsid w:val="003E2D94"/>
    <w:rPr>
      <w:rFonts w:eastAsiaTheme="minorEastAsia"/>
      <w:kern w:val="0"/>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C0C0C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396</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Build And Drive</vt: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Nathan Lebrun</dc:creator>
  <cp:keywords/>
  <dc:description/>
  <cp:lastModifiedBy>Lebrun Nathan</cp:lastModifiedBy>
  <cp:revision>5</cp:revision>
  <dcterms:created xsi:type="dcterms:W3CDTF">2023-11-06T10:25:00Z</dcterms:created>
  <dcterms:modified xsi:type="dcterms:W3CDTF">2023-11-06T09:45:00Z</dcterms:modified>
</cp:coreProperties>
</file>