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Lato" w:hAnsi="Lato"/>
          <w:b/>
          <w:color w:val="0F2B55"/>
          <w:sz w:val="66"/>
        </w:rPr>
        <w:t>SMARTSENSE</w:t>
      </w:r>
      <w:r>
        <w:rPr>
          <w:rFonts w:ascii="Lato" w:hAnsi="Lato"/>
          <w:b/>
          <w:color w:val="1969AA"/>
          <w:sz w:val="66"/>
        </w:rPr>
        <w:t xml:space="preserve"> PRO</w:t>
      </w:r>
    </w:p>
    <w:p>
      <w:pPr>
        <w:pStyle w:val="Title"/>
        <w:jc w:val="center"/>
      </w:pPr>
      <w:r>
        <w:t>Product and Compliance Specification</w:t>
      </w:r>
    </w:p>
    <w:p>
      <w:pPr>
        <w:pStyle w:val="Subtitle"/>
        <w:jc w:val="center"/>
      </w:pPr>
      <w:r>
        <w:t>TPMS Sensor Design, Operating Logic and SAE J3309 Relationship</w:t>
      </w:r>
    </w:p>
    <w:p>
      <w:pPr>
        <w:jc w:val="center"/>
      </w:pPr>
      <w:r>
        <w:rPr>
          <w:color w:val="1969AA"/>
          <w:sz w:val="20"/>
        </w:rPr>
        <w:t>━━━━━━━━━━━━━━━━━━━━━━━━━━━━━━━━━━━━━━━━━━━━━━━━━━━━</w:t>
      </w:r>
    </w:p>
    <w:tbl>
      <w:tblPr>
        <w:tblW w:type="auto" w:w="0"/>
        <w:jc w:val="center"/>
        <w:tblLayout w:type="fixed"/>
        <w:tblLook w:firstColumn="1" w:firstRow="1" w:lastColumn="0" w:lastRow="0" w:noHBand="0" w:noVBand="1" w:val="04A0"/>
      </w:tblPr>
      <w:tblGrid>
        <w:gridCol w:w="5155"/>
        <w:gridCol w:w="5155"/>
      </w:tblGrid>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Document ID</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TRD-SMS-2026-TPMS02</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Revision</w:t>
            </w:r>
          </w:p>
        </w:tc>
        <w:tc>
          <w:tcPr>
            <w:tcW w:type="dxa" w:w="5155"/>
            <w:vAlign w:val="center"/>
            <w:shd w:fill="FFFFFF"/>
            <w:tcBorders>
              <w:top w:val="single" w:sz="6" w:color="C8D5E2"/>
              <w:left w:val="single" w:sz="6" w:color="C8D5E2"/>
              <w:bottom w:val="single" w:sz="6" w:color="C8D5E2"/>
              <w:right w:val="single" w:sz="6" w:color="C8D5E2"/>
            </w:tcBorders>
          </w:tcPr>
          <w:p>
            <w:r>
              <w:rPr>
                <w:rFonts w:ascii="Aptos" w:hAnsi="Aptos"/>
                <w:sz w:val="18"/>
              </w:rPr>
              <w:t>D - Removed Sections 12, 14 and 15; renumbered J3309 traceability section</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Date</w:t>
            </w:r>
          </w:p>
        </w:tc>
        <w:tc>
          <w:tcPr>
            <w:tcW w:type="dxa" w:w="5155"/>
            <w:vAlign w:val="center"/>
            <w:shd w:fill="FFFFFF"/>
            <w:tcBorders>
              <w:top w:val="single" w:sz="6" w:color="C8D5E2"/>
              <w:left w:val="single" w:sz="6" w:color="C8D5E2"/>
              <w:bottom w:val="single" w:sz="6" w:color="C8D5E2"/>
              <w:right w:val="single" w:sz="6" w:color="C8D5E2"/>
            </w:tcBorders>
          </w:tcPr>
          <w:p>
            <w:r>
              <w:rPr>
                <w:rFonts w:ascii="Aptos" w:hAnsi="Aptos"/>
                <w:sz w:val="18"/>
              </w:rPr>
              <w:t>August 5, 2026</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Product</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Pr>
                <w:rFonts w:ascii="Lato" w:hAnsi="Lato"/>
                <w:b w:val="0"/>
                <w:color w:val="191C20"/>
                <w:sz w:val="18"/>
              </w:rPr>
              <w:t>SmartSense Pro internal valve-stem BLE TPMS Sensor</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Application</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Towable RVs and trailers under 26,000 lb GVWR</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Standards Basis</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SAE J3309 OCT2024; referenced SAE J1455, J2721, J1113 and 47 CFR Part 15</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Target Audience</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Sensor Supplier, Firmware, Gateway, Mobile, QA, Laboratory, Product and Compliance Teams</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Status</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Draft for engineering and hardware-partner review; not a certification or conformance statement</w:t>
            </w:r>
          </w:p>
        </w:tc>
      </w:tr>
    </w:tbl>
    <w:p/>
    <w:tbl>
      <w:tblPr>
        <w:tblW w:type="auto" w:w="0"/>
        <w:jc w:val="center"/>
        <w:tblLook w:firstColumn="1" w:firstRow="1" w:lastColumn="0" w:lastRow="0" w:noHBand="0" w:noVBand="1" w:val="04A0"/>
      </w:tblPr>
      <w:tblGrid>
        <w:gridCol w:w="10310"/>
      </w:tblGrid>
      <w:tr>
        <w:trPr>
          <w:cantSplit/>
        </w:trPr>
        <w:tc>
          <w:tcPr>
            <w:tcW w:type="dxa" w:w="10310"/>
            <w:shd w:fill="E8F6EE"/>
            <w:tcBorders>
              <w:top w:val="single" w:sz="10" w:color="237D4D"/>
              <w:left w:val="single" w:sz="10" w:color="237D4D"/>
              <w:bottom w:val="single" w:sz="10" w:color="237D4D"/>
              <w:right w:val="single" w:sz="10" w:color="237D4D"/>
            </w:tcBorders>
            <w:vAlign w:val="center"/>
          </w:tcPr>
          <w:p>
            <w:pPr>
              <w:spacing w:after="0" w:line="240" w:lineRule="auto"/>
              <w:jc w:val="left"/>
            </w:pPr>
            <w:r>
              <w:rPr>
                <w:rFonts w:ascii="Lato" w:hAnsi="Lato"/>
                <w:b/>
                <w:color w:val="237D4D"/>
                <w:sz w:val="18"/>
              </w:rPr>
              <w:t>Key compliance boundary: SAE J3309 applies to the complete SmartSense Pro TPMS warning system. The wheel-mounted sensor provides pressure, temperature, identity and communication data to the SmartSense Gateway. The Gateway evaluates the approved thresholds and independently sends information to the SmartSense mobile app HMI and to the SmartSense cloud. The sensor alone cannot establish J3309 conformance.</w:t>
            </w:r>
          </w:p>
        </w:tc>
      </w:tr>
    </w:tbl>
    <w:p>
      <w:pPr>
        <w:spacing w:after="0"/>
      </w:pPr>
    </w:p>
    <w:p>
      <w:pPr>
        <w:pStyle w:val="SmallNote"/>
        <w:jc w:val="center"/>
      </w:pPr>
      <w:r>
        <w:t>Prepared for SmartSense development partners, hardware suppliers, laboratories and OEM technical review.</w:t>
      </w:r>
    </w:p>
    <w:p>
      <w:r>
        <w:br w:type="page"/>
      </w:r>
    </w:p>
    <w:p>
      <w:pPr>
        <w:pStyle w:val="Heading1"/>
      </w:pPr>
      <w:r>
        <w:t>1. Executive Summary</w:t>
      </w:r>
    </w:p>
    <w:p>
      <w:r>
        <w:rPr>
          <w:b/>
        </w:rPr>
        <w:t xml:space="preserve">Product role. </w:t>
      </w:r>
      <w:r>
        <w:t>The SmartSense TPMS Sensor is an internal valve-stem-mounted BLE device that measures tire pressure and tire temperature and communicates sensor identity, battery condition and status information to the SmartSense Gateway. The sensor is the first element in the safety-warning chain.</w:t>
      </w:r>
    </w:p>
    <w:p>
      <w:r>
        <w:rPr>
          <w:b/>
        </w:rPr>
        <w:t xml:space="preserve">J3309 relationship. </w:t>
      </w:r>
      <w:r>
        <w:t>SAE J3309 defines performance for the complete trailer TPMS, including sensing, analysis, communications, malfunction detection and the driver HMI. The sensor directly supports the standard through measurement accuracy, sampling behavior, unique identification, RF reliability, durability and wheel-environment performance. For SmartSense Pro, the SmartSense Gateway, SmartSense mobile app HMI and SmartSense cloud complete the remaining system functions.</w:t>
      </w:r>
    </w:p>
    <w:p>
      <w:r>
        <w:rPr>
          <w:b/>
        </w:rPr>
        <w:t xml:space="preserve">Current operating logic. </w:t>
      </w:r>
      <w:r>
        <w:t>The confirmed high-rate BLE timings are Roll Alert Mode every 200 milliseconds, Roll Mode every 1.5 seconds and DeltaP Mode every 200 milliseconds. Stationary behavior is currently represented as approximately every 15 minutes. State durations, pressure-change triggers and transition rules must be confirmed against the production firmware specification before customer release or formal testing.</w:t>
      </w:r>
    </w:p>
    <w:p>
      <w:r>
        <w:rPr>
          <w:b/>
        </w:rPr>
        <w:t xml:space="preserve">Compliance objective. </w:t>
      </w:r>
      <w:r>
        <w:t>The SmartSense program shall maintain one requirements-to-test traceability matrix that maps each applicable J3309 requirement to the responsible component, SmartSense Pro system component, verification method and objective evidence. Component durability alone is insufficient; the complete SmartSense Pro sensor-to-gateway-to-mobile-app warning path must pass as an installed system.</w:t>
      </w:r>
    </w:p>
    <w:tbl>
      <w:tblPr>
        <w:tblW w:type="auto" w:w="0"/>
        <w:jc w:val="center"/>
        <w:tblLook w:firstColumn="1" w:firstRow="1" w:lastColumn="0" w:lastRow="0" w:noHBand="0" w:noVBand="1" w:val="04A0"/>
      </w:tblPr>
      <w:tblGrid>
        <w:gridCol w:w="10310"/>
      </w:tblGrid>
      <w:tr>
        <w:trPr>
          <w:cantSplit/>
        </w:trPr>
        <w:tc>
          <w:tcPr>
            <w:tcW w:type="dxa" w:w="10310"/>
            <w:shd w:fill="FFF4E5"/>
            <w:tcBorders>
              <w:top w:val="single" w:sz="10" w:color="D27814"/>
              <w:left w:val="single" w:sz="10" w:color="D27814"/>
              <w:bottom w:val="single" w:sz="10" w:color="D27814"/>
              <w:right w:val="single" w:sz="10" w:color="D27814"/>
            </w:tcBorders>
            <w:vAlign w:val="center"/>
          </w:tcPr>
          <w:p>
            <w:pPr>
              <w:spacing w:after="0" w:line="240" w:lineRule="auto"/>
              <w:jc w:val="left"/>
            </w:pPr>
            <w:r/>
            <w:r>
              <w:rPr>
                <w:rFonts w:ascii="Lato" w:hAnsi="Lato"/>
                <w:b/>
                <w:color w:val="BE6E14"/>
                <w:sz w:val="18"/>
              </w:rPr>
              <w:t>This specification uses SAE J3309 section references and paraphrases the requirements. The licensed SAE document controls the final test limits and procedures.</w:t>
            </w:r>
          </w:p>
        </w:tc>
      </w:tr>
    </w:tbl>
    <w:p>
      <w:pPr>
        <w:spacing w:after="0"/>
      </w:pPr>
    </w:p>
    <w:p>
      <w:pPr>
        <w:pStyle w:val="Heading1"/>
      </w:pPr>
      <w:r>
        <w:t>2. Product Scope and Baseline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520"/>
            <w:shd w:fill="0F2B55"/>
            <w:vAlign w:val="center"/>
          </w:tcPr>
          <w:p>
            <w:pPr>
              <w:spacing w:after="0" w:line="240" w:lineRule="auto"/>
              <w:jc w:val="center"/>
            </w:pPr>
            <w:r/>
            <w:r>
              <w:rPr>
                <w:rFonts w:ascii="Lato" w:hAnsi="Lato"/>
                <w:b/>
                <w:color w:val="FFFFFF"/>
                <w:sz w:val="16"/>
              </w:rPr>
              <w:t>Category</w:t>
            </w:r>
          </w:p>
        </w:tc>
        <w:tc>
          <w:tcPr>
            <w:tcW w:type="dxa" w:w="7704"/>
            <w:shd w:fill="0F2B55"/>
            <w:vAlign w:val="center"/>
          </w:tcPr>
          <w:p>
            <w:pPr>
              <w:spacing w:after="0" w:line="240" w:lineRule="auto"/>
              <w:jc w:val="center"/>
            </w:pPr>
            <w:r/>
            <w:r>
              <w:rPr>
                <w:rFonts w:ascii="Lato" w:hAnsi="Lato"/>
                <w:b/>
                <w:color w:val="FFFFFF"/>
                <w:sz w:val="16"/>
              </w:rPr>
              <w:t>Current SmartSense Baseline</w:t>
            </w:r>
          </w:p>
        </w:tc>
      </w:tr>
      <w:tr>
        <w:trPr>
          <w:cantSplit/>
        </w:trPr>
        <w:tc>
          <w:tcPr>
            <w:tcW w:type="dxa" w:w="2520"/>
            <w:shd w:fill="F4F6F8"/>
            <w:vAlign w:val="center"/>
          </w:tcPr>
          <w:p>
            <w:pPr>
              <w:spacing w:after="0" w:line="240" w:lineRule="auto"/>
              <w:jc w:val="left"/>
            </w:pPr>
            <w:r/>
            <w:r>
              <w:rPr>
                <w:rFonts w:ascii="Lato" w:hAnsi="Lato"/>
                <w:b w:val="0"/>
                <w:color w:val="191C20"/>
                <w:sz w:val="16"/>
              </w:rPr>
              <w:t>Product function</w:t>
            </w:r>
          </w:p>
        </w:tc>
        <w:tc>
          <w:tcPr>
            <w:tcW w:type="dxa" w:w="7704"/>
            <w:shd w:fill="F4F6F8"/>
            <w:vAlign w:val="center"/>
          </w:tcPr>
          <w:p>
            <w:pPr>
              <w:spacing w:after="0" w:line="240" w:lineRule="auto"/>
              <w:jc w:val="left"/>
            </w:pPr>
            <w:r/>
            <w:r>
              <w:rPr>
                <w:rFonts w:ascii="Lato" w:hAnsi="Lato"/>
                <w:b w:val="0"/>
                <w:color w:val="191C20"/>
                <w:sz w:val="16"/>
              </w:rPr>
              <w:t>Direct tire-pressure and tire-temperature monitoring for towable RV and trailer applications.</w:t>
            </w:r>
          </w:p>
        </w:tc>
      </w:tr>
      <w:tr>
        <w:trPr>
          <w:cantSplit/>
        </w:trPr>
        <w:tc>
          <w:tcPr>
            <w:tcW w:type="dxa" w:w="2520"/>
            <w:shd w:fill="FFFFFF"/>
            <w:vAlign w:val="center"/>
          </w:tcPr>
          <w:p>
            <w:pPr>
              <w:spacing w:after="0" w:line="240" w:lineRule="auto"/>
              <w:jc w:val="left"/>
            </w:pPr>
            <w:r/>
            <w:r>
              <w:rPr>
                <w:rFonts w:ascii="Lato" w:hAnsi="Lato"/>
                <w:b w:val="0"/>
                <w:color w:val="191C20"/>
                <w:sz w:val="16"/>
              </w:rPr>
              <w:t>Installation</w:t>
            </w:r>
          </w:p>
        </w:tc>
        <w:tc>
          <w:tcPr>
            <w:tcW w:type="dxa" w:w="7704"/>
            <w:shd w:fill="FFFFFF"/>
            <w:vAlign w:val="center"/>
          </w:tcPr>
          <w:p>
            <w:pPr>
              <w:spacing w:after="0" w:line="240" w:lineRule="auto"/>
              <w:jc w:val="left"/>
            </w:pPr>
            <w:r/>
            <w:r>
              <w:rPr>
                <w:rFonts w:ascii="Lato" w:hAnsi="Lato"/>
                <w:b w:val="0"/>
                <w:color w:val="191C20"/>
                <w:sz w:val="16"/>
              </w:rPr>
              <w:t>Internal valve-stem-mounted sensor installed within the tire/wheel assembly.</w:t>
            </w:r>
          </w:p>
        </w:tc>
      </w:tr>
      <w:tr>
        <w:trPr>
          <w:cantSplit/>
        </w:trPr>
        <w:tc>
          <w:tcPr>
            <w:tcW w:type="dxa" w:w="2520"/>
            <w:shd w:fill="F4F6F8"/>
            <w:vAlign w:val="center"/>
          </w:tcPr>
          <w:p>
            <w:pPr>
              <w:spacing w:after="0" w:line="240" w:lineRule="auto"/>
              <w:jc w:val="left"/>
            </w:pPr>
            <w:r/>
            <w:r>
              <w:rPr>
                <w:rFonts w:ascii="Lato" w:hAnsi="Lato"/>
                <w:b w:val="0"/>
                <w:color w:val="191C20"/>
                <w:sz w:val="16"/>
              </w:rPr>
              <w:t>Communication</w:t>
            </w:r>
          </w:p>
        </w:tc>
        <w:tc>
          <w:tcPr>
            <w:tcW w:type="dxa" w:w="7704"/>
            <w:shd w:fill="F4F6F8"/>
            <w:vAlign w:val="center"/>
          </w:tcPr>
          <w:p>
            <w:pPr>
              <w:spacing w:after="0" w:line="240" w:lineRule="auto"/>
              <w:jc w:val="left"/>
            </w:pPr>
            <w:r>
              <w:rPr>
                <w:rFonts w:ascii="Lato" w:hAnsi="Lato"/>
                <w:b w:val="0"/>
                <w:color w:val="191C20"/>
                <w:sz w:val="16"/>
              </w:rPr>
              <w:t>Bluetooth Low Energy communication from the wheel-mounted TPMS sensor to the SmartSense Gateway.</w:t>
            </w:r>
          </w:p>
        </w:tc>
      </w:tr>
      <w:tr>
        <w:trPr>
          <w:cantSplit/>
        </w:trPr>
        <w:tc>
          <w:tcPr>
            <w:tcW w:type="dxa" w:w="2520"/>
            <w:shd w:fill="FFFFFF"/>
            <w:vAlign w:val="center"/>
          </w:tcPr>
          <w:p>
            <w:pPr>
              <w:spacing w:after="0" w:line="240" w:lineRule="auto"/>
              <w:jc w:val="left"/>
            </w:pPr>
            <w:r/>
            <w:r>
              <w:rPr>
                <w:rFonts w:ascii="Lato" w:hAnsi="Lato"/>
                <w:b w:val="0"/>
                <w:color w:val="191C20"/>
                <w:sz w:val="16"/>
              </w:rPr>
              <w:t>Measured / reported information</w:t>
            </w:r>
          </w:p>
        </w:tc>
        <w:tc>
          <w:tcPr>
            <w:tcW w:type="dxa" w:w="7704"/>
            <w:shd w:fill="FFFFFF"/>
            <w:vAlign w:val="center"/>
          </w:tcPr>
          <w:p>
            <w:pPr>
              <w:spacing w:after="0" w:line="240" w:lineRule="auto"/>
              <w:jc w:val="left"/>
            </w:pPr>
            <w:r/>
            <w:r>
              <w:rPr>
                <w:rFonts w:ascii="Lato" w:hAnsi="Lato"/>
                <w:b w:val="0"/>
                <w:color w:val="191C20"/>
                <w:sz w:val="16"/>
              </w:rPr>
              <w:t>Tire pressure, tire temperature, sensor ID, battery condition and communication/status information.</w:t>
            </w:r>
          </w:p>
        </w:tc>
      </w:tr>
      <w:tr>
        <w:trPr>
          <w:cantSplit/>
        </w:trPr>
        <w:tc>
          <w:tcPr>
            <w:tcW w:type="dxa" w:w="2520"/>
            <w:shd w:fill="F4F6F8"/>
            <w:vAlign w:val="center"/>
          </w:tcPr>
          <w:p>
            <w:pPr>
              <w:spacing w:after="0" w:line="240" w:lineRule="auto"/>
              <w:jc w:val="left"/>
            </w:pPr>
            <w:r/>
            <w:r>
              <w:rPr>
                <w:rFonts w:ascii="Lato" w:hAnsi="Lato"/>
                <w:b w:val="0"/>
                <w:color w:val="191C20"/>
                <w:sz w:val="16"/>
              </w:rPr>
              <w:t>Preliminary pressure range</w:t>
            </w:r>
          </w:p>
        </w:tc>
        <w:tc>
          <w:tcPr>
            <w:tcW w:type="dxa" w:w="7704"/>
            <w:shd w:fill="F4F6F8"/>
            <w:vAlign w:val="center"/>
          </w:tcPr>
          <w:p>
            <w:pPr>
              <w:spacing w:after="0" w:line="240" w:lineRule="auto"/>
              <w:jc w:val="left"/>
            </w:pPr>
            <w:r/>
            <w:r>
              <w:rPr>
                <w:rFonts w:ascii="Lato" w:hAnsi="Lato"/>
                <w:b w:val="0"/>
                <w:color w:val="191C20"/>
                <w:sz w:val="16"/>
              </w:rPr>
              <w:t>0 to 203 PSI; final production rating and accuracy shall be confirmed.</w:t>
            </w:r>
          </w:p>
        </w:tc>
      </w:tr>
      <w:tr>
        <w:trPr>
          <w:cantSplit/>
        </w:trPr>
        <w:tc>
          <w:tcPr>
            <w:tcW w:type="dxa" w:w="2520"/>
            <w:shd w:fill="FFFFFF"/>
            <w:vAlign w:val="center"/>
          </w:tcPr>
          <w:p>
            <w:pPr>
              <w:spacing w:after="0" w:line="240" w:lineRule="auto"/>
              <w:jc w:val="left"/>
            </w:pPr>
            <w:r/>
            <w:r>
              <w:rPr>
                <w:rFonts w:ascii="Lato" w:hAnsi="Lato"/>
                <w:b w:val="0"/>
                <w:color w:val="191C20"/>
                <w:sz w:val="16"/>
              </w:rPr>
              <w:t>Preliminary temperature range</w:t>
            </w:r>
          </w:p>
        </w:tc>
        <w:tc>
          <w:tcPr>
            <w:tcW w:type="dxa" w:w="7704"/>
            <w:shd w:fill="FFFFFF"/>
            <w:vAlign w:val="center"/>
          </w:tcPr>
          <w:p>
            <w:pPr>
              <w:spacing w:after="0" w:line="240" w:lineRule="auto"/>
              <w:jc w:val="left"/>
            </w:pPr>
            <w:r/>
            <w:r>
              <w:rPr>
                <w:rFonts w:ascii="Lato" w:hAnsi="Lato"/>
                <w:b w:val="0"/>
                <w:color w:val="191C20"/>
                <w:sz w:val="16"/>
              </w:rPr>
              <w:t>-40 °C to +125 °C product target; J3309 system operation is evaluated across its specified range.</w:t>
            </w:r>
          </w:p>
        </w:tc>
      </w:tr>
      <w:tr>
        <w:trPr>
          <w:cantSplit/>
        </w:trPr>
        <w:tc>
          <w:tcPr>
            <w:tcW w:type="dxa" w:w="2520"/>
            <w:shd w:fill="F4F6F8"/>
            <w:vAlign w:val="center"/>
          </w:tcPr>
          <w:p>
            <w:pPr>
              <w:spacing w:after="0" w:line="240" w:lineRule="auto"/>
              <w:jc w:val="left"/>
            </w:pPr>
            <w:r/>
            <w:r>
              <w:rPr>
                <w:rFonts w:ascii="Lato" w:hAnsi="Lato"/>
                <w:b w:val="0"/>
                <w:color w:val="191C20"/>
                <w:sz w:val="16"/>
              </w:rPr>
              <w:t>Power</w:t>
            </w:r>
          </w:p>
        </w:tc>
        <w:tc>
          <w:tcPr>
            <w:tcW w:type="dxa" w:w="7704"/>
            <w:shd w:fill="F4F6F8"/>
            <w:vAlign w:val="center"/>
          </w:tcPr>
          <w:p>
            <w:pPr>
              <w:spacing w:after="0" w:line="240" w:lineRule="auto"/>
              <w:jc w:val="left"/>
            </w:pPr>
            <w:r/>
            <w:r>
              <w:rPr>
                <w:rFonts w:ascii="Lato" w:hAnsi="Lato"/>
                <w:b w:val="0"/>
                <w:color w:val="191C20"/>
                <w:sz w:val="16"/>
              </w:rPr>
              <w:t>Sealed lithium battery; service-life claim must be supported by measured duty-cycle data.</w:t>
            </w:r>
          </w:p>
        </w:tc>
      </w:tr>
      <w:tr>
        <w:trPr>
          <w:cantSplit/>
        </w:trPr>
        <w:tc>
          <w:tcPr>
            <w:tcW w:type="dxa" w:w="2520"/>
            <w:shd w:fill="FFFFFF"/>
            <w:vAlign w:val="center"/>
          </w:tcPr>
          <w:p>
            <w:pPr>
              <w:spacing w:after="0" w:line="240" w:lineRule="auto"/>
              <w:jc w:val="left"/>
            </w:pPr>
            <w:r/>
            <w:r>
              <w:rPr>
                <w:rFonts w:ascii="Lato" w:hAnsi="Lato"/>
                <w:b w:val="0"/>
                <w:color w:val="191C20"/>
                <w:sz w:val="16"/>
              </w:rPr>
              <w:t>Environmental target</w:t>
            </w:r>
          </w:p>
        </w:tc>
        <w:tc>
          <w:tcPr>
            <w:tcW w:type="dxa" w:w="7704"/>
            <w:shd w:fill="FFFFFF"/>
            <w:vAlign w:val="center"/>
          </w:tcPr>
          <w:p>
            <w:pPr>
              <w:spacing w:after="0" w:line="240" w:lineRule="auto"/>
              <w:jc w:val="left"/>
            </w:pPr>
            <w:r/>
            <w:r>
              <w:rPr>
                <w:rFonts w:ascii="Lato" w:hAnsi="Lato"/>
                <w:b w:val="0"/>
                <w:color w:val="191C20"/>
                <w:sz w:val="16"/>
              </w:rPr>
              <w:t>IP67/IP68 target is a product claim requiring independent verification; it does not replace J3309/J1455 durability testing.</w:t>
            </w:r>
          </w:p>
        </w:tc>
      </w:tr>
      <w:tr>
        <w:trPr>
          <w:cantSplit/>
        </w:trPr>
        <w:tc>
          <w:tcPr>
            <w:tcW w:type="dxa" w:w="2520"/>
            <w:shd w:fill="F4F6F8"/>
            <w:vAlign w:val="center"/>
          </w:tcPr>
          <w:p>
            <w:pPr>
              <w:spacing w:after="0" w:line="240" w:lineRule="auto"/>
              <w:jc w:val="left"/>
            </w:pPr>
            <w:r/>
            <w:r>
              <w:rPr>
                <w:rFonts w:ascii="Lato" w:hAnsi="Lato"/>
                <w:b w:val="0"/>
                <w:color w:val="191C20"/>
                <w:sz w:val="16"/>
              </w:rPr>
              <w:t>Vehicle association</w:t>
            </w:r>
          </w:p>
        </w:tc>
        <w:tc>
          <w:tcPr>
            <w:tcW w:type="dxa" w:w="7704"/>
            <w:shd w:fill="F4F6F8"/>
            <w:vAlign w:val="center"/>
          </w:tcPr>
          <w:p>
            <w:pPr>
              <w:spacing w:after="0" w:line="240" w:lineRule="auto"/>
              <w:jc w:val="left"/>
            </w:pPr>
            <w:r>
              <w:rPr>
                <w:rFonts w:ascii="Lato" w:hAnsi="Lato"/>
                <w:b w:val="0"/>
                <w:color w:val="191C20"/>
                <w:sz w:val="16"/>
              </w:rPr>
              <w:t>Each sensor is assigned to one SmartSense Pro tire position and associated with the vehicle VIN through the Gateway and cloud record.</w:t>
            </w:r>
          </w:p>
        </w:tc>
      </w:tr>
      <w:tr>
        <w:trPr>
          <w:cantSplit/>
        </w:trPr>
        <w:tc>
          <w:tcPr>
            <w:tcW w:type="dxa" w:w="2520"/>
            <w:shd w:fill="FFFFFF"/>
            <w:vAlign w:val="center"/>
          </w:tcPr>
          <w:p>
            <w:pPr>
              <w:spacing w:after="0" w:line="240" w:lineRule="auto"/>
              <w:jc w:val="left"/>
            </w:pPr>
            <w:r/>
            <w:r>
              <w:rPr>
                <w:rFonts w:ascii="Lato" w:hAnsi="Lato"/>
                <w:b w:val="0"/>
                <w:color w:val="191C20"/>
                <w:sz w:val="16"/>
              </w:rPr>
              <w:t>Replaceability</w:t>
            </w:r>
          </w:p>
        </w:tc>
        <w:tc>
          <w:tcPr>
            <w:tcW w:type="dxa" w:w="7704"/>
            <w:shd w:fill="FFFFFF"/>
            <w:vAlign w:val="center"/>
          </w:tcPr>
          <w:p>
            <w:pPr>
              <w:spacing w:after="0" w:line="240" w:lineRule="auto"/>
              <w:jc w:val="left"/>
            </w:pPr>
            <w:r/>
            <w:r>
              <w:rPr>
                <w:rFonts w:ascii="Lato" w:hAnsi="Lato"/>
                <w:b w:val="0"/>
                <w:color w:val="191C20"/>
                <w:sz w:val="16"/>
              </w:rPr>
              <w:t>A sensor may be replaced or reassigned without replacing the vehicle record or disabling the other tire positions.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BEB"/>
            <w:tcBorders>
              <w:top w:val="single" w:sz="10" w:color="BE2D2D"/>
              <w:left w:val="single" w:sz="10" w:color="BE2D2D"/>
              <w:bottom w:val="single" w:sz="10" w:color="BE2D2D"/>
              <w:right w:val="single" w:sz="10" w:color="BE2D2D"/>
            </w:tcBorders>
            <w:vAlign w:val="center"/>
          </w:tcPr>
          <w:p>
            <w:pPr>
              <w:spacing w:after="0" w:line="240" w:lineRule="auto"/>
              <w:jc w:val="left"/>
            </w:pPr>
            <w:r/>
            <w:r>
              <w:rPr>
                <w:rFonts w:ascii="Lato" w:hAnsi="Lato"/>
                <w:b/>
                <w:color w:val="BE2D2D"/>
                <w:sz w:val="18"/>
              </w:rPr>
              <w:t>Preliminary brochure values are not release specifications. Final pressure range, temperature range, battery life, environmental rating, dimensions, valve hardware and firmware behavior require controlled production specifications.</w:t>
            </w:r>
          </w:p>
        </w:tc>
      </w:tr>
    </w:tbl>
    <w:p>
      <w:pPr>
        <w:spacing w:after="0"/>
      </w:pPr>
    </w:p>
    <w:p>
      <w:pPr>
        <w:pStyle w:val="Heading1"/>
      </w:pPr>
      <w:r>
        <w:t>3. SmartSense Pro J3309 System Flow and Sensor Responsibility</w:t>
      </w:r>
    </w:p>
    <w:p>
      <w:pPr>
        <w:spacing w:after="80" w:line="252" w:lineRule="auto"/>
      </w:pPr>
      <w:r>
        <w:t>Figure 1 shows the SmartSense Pro data flow. The wheel-mounted TPMS sensor communicates to the SmartSense Gateway. The Gateway independently sends TPMS data and immediate safety events to the SmartSense mobile app HMI and sends telemetry and events to the SmartSense cloud. The cloud defines approved thresholds and configuration profiles and sends them to the Gateway. The mobile app does not send TPMS data to the cloud in this flow.</w:t>
      </w:r>
    </w:p>
    <w:p>
      <w:pPr>
        <w:keepNext/>
        <w:spacing w:before="40" w:after="40"/>
        <w:jc w:val="center"/>
      </w:pPr>
      <w:r>
        <w:drawing>
          <wp:inline xmlns:a="http://schemas.openxmlformats.org/drawingml/2006/main" xmlns:pic="http://schemas.openxmlformats.org/drawingml/2006/picture">
            <wp:extent cx="6812280" cy="2311309"/>
            <wp:docPr id="3" name="Picture 3"/>
            <wp:cNvGraphicFramePr>
              <a:graphicFrameLocks noChangeAspect="1"/>
            </wp:cNvGraphicFramePr>
            <a:graphic>
              <a:graphicData uri="http://schemas.openxmlformats.org/drawingml/2006/picture">
                <pic:pic>
                  <pic:nvPicPr>
                    <pic:cNvPr id="0" name="SmartSense_Pro_TPMS_Data_Warning_Flow_RevC.png"/>
                    <pic:cNvPicPr/>
                  </pic:nvPicPr>
                  <pic:blipFill>
                    <a:blip r:embed="rId13"/>
                    <a:stretch>
                      <a:fillRect/>
                    </a:stretch>
                  </pic:blipFill>
                  <pic:spPr>
                    <a:xfrm>
                      <a:off x="0" y="0"/>
                      <a:ext cx="6812280" cy="2311309"/>
                    </a:xfrm>
                    <a:prstGeom prst="rect"/>
                  </pic:spPr>
                </pic:pic>
              </a:graphicData>
            </a:graphic>
          </wp:inline>
        </w:drawing>
      </w:r>
    </w:p>
    <w:p>
      <w:pPr>
        <w:pStyle w:val="SmallNote"/>
        <w:spacing w:before="60" w:after="80"/>
        <w:jc w:val="center"/>
      </w:pPr>
      <w:r>
        <w:rPr>
          <w:color w:val="5A6473"/>
          <w:sz w:val="17"/>
        </w:rPr>
        <w:t>Figure 1. SmartSense Pro TPMS sensor, Gateway, mobile-app HMI, and cloud data flow.</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664"/>
            <w:shd w:fill="17375E"/>
            <w:vAlign w:val="center"/>
            <w:tcMar>
              <w:top w:w="60" w:type="dxa"/>
              <w:start w:w="80" w:type="dxa"/>
              <w:bottom w:w="60" w:type="dxa"/>
              <w:end w:w="80" w:type="dxa"/>
            </w:tcMar>
          </w:tcPr>
          <w:p>
            <w:pPr>
              <w:spacing w:after="0" w:line="240" w:lineRule="auto" w:before="0"/>
              <w:jc w:val="center"/>
            </w:pPr>
            <w:r>
              <w:rPr>
                <w:rFonts w:ascii="Arial" w:hAnsi="Arial" w:eastAsia="Arial"/>
                <w:b/>
                <w:color w:val="FFFFFF"/>
                <w:sz w:val="18"/>
              </w:rPr>
            </w:r>
            <w:r>
              <w:rPr>
                <w:rFonts w:ascii="Arial" w:hAnsi="Arial" w:eastAsia="Arial"/>
                <w:b/>
                <w:color w:val="FFFFFF"/>
                <w:sz w:val="18"/>
              </w:rPr>
              <w:t>Element</w:t>
            </w:r>
          </w:p>
        </w:tc>
        <w:tc>
          <w:tcPr>
            <w:tcW w:type="dxa" w:w="4536"/>
            <w:shd w:fill="17375E"/>
            <w:vAlign w:val="center"/>
            <w:tcMar>
              <w:top w:w="60" w:type="dxa"/>
              <w:start w:w="80" w:type="dxa"/>
              <w:bottom w:w="60" w:type="dxa"/>
              <w:end w:w="80" w:type="dxa"/>
            </w:tcMar>
          </w:tcPr>
          <w:p>
            <w:pPr>
              <w:spacing w:after="0" w:line="240" w:lineRule="auto" w:before="0"/>
              <w:jc w:val="center"/>
            </w:pPr>
            <w:r>
              <w:rPr>
                <w:rFonts w:ascii="Arial" w:hAnsi="Arial" w:eastAsia="Arial"/>
                <w:b/>
                <w:color w:val="FFFFFF"/>
                <w:sz w:val="18"/>
              </w:rPr>
            </w:r>
            <w:r>
              <w:rPr>
                <w:rFonts w:ascii="Arial" w:hAnsi="Arial" w:eastAsia="Arial"/>
                <w:b/>
                <w:color w:val="FFFFFF"/>
                <w:sz w:val="18"/>
              </w:rPr>
              <w:t>Primary Responsibility</w:t>
            </w:r>
          </w:p>
        </w:tc>
        <w:tc>
          <w:tcPr>
            <w:tcW w:type="dxa" w:w="3528"/>
            <w:shd w:fill="17375E"/>
            <w:vAlign w:val="center"/>
            <w:tcMar>
              <w:top w:w="60" w:type="dxa"/>
              <w:start w:w="80" w:type="dxa"/>
              <w:bottom w:w="60" w:type="dxa"/>
              <w:end w:w="80" w:type="dxa"/>
            </w:tcMar>
          </w:tcPr>
          <w:p>
            <w:pPr>
              <w:spacing w:after="0" w:line="240" w:lineRule="auto" w:before="0"/>
              <w:jc w:val="center"/>
            </w:pPr>
            <w:r>
              <w:rPr>
                <w:rFonts w:ascii="Arial" w:hAnsi="Arial" w:eastAsia="Arial"/>
                <w:b/>
                <w:color w:val="FFFFFF"/>
                <w:sz w:val="18"/>
              </w:rPr>
            </w:r>
            <w:r>
              <w:rPr>
                <w:rFonts w:ascii="Arial" w:hAnsi="Arial" w:eastAsia="Arial"/>
                <w:b/>
                <w:color w:val="FFFFFF"/>
                <w:sz w:val="18"/>
              </w:rPr>
              <w:t>Required Evidence</w:t>
            </w:r>
          </w:p>
        </w:tc>
      </w:tr>
      <w:tr>
        <w:trPr>
          <w:cantSplit/>
        </w:trPr>
        <w:tc>
          <w:tcPr>
            <w:tcW w:type="dxa" w:w="2664"/>
            <w:shd w:fill="F4F6F8"/>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Wheel-Mounted TPMS Sensor</w:t>
            </w:r>
          </w:p>
        </w:tc>
        <w:tc>
          <w:tcPr>
            <w:tcW w:type="dxa" w:w="4536"/>
            <w:shd w:fill="F4F6F8"/>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Measures tire pressure and temperature; provides unique identity, battery/status information and timely BLE sensor data to the SmartSense Gateway.</w:t>
            </w:r>
          </w:p>
        </w:tc>
        <w:tc>
          <w:tcPr>
            <w:tcW w:type="dxa" w:w="3528"/>
            <w:shd w:fill="F4F6F8"/>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Accuracy, operating-mode timing, durability, proof pressure, rapid deflation, centrifugal, RF and environmental evidence.</w:t>
            </w:r>
          </w:p>
        </w:tc>
      </w:tr>
      <w:tr>
        <w:trPr>
          <w:cantSplit/>
        </w:trPr>
        <w:tc>
          <w:tcPr>
            <w:tcW w:type="dxa" w:w="2664"/>
            <w:shd w:fill="FFFFFF"/>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SmartSense Gateway</w:t>
            </w:r>
          </w:p>
        </w:tc>
        <w:tc>
          <w:tcPr>
            <w:tcW w:type="dxa" w:w="4536"/>
            <w:shd w:fill="FFFFFF"/>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Receives TPMS sensor data, maps each sensor to a tire position, evaluates cloud-defined thresholds, detects missing/offline sensors and independently sends data and events to the mobile app and cloud.</w:t>
            </w:r>
          </w:p>
        </w:tc>
        <w:tc>
          <w:tcPr>
            <w:tcW w:type="dxa" w:w="3528"/>
            <w:shd w:fill="FFFFFF"/>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Protocol handling, threshold logic, tire-position mapping, sensor timeout, BLE event delivery, cloud reporting and malfunction testing.</w:t>
            </w:r>
          </w:p>
        </w:tc>
      </w:tr>
      <w:tr>
        <w:trPr>
          <w:cantSplit/>
        </w:trPr>
        <w:tc>
          <w:tcPr>
            <w:tcW w:type="dxa" w:w="2664"/>
            <w:shd w:fill="F4F6F8"/>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SmartSense Mobile App (HMI)</w:t>
            </w:r>
          </w:p>
        </w:tc>
        <w:tc>
          <w:tcPr>
            <w:tcW w:type="dxa" w:w="4536"/>
            <w:shd w:fill="F4F6F8"/>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Receives Gateway data and immediate BLE safety events; shows tire position, current pressure, status, warnings and Gateway connection state.</w:t>
            </w:r>
          </w:p>
        </w:tc>
        <w:tc>
          <w:tcPr>
            <w:tcW w:type="dxa" w:w="3528"/>
            <w:shd w:fill="F4F6F8"/>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HMI inspection, alert timing, warning persistence, day/night visibility and connection-loss testing.</w:t>
            </w:r>
          </w:p>
        </w:tc>
      </w:tr>
      <w:tr>
        <w:trPr>
          <w:cantSplit/>
        </w:trPr>
        <w:tc>
          <w:tcPr>
            <w:tcW w:type="dxa" w:w="2664"/>
            <w:shd w:fill="FFFFFF"/>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SmartSense Cloud</w:t>
            </w:r>
          </w:p>
        </w:tc>
        <w:tc>
          <w:tcPr>
            <w:tcW w:type="dxa" w:w="4536"/>
            <w:shd w:fill="FFFFFF"/>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Defines approved thresholds and configuration profiles; sends configuration to the Gateway; receives Gateway telemetry/events; stores VIN-based history and supports remote notification.</w:t>
            </w:r>
          </w:p>
        </w:tc>
        <w:tc>
          <w:tcPr>
            <w:tcW w:type="dxa" w:w="3528"/>
            <w:shd w:fill="FFFFFF"/>
            <w:vAlign w:val="center"/>
            <w:tcMar>
              <w:top w:w="60" w:type="dxa"/>
              <w:start w:w="80" w:type="dxa"/>
              <w:bottom w:w="60" w:type="dxa"/>
              <w:end w:w="80" w:type="dxa"/>
            </w:tcMar>
          </w:tcPr>
          <w:p>
            <w:pPr>
              <w:spacing w:after="0" w:line="240" w:lineRule="auto" w:before="0"/>
              <w:jc w:val="left"/>
            </w:pPr>
            <w:r>
              <w:rPr>
                <w:rFonts w:ascii="Arial" w:hAnsi="Arial" w:eastAsia="Arial"/>
                <w:b w:val="0"/>
                <w:color w:val="232A34"/>
                <w:sz w:val="17"/>
              </w:rPr>
              <w:t>Configuration control, versioning, audit history, Gateway synchronization and cloud event-processing evidence.</w:t>
            </w:r>
          </w:p>
        </w:tc>
      </w:tr>
    </w:tbl>
    <w:p>
      <w:pPr>
        <w:spacing w:after="0"/>
      </w:pPr>
    </w:p>
    <w:p>
      <w:r>
        <w:br w:type="page"/>
      </w:r>
    </w:p>
    <w:p>
      <w:pPr>
        <w:pStyle w:val="Heading1"/>
      </w:pPr>
      <w:r>
        <w:t>4. TPMS Sensor Operating Logic</w:t>
      </w:r>
    </w:p>
    <w:p>
      <w:r>
        <w:t>The sensor changes BLE behavior based on pressure, movement and service state. These are sensor-to-receiver communication intervals, not cloud-reporting intervals.</w:t>
      </w:r>
    </w:p>
    <w:p>
      <w:pPr>
        <w:jc w:val="center"/>
      </w:pPr>
      <w:r>
        <w:drawing>
          <wp:inline xmlns:a="http://schemas.openxmlformats.org/drawingml/2006/main" xmlns:pic="http://schemas.openxmlformats.org/drawingml/2006/picture">
            <wp:extent cx="6473952" cy="2949245"/>
            <wp:docPr id="2" name="Picture 2"/>
            <wp:cNvGraphicFramePr>
              <a:graphicFrameLocks noChangeAspect="1"/>
            </wp:cNvGraphicFramePr>
            <a:graphic>
              <a:graphicData uri="http://schemas.openxmlformats.org/drawingml/2006/picture">
                <pic:pic>
                  <pic:nvPicPr>
                    <pic:cNvPr id="0" name="SmartSense_TPMS_sensor_modes.png"/>
                    <pic:cNvPicPr/>
                  </pic:nvPicPr>
                  <pic:blipFill>
                    <a:blip r:embed="rId12"/>
                    <a:stretch>
                      <a:fillRect/>
                    </a:stretch>
                  </pic:blipFill>
                  <pic:spPr>
                    <a:xfrm>
                      <a:off x="0" y="0"/>
                      <a:ext cx="6473952" cy="2949245"/>
                    </a:xfrm>
                    <a:prstGeom prst="rect"/>
                  </pic:spPr>
                </pic:pic>
              </a:graphicData>
            </a:graphic>
          </wp:inline>
        </w:drawing>
      </w:r>
    </w:p>
    <w:p>
      <w:pPr>
        <w:pStyle w:val="SmallNote"/>
        <w:jc w:val="center"/>
      </w:pPr>
      <w:r>
        <w:t>Figure 2. Current SmartSense TPMS operating-mode summary. Items marked for confirmation must be verified with the sensor firmware owner.</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584"/>
            <w:shd w:fill="0F2B55"/>
            <w:vAlign w:val="center"/>
          </w:tcPr>
          <w:p>
            <w:pPr>
              <w:spacing w:after="0" w:line="240" w:lineRule="auto"/>
              <w:jc w:val="center"/>
            </w:pPr>
            <w:r/>
            <w:r>
              <w:rPr>
                <w:rFonts w:ascii="Lato" w:hAnsi="Lato"/>
                <w:b/>
                <w:color w:val="FFFFFF"/>
                <w:sz w:val="15"/>
              </w:rPr>
              <w:t>Mode</w:t>
            </w:r>
          </w:p>
        </w:tc>
        <w:tc>
          <w:tcPr>
            <w:tcW w:type="dxa" w:w="2376"/>
            <w:shd w:fill="0F2B55"/>
            <w:vAlign w:val="center"/>
          </w:tcPr>
          <w:p>
            <w:pPr>
              <w:spacing w:after="0" w:line="240" w:lineRule="auto"/>
              <w:jc w:val="center"/>
            </w:pPr>
            <w:r/>
            <w:r>
              <w:rPr>
                <w:rFonts w:ascii="Lato" w:hAnsi="Lato"/>
                <w:b/>
                <w:color w:val="FFFFFF"/>
                <w:sz w:val="15"/>
              </w:rPr>
              <w:t>Condition</w:t>
            </w:r>
          </w:p>
        </w:tc>
        <w:tc>
          <w:tcPr>
            <w:tcW w:type="dxa" w:w="2952"/>
            <w:shd w:fill="0F2B55"/>
            <w:vAlign w:val="center"/>
          </w:tcPr>
          <w:p>
            <w:pPr>
              <w:spacing w:after="0" w:line="240" w:lineRule="auto"/>
              <w:jc w:val="center"/>
            </w:pPr>
            <w:r/>
            <w:r>
              <w:rPr>
                <w:rFonts w:ascii="Lato" w:hAnsi="Lato"/>
                <w:b/>
                <w:color w:val="FFFFFF"/>
                <w:sz w:val="15"/>
              </w:rPr>
              <w:t>Current Behavior</w:t>
            </w:r>
          </w:p>
        </w:tc>
        <w:tc>
          <w:tcPr>
            <w:tcW w:type="dxa" w:w="3312"/>
            <w:shd w:fill="0F2B55"/>
            <w:vAlign w:val="center"/>
          </w:tcPr>
          <w:p>
            <w:pPr>
              <w:spacing w:after="0" w:line="240" w:lineRule="auto"/>
              <w:jc w:val="center"/>
            </w:pPr>
            <w:r/>
            <w:r>
              <w:rPr>
                <w:rFonts w:ascii="Lato" w:hAnsi="Lato"/>
                <w:b/>
                <w:color w:val="FFFFFF"/>
                <w:sz w:val="15"/>
              </w:rPr>
              <w:t>Production Confirmation Required</w:t>
            </w:r>
          </w:p>
        </w:tc>
      </w:tr>
      <w:tr>
        <w:trPr>
          <w:cantSplit/>
        </w:trPr>
        <w:tc>
          <w:tcPr>
            <w:tcW w:type="dxa" w:w="1584"/>
            <w:shd w:fill="F4F6F8"/>
            <w:vAlign w:val="center"/>
          </w:tcPr>
          <w:p>
            <w:pPr>
              <w:spacing w:after="0" w:line="240" w:lineRule="auto"/>
              <w:jc w:val="left"/>
            </w:pPr>
            <w:r/>
            <w:r>
              <w:rPr>
                <w:rFonts w:ascii="Lato" w:hAnsi="Lato"/>
                <w:b w:val="0"/>
                <w:color w:val="191C20"/>
                <w:sz w:val="15"/>
              </w:rPr>
              <w:t>Off Mode</w:t>
            </w:r>
          </w:p>
        </w:tc>
        <w:tc>
          <w:tcPr>
            <w:tcW w:type="dxa" w:w="2376"/>
            <w:shd w:fill="F4F6F8"/>
            <w:vAlign w:val="center"/>
          </w:tcPr>
          <w:p>
            <w:pPr>
              <w:spacing w:after="0" w:line="240" w:lineRule="auto"/>
              <w:jc w:val="left"/>
            </w:pPr>
            <w:r/>
            <w:r>
              <w:rPr>
                <w:rFonts w:ascii="Lato" w:hAnsi="Lato"/>
                <w:b w:val="0"/>
                <w:color w:val="191C20"/>
                <w:sz w:val="15"/>
              </w:rPr>
              <w:t>Very low or no pressure / not in service</w:t>
            </w:r>
          </w:p>
        </w:tc>
        <w:tc>
          <w:tcPr>
            <w:tcW w:type="dxa" w:w="2952"/>
            <w:shd w:fill="F4F6F8"/>
            <w:vAlign w:val="center"/>
          </w:tcPr>
          <w:p>
            <w:pPr>
              <w:spacing w:after="0" w:line="240" w:lineRule="auto"/>
              <w:jc w:val="left"/>
            </w:pPr>
            <w:r/>
            <w:r>
              <w:rPr>
                <w:rFonts w:ascii="Lato" w:hAnsi="Lato"/>
                <w:b w:val="0"/>
                <w:color w:val="191C20"/>
                <w:sz w:val="15"/>
              </w:rPr>
              <w:t>No normal BLE data stream; periodic pressure and temperature checks.</w:t>
            </w:r>
          </w:p>
        </w:tc>
        <w:tc>
          <w:tcPr>
            <w:tcW w:type="dxa" w:w="3312"/>
            <w:shd w:fill="F4F6F8"/>
            <w:vAlign w:val="center"/>
          </w:tcPr>
          <w:p>
            <w:pPr>
              <w:spacing w:after="0" w:line="240" w:lineRule="auto"/>
              <w:jc w:val="left"/>
            </w:pPr>
            <w:r/>
            <w:r>
              <w:rPr>
                <w:rFonts w:ascii="Lato" w:hAnsi="Lato"/>
                <w:b w:val="0"/>
                <w:color w:val="191C20"/>
                <w:sz w:val="15"/>
              </w:rPr>
              <w:t>Exact pressure threshold and check interval.</w:t>
            </w:r>
          </w:p>
        </w:tc>
      </w:tr>
      <w:tr>
        <w:trPr>
          <w:cantSplit/>
        </w:trPr>
        <w:tc>
          <w:tcPr>
            <w:tcW w:type="dxa" w:w="1584"/>
            <w:shd w:fill="FFFFFF"/>
            <w:vAlign w:val="center"/>
          </w:tcPr>
          <w:p>
            <w:pPr>
              <w:spacing w:after="0" w:line="240" w:lineRule="auto"/>
              <w:jc w:val="left"/>
            </w:pPr>
            <w:r/>
            <w:r>
              <w:rPr>
                <w:rFonts w:ascii="Lato" w:hAnsi="Lato"/>
                <w:b w:val="0"/>
                <w:color w:val="191C20"/>
                <w:sz w:val="15"/>
              </w:rPr>
              <w:t>DeltaP Mode</w:t>
            </w:r>
          </w:p>
        </w:tc>
        <w:tc>
          <w:tcPr>
            <w:tcW w:type="dxa" w:w="2376"/>
            <w:shd w:fill="FFFFFF"/>
            <w:vAlign w:val="center"/>
          </w:tcPr>
          <w:p>
            <w:pPr>
              <w:spacing w:after="0" w:line="240" w:lineRule="auto"/>
              <w:jc w:val="left"/>
            </w:pPr>
            <w:r/>
            <w:r>
              <w:rPr>
                <w:rFonts w:ascii="Lato" w:hAnsi="Lato"/>
                <w:b w:val="0"/>
                <w:color w:val="191C20"/>
                <w:sz w:val="15"/>
              </w:rPr>
              <w:t>Qualifying pressure change</w:t>
            </w:r>
          </w:p>
        </w:tc>
        <w:tc>
          <w:tcPr>
            <w:tcW w:type="dxa" w:w="2952"/>
            <w:shd w:fill="FFFFFF"/>
            <w:vAlign w:val="center"/>
          </w:tcPr>
          <w:p>
            <w:pPr>
              <w:spacing w:after="0" w:line="240" w:lineRule="auto"/>
              <w:jc w:val="left"/>
            </w:pPr>
            <w:r/>
            <w:r>
              <w:rPr>
                <w:rFonts w:ascii="Lato" w:hAnsi="Lato"/>
                <w:b w:val="0"/>
                <w:color w:val="191C20"/>
                <w:sz w:val="15"/>
              </w:rPr>
              <w:t>Transmits every 200 ms.</w:t>
            </w:r>
          </w:p>
        </w:tc>
        <w:tc>
          <w:tcPr>
            <w:tcW w:type="dxa" w:w="3312"/>
            <w:shd w:fill="FFFFFF"/>
            <w:vAlign w:val="center"/>
          </w:tcPr>
          <w:p>
            <w:pPr>
              <w:spacing w:after="0" w:line="240" w:lineRule="auto"/>
              <w:jc w:val="left"/>
            </w:pPr>
            <w:r/>
            <w:r>
              <w:rPr>
                <w:rFonts w:ascii="Lato" w:hAnsi="Lato"/>
                <w:b w:val="0"/>
                <w:color w:val="191C20"/>
                <w:sz w:val="15"/>
              </w:rPr>
              <w:t>DeltaP threshold, window, duration, retransmission behavior and exit rule.</w:t>
            </w:r>
          </w:p>
        </w:tc>
      </w:tr>
      <w:tr>
        <w:trPr>
          <w:cantSplit/>
        </w:trPr>
        <w:tc>
          <w:tcPr>
            <w:tcW w:type="dxa" w:w="1584"/>
            <w:shd w:fill="F4F6F8"/>
            <w:vAlign w:val="center"/>
          </w:tcPr>
          <w:p>
            <w:pPr>
              <w:spacing w:after="0" w:line="240" w:lineRule="auto"/>
              <w:jc w:val="left"/>
            </w:pPr>
            <w:r/>
            <w:r>
              <w:rPr>
                <w:rFonts w:ascii="Lato" w:hAnsi="Lato"/>
                <w:b w:val="0"/>
                <w:color w:val="191C20"/>
                <w:sz w:val="15"/>
              </w:rPr>
              <w:t>Stationary Mode</w:t>
            </w:r>
          </w:p>
        </w:tc>
        <w:tc>
          <w:tcPr>
            <w:tcW w:type="dxa" w:w="2376"/>
            <w:shd w:fill="F4F6F8"/>
            <w:vAlign w:val="center"/>
          </w:tcPr>
          <w:p>
            <w:pPr>
              <w:spacing w:after="0" w:line="240" w:lineRule="auto"/>
              <w:jc w:val="left"/>
            </w:pPr>
            <w:r/>
            <w:r>
              <w:rPr>
                <w:rFonts w:ascii="Lato" w:hAnsi="Lato"/>
                <w:b w:val="0"/>
                <w:color w:val="191C20"/>
                <w:sz w:val="15"/>
              </w:rPr>
              <w:t>Pressurized and not moving</w:t>
            </w:r>
          </w:p>
        </w:tc>
        <w:tc>
          <w:tcPr>
            <w:tcW w:type="dxa" w:w="2952"/>
            <w:shd w:fill="F4F6F8"/>
            <w:vAlign w:val="center"/>
          </w:tcPr>
          <w:p>
            <w:pPr>
              <w:spacing w:after="0" w:line="240" w:lineRule="auto"/>
              <w:jc w:val="left"/>
            </w:pPr>
            <w:r/>
            <w:r>
              <w:rPr>
                <w:rFonts w:ascii="Lato" w:hAnsi="Lato"/>
                <w:b w:val="0"/>
                <w:color w:val="191C20"/>
                <w:sz w:val="15"/>
              </w:rPr>
              <w:t>Reduced transmission; currently represented as approximately every 15 minutes.</w:t>
            </w:r>
          </w:p>
        </w:tc>
        <w:tc>
          <w:tcPr>
            <w:tcW w:type="dxa" w:w="3312"/>
            <w:shd w:fill="F4F6F8"/>
            <w:vAlign w:val="center"/>
          </w:tcPr>
          <w:p>
            <w:pPr>
              <w:spacing w:after="0" w:line="240" w:lineRule="auto"/>
              <w:jc w:val="left"/>
            </w:pPr>
            <w:r/>
            <w:r>
              <w:rPr>
                <w:rFonts w:ascii="Lato" w:hAnsi="Lato"/>
                <w:b w:val="0"/>
                <w:color w:val="191C20"/>
                <w:sz w:val="15"/>
              </w:rPr>
              <w:t>Exact interval, jitter, temperature update behavior and missing-sensor timeout interaction.</w:t>
            </w:r>
          </w:p>
        </w:tc>
      </w:tr>
      <w:tr>
        <w:trPr>
          <w:cantSplit/>
        </w:trPr>
        <w:tc>
          <w:tcPr>
            <w:tcW w:type="dxa" w:w="1584"/>
            <w:shd w:fill="FFFFFF"/>
            <w:vAlign w:val="center"/>
          </w:tcPr>
          <w:p>
            <w:pPr>
              <w:spacing w:after="0" w:line="240" w:lineRule="auto"/>
              <w:jc w:val="left"/>
            </w:pPr>
            <w:r/>
            <w:r>
              <w:rPr>
                <w:rFonts w:ascii="Lato" w:hAnsi="Lato"/>
                <w:b w:val="0"/>
                <w:color w:val="191C20"/>
                <w:sz w:val="15"/>
              </w:rPr>
              <w:t>Roll Alert Mode</w:t>
            </w:r>
          </w:p>
        </w:tc>
        <w:tc>
          <w:tcPr>
            <w:tcW w:type="dxa" w:w="2376"/>
            <w:shd w:fill="FFFFFF"/>
            <w:vAlign w:val="center"/>
          </w:tcPr>
          <w:p>
            <w:pPr>
              <w:spacing w:after="0" w:line="240" w:lineRule="auto"/>
              <w:jc w:val="left"/>
            </w:pPr>
            <w:r/>
            <w:r>
              <w:rPr>
                <w:rFonts w:ascii="Lato" w:hAnsi="Lato"/>
                <w:b w:val="0"/>
                <w:color w:val="191C20"/>
                <w:sz w:val="15"/>
              </w:rPr>
              <w:t>Initial movement detected</w:t>
            </w:r>
          </w:p>
        </w:tc>
        <w:tc>
          <w:tcPr>
            <w:tcW w:type="dxa" w:w="2952"/>
            <w:shd w:fill="FFFFFF"/>
            <w:vAlign w:val="center"/>
          </w:tcPr>
          <w:p>
            <w:pPr>
              <w:spacing w:after="0" w:line="240" w:lineRule="auto"/>
              <w:jc w:val="left"/>
            </w:pPr>
            <w:r/>
            <w:r>
              <w:rPr>
                <w:rFonts w:ascii="Lato" w:hAnsi="Lato"/>
                <w:b w:val="0"/>
                <w:color w:val="191C20"/>
                <w:sz w:val="15"/>
              </w:rPr>
              <w:t>Transmits every 200 ms.</w:t>
            </w:r>
          </w:p>
        </w:tc>
        <w:tc>
          <w:tcPr>
            <w:tcW w:type="dxa" w:w="3312"/>
            <w:shd w:fill="FFFFFF"/>
            <w:vAlign w:val="center"/>
          </w:tcPr>
          <w:p>
            <w:pPr>
              <w:spacing w:after="0" w:line="240" w:lineRule="auto"/>
              <w:jc w:val="left"/>
            </w:pPr>
            <w:r/>
            <w:r>
              <w:rPr>
                <w:rFonts w:ascii="Lato" w:hAnsi="Lato"/>
                <w:b w:val="0"/>
                <w:color w:val="191C20"/>
                <w:sz w:val="15"/>
              </w:rPr>
              <w:t>Entry motion threshold, mode duration and transition to Roll Mode.</w:t>
            </w:r>
          </w:p>
        </w:tc>
      </w:tr>
      <w:tr>
        <w:trPr>
          <w:cantSplit/>
        </w:trPr>
        <w:tc>
          <w:tcPr>
            <w:tcW w:type="dxa" w:w="1584"/>
            <w:shd w:fill="F4F6F8"/>
            <w:vAlign w:val="center"/>
          </w:tcPr>
          <w:p>
            <w:pPr>
              <w:spacing w:after="0" w:line="240" w:lineRule="auto"/>
              <w:jc w:val="left"/>
            </w:pPr>
            <w:r/>
            <w:r>
              <w:rPr>
                <w:rFonts w:ascii="Lato" w:hAnsi="Lato"/>
                <w:b w:val="0"/>
                <w:color w:val="191C20"/>
                <w:sz w:val="15"/>
              </w:rPr>
              <w:t>Roll Mode</w:t>
            </w:r>
          </w:p>
        </w:tc>
        <w:tc>
          <w:tcPr>
            <w:tcW w:type="dxa" w:w="2376"/>
            <w:shd w:fill="F4F6F8"/>
            <w:vAlign w:val="center"/>
          </w:tcPr>
          <w:p>
            <w:pPr>
              <w:spacing w:after="0" w:line="240" w:lineRule="auto"/>
              <w:jc w:val="left"/>
            </w:pPr>
            <w:r/>
            <w:r>
              <w:rPr>
                <w:rFonts w:ascii="Lato" w:hAnsi="Lato"/>
                <w:b w:val="0"/>
                <w:color w:val="191C20"/>
                <w:sz w:val="15"/>
              </w:rPr>
              <w:t>Normal moving operation</w:t>
            </w:r>
          </w:p>
        </w:tc>
        <w:tc>
          <w:tcPr>
            <w:tcW w:type="dxa" w:w="2952"/>
            <w:shd w:fill="F4F6F8"/>
            <w:vAlign w:val="center"/>
          </w:tcPr>
          <w:p>
            <w:pPr>
              <w:spacing w:after="0" w:line="240" w:lineRule="auto"/>
              <w:jc w:val="left"/>
            </w:pPr>
            <w:r/>
            <w:r>
              <w:rPr>
                <w:rFonts w:ascii="Lato" w:hAnsi="Lato"/>
                <w:b w:val="0"/>
                <w:color w:val="191C20"/>
                <w:sz w:val="15"/>
              </w:rPr>
              <w:t>Transmits every 1.5 seconds.</w:t>
            </w:r>
          </w:p>
        </w:tc>
        <w:tc>
          <w:tcPr>
            <w:tcW w:type="dxa" w:w="3312"/>
            <w:shd w:fill="F4F6F8"/>
            <w:vAlign w:val="center"/>
          </w:tcPr>
          <w:p>
            <w:pPr>
              <w:spacing w:after="0" w:line="240" w:lineRule="auto"/>
              <w:jc w:val="left"/>
            </w:pPr>
            <w:r/>
            <w:r>
              <w:rPr>
                <w:rFonts w:ascii="Lato" w:hAnsi="Lato"/>
                <w:b w:val="0"/>
                <w:color w:val="191C20"/>
                <w:sz w:val="15"/>
              </w:rPr>
              <w:t>Motion detection method, packet content and transition to DeltaP or Service.</w:t>
            </w:r>
          </w:p>
        </w:tc>
      </w:tr>
      <w:tr>
        <w:trPr>
          <w:cantSplit/>
        </w:trPr>
        <w:tc>
          <w:tcPr>
            <w:tcW w:type="dxa" w:w="1584"/>
            <w:shd w:fill="FFFFFF"/>
            <w:vAlign w:val="center"/>
          </w:tcPr>
          <w:p>
            <w:pPr>
              <w:spacing w:after="0" w:line="240" w:lineRule="auto"/>
              <w:jc w:val="left"/>
            </w:pPr>
            <w:r/>
            <w:r>
              <w:rPr>
                <w:rFonts w:ascii="Lato" w:hAnsi="Lato"/>
                <w:b w:val="0"/>
                <w:color w:val="191C20"/>
                <w:sz w:val="15"/>
              </w:rPr>
              <w:t>Service Mode</w:t>
            </w:r>
          </w:p>
        </w:tc>
        <w:tc>
          <w:tcPr>
            <w:tcW w:type="dxa" w:w="2376"/>
            <w:shd w:fill="FFFFFF"/>
            <w:vAlign w:val="center"/>
          </w:tcPr>
          <w:p>
            <w:pPr>
              <w:spacing w:after="0" w:line="240" w:lineRule="auto"/>
              <w:jc w:val="left"/>
            </w:pPr>
            <w:r/>
            <w:r>
              <w:rPr>
                <w:rFonts w:ascii="Lato" w:hAnsi="Lato"/>
                <w:b w:val="0"/>
                <w:color w:val="191C20"/>
                <w:sz w:val="15"/>
              </w:rPr>
              <w:t>Short stop / service state</w:t>
            </w:r>
          </w:p>
        </w:tc>
        <w:tc>
          <w:tcPr>
            <w:tcW w:type="dxa" w:w="2952"/>
            <w:shd w:fill="FFFFFF"/>
            <w:vAlign w:val="center"/>
          </w:tcPr>
          <w:p>
            <w:pPr>
              <w:spacing w:after="0" w:line="240" w:lineRule="auto"/>
              <w:jc w:val="left"/>
            </w:pPr>
            <w:r/>
            <w:r>
              <w:rPr>
                <w:rFonts w:ascii="Lato" w:hAnsi="Lato"/>
                <w:b w:val="0"/>
                <w:color w:val="191C20"/>
                <w:sz w:val="15"/>
              </w:rPr>
              <w:t>Limited transmissions to avoid immediate long-term stationary behavior.</w:t>
            </w:r>
          </w:p>
        </w:tc>
        <w:tc>
          <w:tcPr>
            <w:tcW w:type="dxa" w:w="3312"/>
            <w:shd w:fill="FFFFFF"/>
            <w:vAlign w:val="center"/>
          </w:tcPr>
          <w:p>
            <w:pPr>
              <w:spacing w:after="0" w:line="240" w:lineRule="auto"/>
              <w:jc w:val="left"/>
            </w:pPr>
            <w:r/>
            <w:r>
              <w:rPr>
                <w:rFonts w:ascii="Lato" w:hAnsi="Lato"/>
                <w:b w:val="0"/>
                <w:color w:val="191C20"/>
                <w:sz w:val="15"/>
              </w:rPr>
              <w:t>Entry, duration, transmission interval and return-to-stationary logic.</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8F2FA"/>
            <w:tcBorders>
              <w:top w:val="single" w:sz="10" w:color="1969AA"/>
              <w:left w:val="single" w:sz="10" w:color="1969AA"/>
              <w:bottom w:val="single" w:sz="10" w:color="1969AA"/>
              <w:right w:val="single" w:sz="10" w:color="1969AA"/>
            </w:tcBorders>
            <w:vAlign w:val="center"/>
          </w:tcPr>
          <w:p>
            <w:pPr>
              <w:spacing w:after="0" w:line="240" w:lineRule="auto"/>
              <w:jc w:val="left"/>
            </w:pPr>
            <w:r/>
            <w:r>
              <w:rPr>
                <w:rFonts w:ascii="Lato" w:hAnsi="Lato"/>
                <w:b/>
                <w:color w:val="0F2B55"/>
                <w:sz w:val="18"/>
              </w:rPr>
              <w:t>The sensor operating rate must be sufficient to support the complete system response required by J3309. Formal latency claims must include sensor detection, sensor-to-receiver transmission, receiver evaluation and HMI presentation.</w:t>
            </w:r>
          </w:p>
        </w:tc>
      </w:tr>
    </w:tbl>
    <w:p>
      <w:pPr>
        <w:spacing w:after="0"/>
      </w:pPr>
    </w:p>
    <w:p>
      <w:pPr>
        <w:pStyle w:val="Heading1"/>
      </w:pPr>
      <w:r>
        <w:t>5. Sensor Data, Identity and Communication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1944"/>
            <w:shd w:fill="0F2B55"/>
            <w:vAlign w:val="center"/>
          </w:tcPr>
          <w:p>
            <w:pPr>
              <w:spacing w:after="0" w:line="240" w:lineRule="auto"/>
              <w:jc w:val="center"/>
            </w:pPr>
            <w:r/>
            <w:r>
              <w:rPr>
                <w:rFonts w:ascii="Lato" w:hAnsi="Lato"/>
                <w:b/>
                <w:color w:val="FFFFFF"/>
                <w:sz w:val="16"/>
              </w:rPr>
              <w:t>Requirement ID</w:t>
            </w:r>
          </w:p>
        </w:tc>
        <w:tc>
          <w:tcPr>
            <w:tcW w:type="dxa" w:w="8280"/>
            <w:shd w:fill="0F2B55"/>
            <w:vAlign w:val="center"/>
          </w:tcPr>
          <w:p>
            <w:pPr>
              <w:spacing w:after="0" w:line="240" w:lineRule="auto"/>
              <w:jc w:val="center"/>
            </w:pPr>
            <w:r/>
            <w:r>
              <w:rPr>
                <w:rFonts w:ascii="Lato" w:hAnsi="Lato"/>
                <w:b/>
                <w:color w:val="FFFFFF"/>
                <w:sz w:val="16"/>
              </w:rPr>
              <w:t>Specification</w:t>
            </w:r>
          </w:p>
        </w:tc>
      </w:tr>
      <w:tr>
        <w:trPr>
          <w:cantSplit/>
        </w:trPr>
        <w:tc>
          <w:tcPr>
            <w:tcW w:type="dxa" w:w="1944"/>
            <w:shd w:fill="F4F6F8"/>
            <w:vAlign w:val="center"/>
          </w:tcPr>
          <w:p>
            <w:pPr>
              <w:spacing w:after="0" w:line="240" w:lineRule="auto"/>
              <w:jc w:val="left"/>
            </w:pPr>
            <w:r/>
            <w:r>
              <w:rPr>
                <w:rFonts w:ascii="Lato" w:hAnsi="Lato"/>
                <w:b w:val="0"/>
                <w:color w:val="191C20"/>
                <w:sz w:val="16"/>
              </w:rPr>
              <w:t>SNS-COM-001</w:t>
            </w:r>
          </w:p>
        </w:tc>
        <w:tc>
          <w:tcPr>
            <w:tcW w:type="dxa" w:w="8280"/>
            <w:shd w:fill="F4F6F8"/>
            <w:vAlign w:val="center"/>
          </w:tcPr>
          <w:p>
            <w:pPr>
              <w:spacing w:after="0" w:line="240" w:lineRule="auto"/>
              <w:jc w:val="left"/>
            </w:pPr>
            <w:r/>
            <w:r>
              <w:rPr>
                <w:rFonts w:ascii="Lato" w:hAnsi="Lato"/>
                <w:b w:val="0"/>
                <w:color w:val="191C20"/>
                <w:sz w:val="16"/>
              </w:rPr>
              <w:t>Each production sensor shall have a unique, non-ambiguous identifier traceable to manufacturing records.</w:t>
            </w:r>
          </w:p>
        </w:tc>
      </w:tr>
      <w:tr>
        <w:trPr>
          <w:cantSplit/>
        </w:trPr>
        <w:tc>
          <w:tcPr>
            <w:tcW w:type="dxa" w:w="1944"/>
            <w:shd w:fill="FFFFFF"/>
            <w:vAlign w:val="center"/>
          </w:tcPr>
          <w:p>
            <w:pPr>
              <w:spacing w:after="0" w:line="240" w:lineRule="auto"/>
              <w:jc w:val="left"/>
            </w:pPr>
            <w:r/>
            <w:r>
              <w:rPr>
                <w:rFonts w:ascii="Lato" w:hAnsi="Lato"/>
                <w:b w:val="0"/>
                <w:color w:val="191C20"/>
                <w:sz w:val="16"/>
              </w:rPr>
              <w:t>SNS-COM-002</w:t>
            </w:r>
          </w:p>
        </w:tc>
        <w:tc>
          <w:tcPr>
            <w:tcW w:type="dxa" w:w="8280"/>
            <w:shd w:fill="FFFFFF"/>
            <w:vAlign w:val="center"/>
          </w:tcPr>
          <w:p>
            <w:pPr>
              <w:spacing w:after="0" w:line="240" w:lineRule="auto"/>
              <w:jc w:val="left"/>
            </w:pPr>
            <w:r/>
            <w:r>
              <w:rPr>
                <w:rFonts w:ascii="Lato" w:hAnsi="Lato"/>
                <w:b w:val="0"/>
                <w:color w:val="191C20"/>
                <w:sz w:val="16"/>
              </w:rPr>
              <w:t>Every valid transmission shall provide sufficient information for the approved receiver to determine sensor identity, pressure, temperature and current sensor status.</w:t>
            </w:r>
          </w:p>
        </w:tc>
      </w:tr>
      <w:tr>
        <w:trPr>
          <w:cantSplit/>
        </w:trPr>
        <w:tc>
          <w:tcPr>
            <w:tcW w:type="dxa" w:w="1944"/>
            <w:shd w:fill="F4F6F8"/>
            <w:vAlign w:val="center"/>
          </w:tcPr>
          <w:p>
            <w:pPr>
              <w:spacing w:after="0" w:line="240" w:lineRule="auto"/>
              <w:jc w:val="left"/>
            </w:pPr>
            <w:r/>
            <w:r>
              <w:rPr>
                <w:rFonts w:ascii="Lato" w:hAnsi="Lato"/>
                <w:b w:val="0"/>
                <w:color w:val="191C20"/>
                <w:sz w:val="16"/>
              </w:rPr>
              <w:t>SNS-COM-003</w:t>
            </w:r>
          </w:p>
        </w:tc>
        <w:tc>
          <w:tcPr>
            <w:tcW w:type="dxa" w:w="8280"/>
            <w:shd w:fill="F4F6F8"/>
            <w:vAlign w:val="center"/>
          </w:tcPr>
          <w:p>
            <w:pPr>
              <w:spacing w:after="0" w:line="240" w:lineRule="auto"/>
              <w:jc w:val="left"/>
            </w:pPr>
            <w:r/>
            <w:r>
              <w:rPr>
                <w:rFonts w:ascii="Lato" w:hAnsi="Lato"/>
                <w:b w:val="0"/>
                <w:color w:val="191C20"/>
                <w:sz w:val="16"/>
              </w:rPr>
              <w:t>The protocol shall include a controlled version and a defined method for detecting malformed, stale, duplicated or corrupted data.</w:t>
            </w:r>
          </w:p>
        </w:tc>
      </w:tr>
      <w:tr>
        <w:trPr>
          <w:cantSplit/>
        </w:trPr>
        <w:tc>
          <w:tcPr>
            <w:tcW w:type="dxa" w:w="1944"/>
            <w:shd w:fill="FFFFFF"/>
            <w:vAlign w:val="center"/>
          </w:tcPr>
          <w:p>
            <w:pPr>
              <w:spacing w:after="0" w:line="240" w:lineRule="auto"/>
              <w:jc w:val="left"/>
            </w:pPr>
            <w:r/>
            <w:r>
              <w:rPr>
                <w:rFonts w:ascii="Lato" w:hAnsi="Lato"/>
                <w:b w:val="0"/>
                <w:color w:val="191C20"/>
                <w:sz w:val="16"/>
              </w:rPr>
              <w:t>SNS-COM-004</w:t>
            </w:r>
          </w:p>
        </w:tc>
        <w:tc>
          <w:tcPr>
            <w:tcW w:type="dxa" w:w="8280"/>
            <w:shd w:fill="FFFFFF"/>
            <w:vAlign w:val="center"/>
          </w:tcPr>
          <w:p>
            <w:pPr>
              <w:spacing w:after="0" w:line="240" w:lineRule="auto"/>
              <w:jc w:val="left"/>
            </w:pPr>
            <w:r/>
            <w:r>
              <w:rPr>
                <w:rFonts w:ascii="Lato" w:hAnsi="Lato"/>
                <w:b w:val="0"/>
                <w:color w:val="191C20"/>
                <w:sz w:val="16"/>
              </w:rPr>
              <w:t>The receiving system shall reject unauthorized or incorrect cross-vehicle sensor association and maintain the correct tire-position mapping.</w:t>
            </w:r>
          </w:p>
        </w:tc>
      </w:tr>
      <w:tr>
        <w:trPr>
          <w:cantSplit/>
        </w:trPr>
        <w:tc>
          <w:tcPr>
            <w:tcW w:type="dxa" w:w="1944"/>
            <w:shd w:fill="F4F6F8"/>
            <w:vAlign w:val="center"/>
          </w:tcPr>
          <w:p>
            <w:pPr>
              <w:spacing w:after="0" w:line="240" w:lineRule="auto"/>
              <w:jc w:val="left"/>
            </w:pPr>
            <w:r/>
            <w:r>
              <w:rPr>
                <w:rFonts w:ascii="Lato" w:hAnsi="Lato"/>
                <w:b w:val="0"/>
                <w:color w:val="191C20"/>
                <w:sz w:val="16"/>
              </w:rPr>
              <w:t>SNS-COM-005</w:t>
            </w:r>
          </w:p>
        </w:tc>
        <w:tc>
          <w:tcPr>
            <w:tcW w:type="dxa" w:w="8280"/>
            <w:shd w:fill="F4F6F8"/>
            <w:vAlign w:val="center"/>
          </w:tcPr>
          <w:p>
            <w:pPr>
              <w:spacing w:after="0" w:line="240" w:lineRule="auto"/>
              <w:jc w:val="left"/>
            </w:pPr>
            <w:r/>
            <w:r>
              <w:rPr>
                <w:rFonts w:ascii="Lato" w:hAnsi="Lato"/>
                <w:b w:val="0"/>
                <w:color w:val="191C20"/>
                <w:sz w:val="16"/>
              </w:rPr>
              <w:t>The sensor shall support the maximum intended tire count and coexist with adjacent SmartSense systems and expected Wi-Fi/Bluetooth interference without unacceptable data loss or cross-assignment.</w:t>
            </w:r>
          </w:p>
        </w:tc>
      </w:tr>
      <w:tr>
        <w:trPr>
          <w:cantSplit/>
        </w:trPr>
        <w:tc>
          <w:tcPr>
            <w:tcW w:type="dxa" w:w="1944"/>
            <w:shd w:fill="FFFFFF"/>
            <w:vAlign w:val="center"/>
          </w:tcPr>
          <w:p>
            <w:pPr>
              <w:spacing w:after="0" w:line="240" w:lineRule="auto"/>
              <w:jc w:val="left"/>
            </w:pPr>
            <w:r/>
            <w:r>
              <w:rPr>
                <w:rFonts w:ascii="Lato" w:hAnsi="Lato"/>
                <w:b w:val="0"/>
                <w:color w:val="191C20"/>
                <w:sz w:val="16"/>
              </w:rPr>
              <w:t>SNS-COM-006</w:t>
            </w:r>
          </w:p>
        </w:tc>
        <w:tc>
          <w:tcPr>
            <w:tcW w:type="dxa" w:w="8280"/>
            <w:shd w:fill="FFFFFF"/>
            <w:vAlign w:val="center"/>
          </w:tcPr>
          <w:p>
            <w:pPr>
              <w:spacing w:after="0" w:line="240" w:lineRule="auto"/>
              <w:jc w:val="left"/>
            </w:pPr>
            <w:r/>
            <w:r>
              <w:rPr>
                <w:rFonts w:ascii="Lato" w:hAnsi="Lato"/>
                <w:b w:val="0"/>
                <w:color w:val="191C20"/>
                <w:sz w:val="16"/>
              </w:rPr>
              <w:t>Signal strength and packet-delivery performance shall be validated at every intended wheel position, with representative wheels, tires, trailer structures, loads and receiver locations.</w:t>
            </w:r>
          </w:p>
        </w:tc>
      </w:tr>
      <w:tr>
        <w:trPr>
          <w:cantSplit/>
        </w:trPr>
        <w:tc>
          <w:tcPr>
            <w:tcW w:type="dxa" w:w="1944"/>
            <w:shd w:fill="F4F6F8"/>
            <w:vAlign w:val="center"/>
          </w:tcPr>
          <w:p>
            <w:pPr>
              <w:spacing w:after="0" w:line="240" w:lineRule="auto"/>
              <w:jc w:val="left"/>
            </w:pPr>
            <w:r/>
            <w:r>
              <w:rPr>
                <w:rFonts w:ascii="Lato" w:hAnsi="Lato"/>
                <w:b w:val="0"/>
                <w:color w:val="191C20"/>
                <w:sz w:val="16"/>
              </w:rPr>
              <w:t>SNS-COM-007</w:t>
            </w:r>
          </w:p>
        </w:tc>
        <w:tc>
          <w:tcPr>
            <w:tcW w:type="dxa" w:w="8280"/>
            <w:shd w:fill="F4F6F8"/>
            <w:vAlign w:val="center"/>
          </w:tcPr>
          <w:p>
            <w:pPr>
              <w:spacing w:after="0" w:line="240" w:lineRule="auto"/>
              <w:jc w:val="left"/>
            </w:pPr>
            <w:r/>
            <w:r>
              <w:rPr>
                <w:rFonts w:ascii="Lato" w:hAnsi="Lato"/>
                <w:b w:val="0"/>
                <w:color w:val="191C20"/>
                <w:sz w:val="16"/>
              </w:rPr>
              <w:t>Loss and restoration of sensor communication shall be detectable by the receiving system in both moving and stationary operating modes.</w:t>
            </w:r>
          </w:p>
        </w:tc>
      </w:tr>
      <w:tr>
        <w:trPr>
          <w:cantSplit/>
        </w:trPr>
        <w:tc>
          <w:tcPr>
            <w:tcW w:type="dxa" w:w="1944"/>
            <w:shd w:fill="FFFFFF"/>
            <w:vAlign w:val="center"/>
          </w:tcPr>
          <w:p>
            <w:pPr>
              <w:spacing w:after="0" w:line="240" w:lineRule="auto"/>
              <w:jc w:val="left"/>
            </w:pPr>
            <w:r/>
            <w:r>
              <w:rPr>
                <w:rFonts w:ascii="Lato" w:hAnsi="Lato"/>
                <w:b w:val="0"/>
                <w:color w:val="191C20"/>
                <w:sz w:val="16"/>
              </w:rPr>
              <w:t>SNS-COM-008</w:t>
            </w:r>
          </w:p>
        </w:tc>
        <w:tc>
          <w:tcPr>
            <w:tcW w:type="dxa" w:w="8280"/>
            <w:shd w:fill="FFFFFF"/>
            <w:vAlign w:val="center"/>
          </w:tcPr>
          <w:p>
            <w:pPr>
              <w:spacing w:after="0" w:line="240" w:lineRule="auto"/>
              <w:jc w:val="left"/>
            </w:pPr>
            <w:r/>
            <w:r>
              <w:rPr>
                <w:rFonts w:ascii="Lato" w:hAnsi="Lato"/>
                <w:b w:val="0"/>
                <w:color w:val="191C20"/>
                <w:sz w:val="16"/>
              </w:rPr>
              <w:t>Wireless operation and marketed hardware shall complete applicable FCC authorization and Bluetooth qualification.</w:t>
            </w:r>
          </w:p>
        </w:tc>
      </w:tr>
    </w:tbl>
    <w:p>
      <w:pPr>
        <w:spacing w:after="0"/>
      </w:pPr>
    </w:p>
    <w:p>
      <w:pPr>
        <w:pStyle w:val="Heading1"/>
      </w:pPr>
      <w:r>
        <w:t>6. Measurement, Calibration and Threshold Support</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0F2B55"/>
            <w:vAlign w:val="center"/>
          </w:tcPr>
          <w:p>
            <w:pPr>
              <w:spacing w:after="0" w:line="240" w:lineRule="auto"/>
              <w:jc w:val="center"/>
            </w:pPr>
            <w:r/>
            <w:r>
              <w:rPr>
                <w:rFonts w:ascii="Lato" w:hAnsi="Lato"/>
                <w:b/>
                <w:color w:val="FFFFFF"/>
                <w:sz w:val="16"/>
              </w:rPr>
              <w:t>Area</w:t>
            </w:r>
          </w:p>
        </w:tc>
        <w:tc>
          <w:tcPr>
            <w:tcW w:type="dxa" w:w="7848"/>
            <w:shd w:fill="0F2B55"/>
            <w:vAlign w:val="center"/>
          </w:tcPr>
          <w:p>
            <w:pPr>
              <w:spacing w:after="0" w:line="240" w:lineRule="auto"/>
              <w:jc w:val="center"/>
            </w:pPr>
            <w:r/>
            <w:r>
              <w:rPr>
                <w:rFonts w:ascii="Lato" w:hAnsi="Lato"/>
                <w:b/>
                <w:color w:val="FFFFFF"/>
                <w:sz w:val="16"/>
              </w:rPr>
              <w:t>Requirement / Interpretation</w:t>
            </w:r>
          </w:p>
        </w:tc>
      </w:tr>
      <w:tr>
        <w:trPr>
          <w:cantSplit/>
        </w:trPr>
        <w:tc>
          <w:tcPr>
            <w:tcW w:type="dxa" w:w="2376"/>
            <w:shd w:fill="F4F6F8"/>
            <w:vAlign w:val="center"/>
          </w:tcPr>
          <w:p>
            <w:pPr>
              <w:spacing w:after="0" w:line="240" w:lineRule="auto"/>
              <w:jc w:val="left"/>
            </w:pPr>
            <w:r/>
            <w:r>
              <w:rPr>
                <w:rFonts w:ascii="Lato" w:hAnsi="Lato"/>
                <w:b w:val="0"/>
                <w:color w:val="191C20"/>
                <w:sz w:val="16"/>
              </w:rPr>
              <w:t>Pressure measurement</w:t>
            </w:r>
          </w:p>
        </w:tc>
        <w:tc>
          <w:tcPr>
            <w:tcW w:type="dxa" w:w="7848"/>
            <w:shd w:fill="F4F6F8"/>
            <w:vAlign w:val="center"/>
          </w:tcPr>
          <w:p>
            <w:pPr>
              <w:spacing w:after="0" w:line="240" w:lineRule="auto"/>
              <w:jc w:val="left"/>
            </w:pPr>
            <w:r/>
            <w:r>
              <w:rPr>
                <w:rFonts w:ascii="Lato" w:hAnsi="Lato"/>
                <w:b w:val="0"/>
                <w:color w:val="191C20"/>
                <w:sz w:val="16"/>
              </w:rPr>
              <w:t>J3309 Section 5.1.13 specifies the permitted pressure-device accuracy across the normal operating range. The sensor allocation should be tighter than the total system limit to preserve margin for encoding, gateway conversion and HMI display.</w:t>
            </w:r>
          </w:p>
        </w:tc>
      </w:tr>
      <w:tr>
        <w:trPr>
          <w:cantSplit/>
        </w:trPr>
        <w:tc>
          <w:tcPr>
            <w:tcW w:type="dxa" w:w="2376"/>
            <w:shd w:fill="FFFFFF"/>
            <w:vAlign w:val="center"/>
          </w:tcPr>
          <w:p>
            <w:pPr>
              <w:spacing w:after="0" w:line="240" w:lineRule="auto"/>
              <w:jc w:val="left"/>
            </w:pPr>
            <w:r/>
            <w:r>
              <w:rPr>
                <w:rFonts w:ascii="Lato" w:hAnsi="Lato"/>
                <w:b w:val="0"/>
                <w:color w:val="191C20"/>
                <w:sz w:val="16"/>
              </w:rPr>
              <w:t>Temperature measurement</w:t>
            </w:r>
          </w:p>
        </w:tc>
        <w:tc>
          <w:tcPr>
            <w:tcW w:type="dxa" w:w="7848"/>
            <w:shd w:fill="FFFFFF"/>
            <w:vAlign w:val="center"/>
          </w:tcPr>
          <w:p>
            <w:pPr>
              <w:spacing w:after="0" w:line="240" w:lineRule="auto"/>
              <w:jc w:val="left"/>
            </w:pPr>
            <w:r/>
            <w:r>
              <w:rPr>
                <w:rFonts w:ascii="Lato" w:hAnsi="Lato"/>
                <w:b w:val="0"/>
                <w:color w:val="191C20"/>
                <w:sz w:val="16"/>
              </w:rPr>
              <w:t>J3309 Section 5.1.14 specifies the permitted temperature-device accuracy across the normal operating range. Sensor response time and correlation to actual tire-air temperature must also be characterized.</w:t>
            </w:r>
          </w:p>
        </w:tc>
      </w:tr>
      <w:tr>
        <w:trPr>
          <w:cantSplit/>
        </w:trPr>
        <w:tc>
          <w:tcPr>
            <w:tcW w:type="dxa" w:w="2376"/>
            <w:shd w:fill="F4F6F8"/>
            <w:vAlign w:val="center"/>
          </w:tcPr>
          <w:p>
            <w:pPr>
              <w:spacing w:after="0" w:line="240" w:lineRule="auto"/>
              <w:jc w:val="left"/>
            </w:pPr>
            <w:r/>
            <w:r>
              <w:rPr>
                <w:rFonts w:ascii="Lato" w:hAnsi="Lato"/>
                <w:b w:val="0"/>
                <w:color w:val="191C20"/>
                <w:sz w:val="16"/>
              </w:rPr>
              <w:t>Resolution and scaling</w:t>
            </w:r>
          </w:p>
        </w:tc>
        <w:tc>
          <w:tcPr>
            <w:tcW w:type="dxa" w:w="7848"/>
            <w:shd w:fill="F4F6F8"/>
            <w:vAlign w:val="center"/>
          </w:tcPr>
          <w:p>
            <w:pPr>
              <w:spacing w:after="0" w:line="240" w:lineRule="auto"/>
              <w:jc w:val="left"/>
            </w:pPr>
            <w:r/>
            <w:r>
              <w:rPr>
                <w:rFonts w:ascii="Lato" w:hAnsi="Lato"/>
                <w:b w:val="0"/>
                <w:color w:val="191C20"/>
                <w:sz w:val="16"/>
              </w:rPr>
              <w:t>Pressure and temperature resolution, units, scaling, rounding, saturation and invalid-value behavior shall be formally specified and identical across receiver implementations.</w:t>
            </w:r>
          </w:p>
        </w:tc>
      </w:tr>
      <w:tr>
        <w:trPr>
          <w:cantSplit/>
        </w:trPr>
        <w:tc>
          <w:tcPr>
            <w:tcW w:type="dxa" w:w="2376"/>
            <w:shd w:fill="FFFFFF"/>
            <w:vAlign w:val="center"/>
          </w:tcPr>
          <w:p>
            <w:pPr>
              <w:spacing w:after="0" w:line="240" w:lineRule="auto"/>
              <w:jc w:val="left"/>
            </w:pPr>
            <w:r/>
            <w:r>
              <w:rPr>
                <w:rFonts w:ascii="Lato" w:hAnsi="Lato"/>
                <w:b w:val="0"/>
                <w:color w:val="191C20"/>
                <w:sz w:val="16"/>
              </w:rPr>
              <w:t>Calibration</w:t>
            </w:r>
          </w:p>
        </w:tc>
        <w:tc>
          <w:tcPr>
            <w:tcW w:type="dxa" w:w="7848"/>
            <w:shd w:fill="FFFFFF"/>
            <w:vAlign w:val="center"/>
          </w:tcPr>
          <w:p>
            <w:pPr>
              <w:spacing w:after="0" w:line="240" w:lineRule="auto"/>
              <w:jc w:val="left"/>
            </w:pPr>
            <w:r/>
            <w:r>
              <w:rPr>
                <w:rFonts w:ascii="Lato" w:hAnsi="Lato"/>
                <w:b w:val="0"/>
                <w:color w:val="191C20"/>
                <w:sz w:val="16"/>
              </w:rPr>
              <w:t>Production calibration, calibration coefficients, reference equipment, recalibration checks and end-of-line pass limits shall be documented and traceable to the sensor serial number.</w:t>
            </w:r>
          </w:p>
        </w:tc>
      </w:tr>
      <w:tr>
        <w:trPr>
          <w:cantSplit/>
        </w:trPr>
        <w:tc>
          <w:tcPr>
            <w:tcW w:type="dxa" w:w="2376"/>
            <w:shd w:fill="F4F6F8"/>
            <w:vAlign w:val="center"/>
          </w:tcPr>
          <w:p>
            <w:pPr>
              <w:spacing w:after="0" w:line="240" w:lineRule="auto"/>
              <w:jc w:val="left"/>
            </w:pPr>
            <w:r/>
            <w:r>
              <w:rPr>
                <w:rFonts w:ascii="Lato" w:hAnsi="Lato"/>
                <w:b w:val="0"/>
                <w:color w:val="191C20"/>
                <w:sz w:val="16"/>
              </w:rPr>
              <w:t>Long-term stability</w:t>
            </w:r>
          </w:p>
        </w:tc>
        <w:tc>
          <w:tcPr>
            <w:tcW w:type="dxa" w:w="7848"/>
            <w:shd w:fill="F4F6F8"/>
            <w:vAlign w:val="center"/>
          </w:tcPr>
          <w:p>
            <w:pPr>
              <w:spacing w:after="0" w:line="240" w:lineRule="auto"/>
              <w:jc w:val="left"/>
            </w:pPr>
            <w:r/>
            <w:r>
              <w:rPr>
                <w:rFonts w:ascii="Lato" w:hAnsi="Lato"/>
                <w:b w:val="0"/>
                <w:color w:val="191C20"/>
                <w:sz w:val="16"/>
              </w:rPr>
              <w:t>Accuracy and calibration drift shall remain within the approved product allocation after thermal, mechanical, pressure, battery-aging and chemical exposures.</w:t>
            </w:r>
          </w:p>
        </w:tc>
      </w:tr>
      <w:tr>
        <w:trPr>
          <w:cantSplit/>
        </w:trPr>
        <w:tc>
          <w:tcPr>
            <w:tcW w:type="dxa" w:w="2376"/>
            <w:shd w:fill="FFFFFF"/>
            <w:vAlign w:val="center"/>
          </w:tcPr>
          <w:p>
            <w:pPr>
              <w:spacing w:after="0" w:line="240" w:lineRule="auto"/>
              <w:jc w:val="left"/>
            </w:pPr>
            <w:r/>
            <w:r>
              <w:rPr>
                <w:rFonts w:ascii="Lato" w:hAnsi="Lato"/>
                <w:b w:val="0"/>
                <w:color w:val="191C20"/>
                <w:sz w:val="16"/>
              </w:rPr>
              <w:t>Threshold support</w:t>
            </w:r>
          </w:p>
        </w:tc>
        <w:tc>
          <w:tcPr>
            <w:tcW w:type="dxa" w:w="7848"/>
            <w:shd w:fill="FFFFFF"/>
            <w:vAlign w:val="center"/>
          </w:tcPr>
          <w:p>
            <w:pPr>
              <w:spacing w:after="0" w:line="240" w:lineRule="auto"/>
              <w:jc w:val="left"/>
            </w:pPr>
            <w:r/>
            <w:r>
              <w:rPr>
                <w:rFonts w:ascii="Lato" w:hAnsi="Lato"/>
                <w:b w:val="0"/>
                <w:color w:val="191C20"/>
                <w:sz w:val="16"/>
              </w:rPr>
              <w:t>The sensor supplies measurements; SSP, OSP, MAP, temperature compensation, hysteresis, warning persistence and clearing are system-level functions unless the production sensor firmware explicitly performs part of those calculations.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8F6EE"/>
            <w:tcBorders>
              <w:top w:val="single" w:sz="10" w:color="237D4D"/>
              <w:left w:val="single" w:sz="10" w:color="237D4D"/>
              <w:bottom w:val="single" w:sz="10" w:color="237D4D"/>
              <w:right w:val="single" w:sz="10" w:color="237D4D"/>
            </w:tcBorders>
            <w:vAlign w:val="center"/>
          </w:tcPr>
          <w:p>
            <w:pPr>
              <w:spacing w:after="0" w:line="240" w:lineRule="auto"/>
              <w:jc w:val="left"/>
            </w:pPr>
            <w:r/>
            <w:r>
              <w:rPr>
                <w:rFonts w:ascii="Lato" w:hAnsi="Lato"/>
                <w:b/>
                <w:color w:val="237D4D"/>
                <w:sz w:val="18"/>
              </w:rPr>
              <w:t>Do not validate only the sensor display value. The full chain must be checked: reference pressure/temperature -&gt; sensor measurement -&gt; BLE encoding -&gt; receiver decoding -&gt; threshold calculation -&gt; HMI display and warning.</w:t>
            </w:r>
          </w:p>
        </w:tc>
      </w:tr>
    </w:tbl>
    <w:p>
      <w:pPr>
        <w:spacing w:after="0"/>
      </w:pPr>
    </w:p>
    <w:p>
      <w:pPr>
        <w:pStyle w:val="Heading1"/>
      </w:pPr>
      <w:r>
        <w:t>7. J3309 Functional Requirements Supported by the Sensor</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296"/>
            <w:shd w:fill="0F2B55"/>
            <w:vAlign w:val="center"/>
          </w:tcPr>
          <w:p>
            <w:pPr>
              <w:spacing w:after="0" w:line="240" w:lineRule="auto"/>
              <w:jc w:val="center"/>
            </w:pPr>
            <w:r/>
            <w:r>
              <w:rPr>
                <w:rFonts w:ascii="Lato" w:hAnsi="Lato"/>
                <w:b/>
                <w:color w:val="FFFFFF"/>
                <w:sz w:val="14"/>
              </w:rPr>
              <w:t>J3309 Section</w:t>
            </w:r>
          </w:p>
        </w:tc>
        <w:tc>
          <w:tcPr>
            <w:tcW w:type="dxa" w:w="2088"/>
            <w:shd w:fill="0F2B55"/>
            <w:vAlign w:val="center"/>
          </w:tcPr>
          <w:p>
            <w:pPr>
              <w:spacing w:after="0" w:line="240" w:lineRule="auto"/>
              <w:jc w:val="center"/>
            </w:pPr>
            <w:r/>
            <w:r>
              <w:rPr>
                <w:rFonts w:ascii="Lato" w:hAnsi="Lato"/>
                <w:b/>
                <w:color w:val="FFFFFF"/>
                <w:sz w:val="14"/>
              </w:rPr>
              <w:t>Topic</w:t>
            </w:r>
          </w:p>
        </w:tc>
        <w:tc>
          <w:tcPr>
            <w:tcW w:type="dxa" w:w="4320"/>
            <w:shd w:fill="0F2B55"/>
            <w:vAlign w:val="center"/>
          </w:tcPr>
          <w:p>
            <w:pPr>
              <w:spacing w:after="0" w:line="240" w:lineRule="auto"/>
              <w:jc w:val="center"/>
            </w:pPr>
            <w:r/>
            <w:r>
              <w:rPr>
                <w:rFonts w:ascii="Lato" w:hAnsi="Lato"/>
                <w:b/>
                <w:color w:val="FFFFFF"/>
                <w:sz w:val="14"/>
              </w:rPr>
              <w:t>Sensor Contribution</w:t>
            </w:r>
          </w:p>
        </w:tc>
        <w:tc>
          <w:tcPr>
            <w:tcW w:type="dxa" w:w="2520"/>
            <w:shd w:fill="0F2B55"/>
            <w:vAlign w:val="center"/>
          </w:tcPr>
          <w:p>
            <w:pPr>
              <w:spacing w:after="0" w:line="240" w:lineRule="auto"/>
              <w:jc w:val="center"/>
            </w:pPr>
            <w:r/>
            <w:r>
              <w:rPr>
                <w:rFonts w:ascii="Lato" w:hAnsi="Lato"/>
                <w:b/>
                <w:color w:val="FFFFFF"/>
                <w:sz w:val="14"/>
              </w:rPr>
              <w:t>System Dependency</w:t>
            </w:r>
          </w:p>
        </w:tc>
      </w:tr>
      <w:tr>
        <w:trPr>
          <w:cantSplit/>
        </w:trPr>
        <w:tc>
          <w:tcPr>
            <w:tcW w:type="dxa" w:w="1296"/>
            <w:shd w:fill="F4F6F8"/>
            <w:vAlign w:val="center"/>
          </w:tcPr>
          <w:p>
            <w:pPr>
              <w:spacing w:after="0" w:line="240" w:lineRule="auto"/>
              <w:jc w:val="left"/>
            </w:pPr>
            <w:r/>
            <w:r>
              <w:rPr>
                <w:rFonts w:ascii="Lato" w:hAnsi="Lato"/>
                <w:b w:val="0"/>
                <w:color w:val="191C20"/>
                <w:sz w:val="14"/>
              </w:rPr>
              <w:t>5.1.3</w:t>
            </w:r>
          </w:p>
        </w:tc>
        <w:tc>
          <w:tcPr>
            <w:tcW w:type="dxa" w:w="2088"/>
            <w:shd w:fill="F4F6F8"/>
            <w:vAlign w:val="center"/>
          </w:tcPr>
          <w:p>
            <w:pPr>
              <w:spacing w:after="0" w:line="240" w:lineRule="auto"/>
              <w:jc w:val="left"/>
            </w:pPr>
            <w:r/>
            <w:r>
              <w:rPr>
                <w:rFonts w:ascii="Lato" w:hAnsi="Lato"/>
                <w:b w:val="0"/>
                <w:color w:val="191C20"/>
                <w:sz w:val="14"/>
              </w:rPr>
              <w:t>Self-diagnostic / malfunction</w:t>
            </w:r>
          </w:p>
        </w:tc>
        <w:tc>
          <w:tcPr>
            <w:tcW w:type="dxa" w:w="4320"/>
            <w:shd w:fill="F4F6F8"/>
            <w:vAlign w:val="center"/>
          </w:tcPr>
          <w:p>
            <w:pPr>
              <w:spacing w:after="0" w:line="240" w:lineRule="auto"/>
              <w:jc w:val="left"/>
            </w:pPr>
            <w:r/>
            <w:r>
              <w:rPr>
                <w:rFonts w:ascii="Lato" w:hAnsi="Lato"/>
                <w:b w:val="0"/>
                <w:color w:val="191C20"/>
                <w:sz w:val="14"/>
              </w:rPr>
              <w:t>Provide predictable identity, status and transmission behavior so the system can detect no transmission, incompatible sensor or invalid data.</w:t>
            </w:r>
          </w:p>
        </w:tc>
        <w:tc>
          <w:tcPr>
            <w:tcW w:type="dxa" w:w="2520"/>
            <w:shd w:fill="F4F6F8"/>
            <w:vAlign w:val="center"/>
          </w:tcPr>
          <w:p>
            <w:pPr>
              <w:spacing w:after="0" w:line="240" w:lineRule="auto"/>
              <w:jc w:val="left"/>
            </w:pPr>
            <w:r>
              <w:rPr>
                <w:rFonts w:ascii="Lato" w:hAnsi="Lato"/>
                <w:b w:val="0"/>
                <w:color w:val="191C20"/>
                <w:sz w:val="14"/>
              </w:rPr>
              <w:t>SmartSense Gateway and mobile app HMI create the malfunction warning.</w:t>
            </w:r>
          </w:p>
        </w:tc>
      </w:tr>
      <w:tr>
        <w:trPr>
          <w:cantSplit/>
        </w:trPr>
        <w:tc>
          <w:tcPr>
            <w:tcW w:type="dxa" w:w="1296"/>
            <w:shd w:fill="FFFFFF"/>
            <w:vAlign w:val="center"/>
          </w:tcPr>
          <w:p>
            <w:pPr>
              <w:spacing w:after="0" w:line="240" w:lineRule="auto"/>
              <w:jc w:val="left"/>
            </w:pPr>
            <w:r/>
            <w:r>
              <w:rPr>
                <w:rFonts w:ascii="Lato" w:hAnsi="Lato"/>
                <w:b w:val="0"/>
                <w:color w:val="191C20"/>
                <w:sz w:val="14"/>
              </w:rPr>
              <w:t>5.1.4</w:t>
            </w:r>
          </w:p>
        </w:tc>
        <w:tc>
          <w:tcPr>
            <w:tcW w:type="dxa" w:w="2088"/>
            <w:shd w:fill="FFFFFF"/>
            <w:vAlign w:val="center"/>
          </w:tcPr>
          <w:p>
            <w:pPr>
              <w:spacing w:after="0" w:line="240" w:lineRule="auto"/>
              <w:jc w:val="left"/>
            </w:pPr>
            <w:r/>
            <w:r>
              <w:rPr>
                <w:rFonts w:ascii="Lato" w:hAnsi="Lato"/>
                <w:b w:val="0"/>
                <w:color w:val="191C20"/>
                <w:sz w:val="14"/>
              </w:rPr>
              <w:t>Minimum 12 installed tires</w:t>
            </w:r>
          </w:p>
        </w:tc>
        <w:tc>
          <w:tcPr>
            <w:tcW w:type="dxa" w:w="4320"/>
            <w:shd w:fill="FFFFFF"/>
            <w:vAlign w:val="center"/>
          </w:tcPr>
          <w:p>
            <w:pPr>
              <w:spacing w:after="0" w:line="240" w:lineRule="auto"/>
              <w:jc w:val="left"/>
            </w:pPr>
            <w:r/>
            <w:r>
              <w:rPr>
                <w:rFonts w:ascii="Lato" w:hAnsi="Lato"/>
                <w:b w:val="0"/>
                <w:color w:val="191C20"/>
                <w:sz w:val="14"/>
              </w:rPr>
              <w:t>Support simultaneous operation in the intended 12-tire trailer configuration without unacceptable RF collision or identity ambiguity.</w:t>
            </w:r>
          </w:p>
        </w:tc>
        <w:tc>
          <w:tcPr>
            <w:tcW w:type="dxa" w:w="2520"/>
            <w:shd w:fill="FFFFFF"/>
            <w:vAlign w:val="center"/>
          </w:tcPr>
          <w:p>
            <w:pPr>
              <w:spacing w:after="0" w:line="240" w:lineRule="auto"/>
              <w:jc w:val="left"/>
            </w:pPr>
            <w:r>
              <w:rPr>
                <w:rFonts w:ascii="Lato" w:hAnsi="Lato"/>
                <w:b w:val="0"/>
                <w:color w:val="191C20"/>
                <w:sz w:val="14"/>
              </w:rPr>
              <w:t>SmartSense Gateway data model and mobile app HMI must support all positions.</w:t>
            </w:r>
          </w:p>
        </w:tc>
      </w:tr>
      <w:tr>
        <w:trPr>
          <w:cantSplit/>
        </w:trPr>
        <w:tc>
          <w:tcPr>
            <w:tcW w:type="dxa" w:w="1296"/>
            <w:shd w:fill="F4F6F8"/>
            <w:vAlign w:val="center"/>
          </w:tcPr>
          <w:p>
            <w:pPr>
              <w:spacing w:after="0" w:line="240" w:lineRule="auto"/>
              <w:jc w:val="left"/>
            </w:pPr>
            <w:r/>
            <w:r>
              <w:rPr>
                <w:rFonts w:ascii="Lato" w:hAnsi="Lato"/>
                <w:b w:val="0"/>
                <w:color w:val="191C20"/>
                <w:sz w:val="14"/>
              </w:rPr>
              <w:t>5.1.5-5.1.6</w:t>
            </w:r>
          </w:p>
        </w:tc>
        <w:tc>
          <w:tcPr>
            <w:tcW w:type="dxa" w:w="2088"/>
            <w:shd w:fill="F4F6F8"/>
            <w:vAlign w:val="center"/>
          </w:tcPr>
          <w:p>
            <w:pPr>
              <w:spacing w:after="0" w:line="240" w:lineRule="auto"/>
              <w:jc w:val="left"/>
            </w:pPr>
            <w:r/>
            <w:r>
              <w:rPr>
                <w:rFonts w:ascii="Lato" w:hAnsi="Lato"/>
                <w:b w:val="0"/>
                <w:color w:val="191C20"/>
                <w:sz w:val="14"/>
              </w:rPr>
              <w:t>Sampling and pressure signal</w:t>
            </w:r>
          </w:p>
        </w:tc>
        <w:tc>
          <w:tcPr>
            <w:tcW w:type="dxa" w:w="4320"/>
            <w:shd w:fill="F4F6F8"/>
            <w:vAlign w:val="center"/>
          </w:tcPr>
          <w:p>
            <w:pPr>
              <w:spacing w:after="0" w:line="240" w:lineRule="auto"/>
              <w:jc w:val="left"/>
            </w:pPr>
            <w:r/>
            <w:r>
              <w:rPr>
                <w:rFonts w:ascii="Lato" w:hAnsi="Lato"/>
                <w:b w:val="0"/>
                <w:color w:val="191C20"/>
                <w:sz w:val="14"/>
              </w:rPr>
              <w:t>Provide sampling and communication rates sufficient for pressure comparison and warning determination for every configured tire.</w:t>
            </w:r>
          </w:p>
        </w:tc>
        <w:tc>
          <w:tcPr>
            <w:tcW w:type="dxa" w:w="2520"/>
            <w:shd w:fill="F4F6F8"/>
            <w:vAlign w:val="center"/>
          </w:tcPr>
          <w:p>
            <w:pPr>
              <w:spacing w:after="0" w:line="240" w:lineRule="auto"/>
              <w:jc w:val="left"/>
            </w:pPr>
            <w:r>
              <w:rPr>
                <w:rFonts w:ascii="Lato" w:hAnsi="Lato"/>
                <w:b w:val="0"/>
                <w:color w:val="191C20"/>
                <w:sz w:val="14"/>
              </w:rPr>
              <w:t>SmartSense Gateway evaluates and communicates warning state.</w:t>
            </w:r>
          </w:p>
        </w:tc>
      </w:tr>
      <w:tr>
        <w:trPr>
          <w:cantSplit/>
        </w:trPr>
        <w:tc>
          <w:tcPr>
            <w:tcW w:type="dxa" w:w="1296"/>
            <w:shd w:fill="FFFFFF"/>
            <w:vAlign w:val="center"/>
          </w:tcPr>
          <w:p>
            <w:pPr>
              <w:spacing w:after="0" w:line="240" w:lineRule="auto"/>
              <w:jc w:val="left"/>
            </w:pPr>
            <w:r/>
            <w:r>
              <w:rPr>
                <w:rFonts w:ascii="Lato" w:hAnsi="Lato"/>
                <w:b w:val="0"/>
                <w:color w:val="191C20"/>
                <w:sz w:val="14"/>
              </w:rPr>
              <w:t>5.1.8-5.1.10</w:t>
            </w:r>
          </w:p>
        </w:tc>
        <w:tc>
          <w:tcPr>
            <w:tcW w:type="dxa" w:w="2088"/>
            <w:shd w:fill="FFFFFF"/>
            <w:vAlign w:val="center"/>
          </w:tcPr>
          <w:p>
            <w:pPr>
              <w:spacing w:after="0" w:line="240" w:lineRule="auto"/>
              <w:jc w:val="left"/>
            </w:pPr>
            <w:r/>
            <w:r>
              <w:rPr>
                <w:rFonts w:ascii="Lato" w:hAnsi="Lato"/>
                <w:b w:val="0"/>
                <w:color w:val="191C20"/>
                <w:sz w:val="14"/>
              </w:rPr>
              <w:t>Wireless signal, integrity and EMI</w:t>
            </w:r>
          </w:p>
        </w:tc>
        <w:tc>
          <w:tcPr>
            <w:tcW w:type="dxa" w:w="4320"/>
            <w:shd w:fill="FFFFFF"/>
            <w:vAlign w:val="center"/>
          </w:tcPr>
          <w:p>
            <w:pPr>
              <w:spacing w:after="0" w:line="240" w:lineRule="auto"/>
              <w:jc w:val="left"/>
            </w:pPr>
            <w:r/>
            <w:r>
              <w:rPr>
                <w:rFonts w:ascii="Lato" w:hAnsi="Lato"/>
                <w:b w:val="0"/>
                <w:color w:val="191C20"/>
                <w:sz w:val="14"/>
              </w:rPr>
              <w:t>Meet signal-strength, FCC, identity, data-integrity and applicable EMI expectations.</w:t>
            </w:r>
          </w:p>
        </w:tc>
        <w:tc>
          <w:tcPr>
            <w:tcW w:type="dxa" w:w="2520"/>
            <w:shd w:fill="FFFFFF"/>
            <w:vAlign w:val="center"/>
          </w:tcPr>
          <w:p>
            <w:pPr>
              <w:spacing w:after="0" w:line="240" w:lineRule="auto"/>
              <w:jc w:val="left"/>
            </w:pPr>
            <w:r>
              <w:rPr>
                <w:rFonts w:ascii="Lato" w:hAnsi="Lato"/>
                <w:b w:val="0"/>
                <w:color w:val="191C20"/>
                <w:sz w:val="14"/>
              </w:rPr>
              <w:t>System installation and EMC testing remain required.</w:t>
            </w:r>
          </w:p>
        </w:tc>
      </w:tr>
      <w:tr>
        <w:trPr>
          <w:cantSplit/>
        </w:trPr>
        <w:tc>
          <w:tcPr>
            <w:tcW w:type="dxa" w:w="1296"/>
            <w:shd w:fill="F4F6F8"/>
            <w:vAlign w:val="center"/>
          </w:tcPr>
          <w:p>
            <w:pPr>
              <w:spacing w:after="0" w:line="240" w:lineRule="auto"/>
              <w:jc w:val="left"/>
            </w:pPr>
            <w:r/>
            <w:r>
              <w:rPr>
                <w:rFonts w:ascii="Lato" w:hAnsi="Lato"/>
                <w:b w:val="0"/>
                <w:color w:val="191C20"/>
                <w:sz w:val="14"/>
              </w:rPr>
              <w:t>5.1.11</w:t>
            </w:r>
          </w:p>
        </w:tc>
        <w:tc>
          <w:tcPr>
            <w:tcW w:type="dxa" w:w="2088"/>
            <w:shd w:fill="F4F6F8"/>
            <w:vAlign w:val="center"/>
          </w:tcPr>
          <w:p>
            <w:pPr>
              <w:spacing w:after="0" w:line="240" w:lineRule="auto"/>
              <w:jc w:val="left"/>
            </w:pPr>
            <w:r/>
            <w:r>
              <w:rPr>
                <w:rFonts w:ascii="Lato" w:hAnsi="Lato"/>
                <w:b w:val="0"/>
                <w:color w:val="191C20"/>
                <w:sz w:val="14"/>
              </w:rPr>
              <w:t>Sensor environmental robustness</w:t>
            </w:r>
          </w:p>
        </w:tc>
        <w:tc>
          <w:tcPr>
            <w:tcW w:type="dxa" w:w="4320"/>
            <w:shd w:fill="F4F6F8"/>
            <w:vAlign w:val="center"/>
          </w:tcPr>
          <w:p>
            <w:pPr>
              <w:spacing w:after="0" w:line="240" w:lineRule="auto"/>
              <w:jc w:val="left"/>
            </w:pPr>
            <w:r/>
            <w:r>
              <w:rPr>
                <w:rFonts w:ascii="Lato" w:hAnsi="Lato"/>
                <w:b w:val="0"/>
                <w:color w:val="191C20"/>
                <w:sz w:val="14"/>
              </w:rPr>
              <w:t>Wheel-mounted sensors are required to comply with SAE J1455.</w:t>
            </w:r>
          </w:p>
        </w:tc>
        <w:tc>
          <w:tcPr>
            <w:tcW w:type="dxa" w:w="2520"/>
            <w:shd w:fill="F4F6F8"/>
            <w:vAlign w:val="center"/>
          </w:tcPr>
          <w:p>
            <w:pPr>
              <w:spacing w:after="0" w:line="240" w:lineRule="auto"/>
              <w:jc w:val="left"/>
            </w:pPr>
            <w:r>
              <w:rPr>
                <w:rFonts w:ascii="Lato" w:hAnsi="Lato"/>
                <w:b w:val="0"/>
                <w:color w:val="191C20"/>
                <w:sz w:val="14"/>
              </w:rPr>
              <w:t>Formal J1455-based component test plan and evidence.</w:t>
            </w:r>
          </w:p>
        </w:tc>
      </w:tr>
      <w:tr>
        <w:trPr>
          <w:cantSplit/>
        </w:trPr>
        <w:tc>
          <w:tcPr>
            <w:tcW w:type="dxa" w:w="1296"/>
            <w:shd w:fill="FFFFFF"/>
            <w:vAlign w:val="center"/>
          </w:tcPr>
          <w:p>
            <w:pPr>
              <w:spacing w:after="0" w:line="240" w:lineRule="auto"/>
              <w:jc w:val="left"/>
            </w:pPr>
            <w:r/>
            <w:r>
              <w:rPr>
                <w:rFonts w:ascii="Lato" w:hAnsi="Lato"/>
                <w:b w:val="0"/>
                <w:color w:val="191C20"/>
                <w:sz w:val="14"/>
              </w:rPr>
              <w:t>5.1.13-5.1.14</w:t>
            </w:r>
          </w:p>
        </w:tc>
        <w:tc>
          <w:tcPr>
            <w:tcW w:type="dxa" w:w="2088"/>
            <w:shd w:fill="FFFFFF"/>
            <w:vAlign w:val="center"/>
          </w:tcPr>
          <w:p>
            <w:pPr>
              <w:spacing w:after="0" w:line="240" w:lineRule="auto"/>
              <w:jc w:val="left"/>
            </w:pPr>
            <w:r/>
            <w:r>
              <w:rPr>
                <w:rFonts w:ascii="Lato" w:hAnsi="Lato"/>
                <w:b w:val="0"/>
                <w:color w:val="191C20"/>
                <w:sz w:val="14"/>
              </w:rPr>
              <w:t>Pressure and temperature accuracy</w:t>
            </w:r>
          </w:p>
        </w:tc>
        <w:tc>
          <w:tcPr>
            <w:tcW w:type="dxa" w:w="4320"/>
            <w:shd w:fill="FFFFFF"/>
            <w:vAlign w:val="center"/>
          </w:tcPr>
          <w:p>
            <w:pPr>
              <w:spacing w:after="0" w:line="240" w:lineRule="auto"/>
              <w:jc w:val="left"/>
            </w:pPr>
            <w:r/>
            <w:r>
              <w:rPr>
                <w:rFonts w:ascii="Lato" w:hAnsi="Lato"/>
                <w:b w:val="0"/>
                <w:color w:val="191C20"/>
                <w:sz w:val="14"/>
              </w:rPr>
              <w:t>Meet allocated sensor accuracy and preserve full-system compliance through encoding and display.</w:t>
            </w:r>
          </w:p>
        </w:tc>
        <w:tc>
          <w:tcPr>
            <w:tcW w:type="dxa" w:w="2520"/>
            <w:shd w:fill="FFFFFF"/>
            <w:vAlign w:val="center"/>
          </w:tcPr>
          <w:p>
            <w:pPr>
              <w:spacing w:after="0" w:line="240" w:lineRule="auto"/>
              <w:jc w:val="left"/>
            </w:pPr>
            <w:r>
              <w:rPr>
                <w:rFonts w:ascii="Lato" w:hAnsi="Lato"/>
                <w:b w:val="0"/>
                <w:color w:val="191C20"/>
                <w:sz w:val="14"/>
              </w:rPr>
              <w:t>End-to-end system accuracy test.</w:t>
            </w:r>
          </w:p>
        </w:tc>
      </w:tr>
      <w:tr>
        <w:trPr>
          <w:cantSplit/>
        </w:trPr>
        <w:tc>
          <w:tcPr>
            <w:tcW w:type="dxa" w:w="1296"/>
            <w:shd w:fill="F4F6F8"/>
            <w:vAlign w:val="center"/>
          </w:tcPr>
          <w:p>
            <w:pPr>
              <w:spacing w:after="0" w:line="240" w:lineRule="auto"/>
              <w:jc w:val="left"/>
            </w:pPr>
            <w:r/>
            <w:r>
              <w:rPr>
                <w:rFonts w:ascii="Lato" w:hAnsi="Lato"/>
                <w:b w:val="0"/>
                <w:color w:val="191C20"/>
                <w:sz w:val="14"/>
              </w:rPr>
              <w:t>5.1.15</w:t>
            </w:r>
          </w:p>
        </w:tc>
        <w:tc>
          <w:tcPr>
            <w:tcW w:type="dxa" w:w="2088"/>
            <w:shd w:fill="F4F6F8"/>
            <w:vAlign w:val="center"/>
          </w:tcPr>
          <w:p>
            <w:pPr>
              <w:spacing w:after="0" w:line="240" w:lineRule="auto"/>
              <w:jc w:val="left"/>
            </w:pPr>
            <w:r/>
            <w:r>
              <w:rPr>
                <w:rFonts w:ascii="Lato" w:hAnsi="Lato"/>
                <w:b w:val="0"/>
                <w:color w:val="191C20"/>
                <w:sz w:val="14"/>
              </w:rPr>
              <w:t>Tire performance / service</w:t>
            </w:r>
          </w:p>
        </w:tc>
        <w:tc>
          <w:tcPr>
            <w:tcW w:type="dxa" w:w="4320"/>
            <w:shd w:fill="F4F6F8"/>
            <w:vAlign w:val="center"/>
          </w:tcPr>
          <w:p>
            <w:pPr>
              <w:spacing w:after="0" w:line="240" w:lineRule="auto"/>
              <w:jc w:val="left"/>
            </w:pPr>
            <w:r/>
            <w:r>
              <w:rPr>
                <w:rFonts w:ascii="Lato" w:hAnsi="Lato"/>
                <w:b w:val="0"/>
                <w:color w:val="191C20"/>
                <w:sz w:val="14"/>
              </w:rPr>
              <w:t>Sensor mounting shall not interfere with tire performance, fitment, mounting or dismounting.</w:t>
            </w:r>
          </w:p>
        </w:tc>
        <w:tc>
          <w:tcPr>
            <w:tcW w:type="dxa" w:w="2520"/>
            <w:shd w:fill="F4F6F8"/>
            <w:vAlign w:val="center"/>
          </w:tcPr>
          <w:p>
            <w:pPr>
              <w:spacing w:after="0" w:line="240" w:lineRule="auto"/>
              <w:jc w:val="left"/>
            </w:pPr>
            <w:r>
              <w:rPr>
                <w:rFonts w:ascii="Lato" w:hAnsi="Lato"/>
                <w:b w:val="0"/>
                <w:color w:val="191C20"/>
                <w:sz w:val="14"/>
              </w:rPr>
              <w:t>Wheel/tire installation and service testing.</w:t>
            </w:r>
          </w:p>
        </w:tc>
      </w:tr>
      <w:tr>
        <w:trPr>
          <w:cantSplit/>
        </w:trPr>
        <w:tc>
          <w:tcPr>
            <w:tcW w:type="dxa" w:w="1296"/>
            <w:shd w:fill="FFFFFF"/>
            <w:vAlign w:val="center"/>
          </w:tcPr>
          <w:p>
            <w:pPr>
              <w:spacing w:after="0" w:line="240" w:lineRule="auto"/>
              <w:jc w:val="left"/>
            </w:pPr>
            <w:r/>
            <w:r>
              <w:rPr>
                <w:rFonts w:ascii="Lato" w:hAnsi="Lato"/>
                <w:b w:val="0"/>
                <w:color w:val="191C20"/>
                <w:sz w:val="14"/>
              </w:rPr>
              <w:t>5.1.16</w:t>
            </w:r>
          </w:p>
        </w:tc>
        <w:tc>
          <w:tcPr>
            <w:tcW w:type="dxa" w:w="2088"/>
            <w:shd w:fill="FFFFFF"/>
            <w:vAlign w:val="center"/>
          </w:tcPr>
          <w:p>
            <w:pPr>
              <w:spacing w:after="0" w:line="240" w:lineRule="auto"/>
              <w:jc w:val="left"/>
            </w:pPr>
            <w:r/>
            <w:r>
              <w:rPr>
                <w:rFonts w:ascii="Lato" w:hAnsi="Lato"/>
                <w:b w:val="0"/>
                <w:color w:val="191C20"/>
                <w:sz w:val="14"/>
              </w:rPr>
              <w:t>Single sensor failure</w:t>
            </w:r>
          </w:p>
        </w:tc>
        <w:tc>
          <w:tcPr>
            <w:tcW w:type="dxa" w:w="4320"/>
            <w:shd w:fill="FFFFFF"/>
            <w:vAlign w:val="center"/>
          </w:tcPr>
          <w:p>
            <w:pPr>
              <w:spacing w:after="0" w:line="240" w:lineRule="auto"/>
              <w:jc w:val="left"/>
            </w:pPr>
            <w:r/>
            <w:r>
              <w:rPr>
                <w:rFonts w:ascii="Lato" w:hAnsi="Lato"/>
                <w:b w:val="0"/>
                <w:color w:val="191C20"/>
                <w:sz w:val="14"/>
              </w:rPr>
              <w:t>Failure or replacement of one sensor shall not disable monitoring of the other tires.</w:t>
            </w:r>
          </w:p>
        </w:tc>
        <w:tc>
          <w:tcPr>
            <w:tcW w:type="dxa" w:w="2520"/>
            <w:shd w:fill="FFFFFF"/>
            <w:vAlign w:val="center"/>
          </w:tcPr>
          <w:p>
            <w:pPr>
              <w:spacing w:after="0" w:line="240" w:lineRule="auto"/>
              <w:jc w:val="left"/>
            </w:pPr>
            <w:r>
              <w:rPr>
                <w:rFonts w:ascii="Lato" w:hAnsi="Lato"/>
                <w:b w:val="0"/>
                <w:color w:val="191C20"/>
                <w:sz w:val="14"/>
              </w:rPr>
              <w:t>SmartSense Gateway, mobile app and cloud continue other positions and identify the failed position.</w:t>
            </w:r>
          </w:p>
        </w:tc>
      </w:tr>
      <w:tr>
        <w:trPr>
          <w:cantSplit/>
        </w:trPr>
        <w:tc>
          <w:tcPr>
            <w:tcW w:type="dxa" w:w="1296"/>
            <w:shd w:fill="F4F6F8"/>
            <w:vAlign w:val="center"/>
          </w:tcPr>
          <w:p>
            <w:pPr>
              <w:spacing w:after="0" w:line="240" w:lineRule="auto"/>
              <w:jc w:val="left"/>
            </w:pPr>
            <w:r/>
            <w:r>
              <w:rPr>
                <w:rFonts w:ascii="Lato" w:hAnsi="Lato"/>
                <w:b w:val="0"/>
                <w:color w:val="191C20"/>
                <w:sz w:val="14"/>
              </w:rPr>
              <w:t>5.1.17</w:t>
            </w:r>
          </w:p>
        </w:tc>
        <w:tc>
          <w:tcPr>
            <w:tcW w:type="dxa" w:w="2088"/>
            <w:shd w:fill="F4F6F8"/>
            <w:vAlign w:val="center"/>
          </w:tcPr>
          <w:p>
            <w:pPr>
              <w:spacing w:after="0" w:line="240" w:lineRule="auto"/>
              <w:jc w:val="left"/>
            </w:pPr>
            <w:r/>
            <w:r>
              <w:rPr>
                <w:rFonts w:ascii="Lato" w:hAnsi="Lato"/>
                <w:b w:val="0"/>
                <w:color w:val="191C20"/>
                <w:sz w:val="14"/>
              </w:rPr>
              <w:t>Operating conditions</w:t>
            </w:r>
          </w:p>
        </w:tc>
        <w:tc>
          <w:tcPr>
            <w:tcW w:type="dxa" w:w="4320"/>
            <w:shd w:fill="F4F6F8"/>
            <w:vAlign w:val="center"/>
          </w:tcPr>
          <w:p>
            <w:pPr>
              <w:spacing w:after="0" w:line="240" w:lineRule="auto"/>
              <w:jc w:val="left"/>
            </w:pPr>
            <w:r/>
            <w:r>
              <w:rPr>
                <w:rFonts w:ascii="Lato" w:hAnsi="Lato"/>
                <w:b w:val="0"/>
                <w:color w:val="191C20"/>
                <w:sz w:val="14"/>
              </w:rPr>
              <w:t>Function across required speed, road, maneuver, load and temperature conditions.</w:t>
            </w:r>
          </w:p>
        </w:tc>
        <w:tc>
          <w:tcPr>
            <w:tcW w:type="dxa" w:w="2520"/>
            <w:shd w:fill="F4F6F8"/>
            <w:vAlign w:val="center"/>
          </w:tcPr>
          <w:p>
            <w:pPr>
              <w:spacing w:after="0" w:line="240" w:lineRule="auto"/>
              <w:jc w:val="left"/>
            </w:pPr>
            <w:r>
              <w:rPr>
                <w:rFonts w:ascii="Lato" w:hAnsi="Lato"/>
                <w:b w:val="0"/>
                <w:color w:val="191C20"/>
                <w:sz w:val="14"/>
              </w:rPr>
              <w:t>Bench, vehicle and installation testing.</w:t>
            </w:r>
          </w:p>
        </w:tc>
      </w:tr>
    </w:tbl>
    <w:p>
      <w:pPr>
        <w:spacing w:after="0"/>
      </w:pPr>
    </w:p>
    <w:p>
      <w:pPr>
        <w:pStyle w:val="Heading1"/>
      </w:pPr>
      <w:r>
        <w:t>8. Mechanical, Tire and Environmental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0F2B55"/>
            <w:vAlign w:val="center"/>
          </w:tcPr>
          <w:p>
            <w:pPr>
              <w:spacing w:after="0" w:line="240" w:lineRule="auto"/>
              <w:jc w:val="center"/>
            </w:pPr>
            <w:r/>
            <w:r>
              <w:rPr>
                <w:rFonts w:ascii="Lato" w:hAnsi="Lato"/>
                <w:b/>
                <w:color w:val="FFFFFF"/>
                <w:sz w:val="16"/>
              </w:rPr>
              <w:t>Test Area</w:t>
            </w:r>
          </w:p>
        </w:tc>
        <w:tc>
          <w:tcPr>
            <w:tcW w:type="dxa" w:w="7848"/>
            <w:shd w:fill="0F2B55"/>
            <w:vAlign w:val="center"/>
          </w:tcPr>
          <w:p>
            <w:pPr>
              <w:spacing w:after="0" w:line="240" w:lineRule="auto"/>
              <w:jc w:val="center"/>
            </w:pPr>
            <w:r/>
            <w:r>
              <w:rPr>
                <w:rFonts w:ascii="Lato" w:hAnsi="Lato"/>
                <w:b/>
                <w:color w:val="FFFFFF"/>
                <w:sz w:val="16"/>
              </w:rPr>
              <w:t>Requirement</w:t>
            </w:r>
          </w:p>
        </w:tc>
      </w:tr>
      <w:tr>
        <w:trPr>
          <w:cantSplit/>
        </w:trPr>
        <w:tc>
          <w:tcPr>
            <w:tcW w:type="dxa" w:w="2376"/>
            <w:shd w:fill="F4F6F8"/>
            <w:vAlign w:val="center"/>
          </w:tcPr>
          <w:p>
            <w:pPr>
              <w:spacing w:after="0" w:line="240" w:lineRule="auto"/>
              <w:jc w:val="left"/>
            </w:pPr>
            <w:r/>
            <w:r>
              <w:rPr>
                <w:rFonts w:ascii="Lato" w:hAnsi="Lato"/>
                <w:b w:val="0"/>
                <w:color w:val="191C20"/>
                <w:sz w:val="16"/>
              </w:rPr>
              <w:t>Environmental - SAE J1455</w:t>
            </w:r>
          </w:p>
        </w:tc>
        <w:tc>
          <w:tcPr>
            <w:tcW w:type="dxa" w:w="7848"/>
            <w:shd w:fill="F4F6F8"/>
            <w:vAlign w:val="center"/>
          </w:tcPr>
          <w:p>
            <w:pPr>
              <w:spacing w:after="0" w:line="240" w:lineRule="auto"/>
              <w:jc w:val="left"/>
            </w:pPr>
            <w:r/>
            <w:r>
              <w:rPr>
                <w:rFonts w:ascii="Lato" w:hAnsi="Lato"/>
                <w:b w:val="0"/>
                <w:color w:val="191C20"/>
                <w:sz w:val="16"/>
              </w:rPr>
              <w:t>Thermal cycling, thermal shock, humidity, altitude, mechanical shock, drop, vibration and applicable combined conditions. Verify function before and after each exposure.</w:t>
            </w:r>
          </w:p>
        </w:tc>
      </w:tr>
      <w:tr>
        <w:trPr>
          <w:cantSplit/>
        </w:trPr>
        <w:tc>
          <w:tcPr>
            <w:tcW w:type="dxa" w:w="2376"/>
            <w:shd w:fill="FFFFFF"/>
            <w:vAlign w:val="center"/>
          </w:tcPr>
          <w:p>
            <w:pPr>
              <w:spacing w:after="0" w:line="240" w:lineRule="auto"/>
              <w:jc w:val="left"/>
            </w:pPr>
            <w:r/>
            <w:r>
              <w:rPr>
                <w:rFonts w:ascii="Lato" w:hAnsi="Lato"/>
                <w:b w:val="0"/>
                <w:color w:val="191C20"/>
                <w:sz w:val="16"/>
              </w:rPr>
              <w:t>Corrosion / contamination</w:t>
            </w:r>
          </w:p>
        </w:tc>
        <w:tc>
          <w:tcPr>
            <w:tcW w:type="dxa" w:w="7848"/>
            <w:shd w:fill="FFFFFF"/>
            <w:vAlign w:val="center"/>
          </w:tcPr>
          <w:p>
            <w:pPr>
              <w:spacing w:after="0" w:line="240" w:lineRule="auto"/>
              <w:jc w:val="left"/>
            </w:pPr>
            <w:r/>
            <w:r>
              <w:rPr>
                <w:rFonts w:ascii="Lato" w:hAnsi="Lato"/>
                <w:b w:val="0"/>
                <w:color w:val="191C20"/>
                <w:sz w:val="16"/>
              </w:rPr>
              <w:t>Use SAE J2721 or approved successor methods. Include tire lubricants, bead lubricant, sealants, moisture, corrosion products, cleaners and expected service chemicals.</w:t>
            </w:r>
          </w:p>
        </w:tc>
      </w:tr>
      <w:tr>
        <w:trPr>
          <w:cantSplit/>
        </w:trPr>
        <w:tc>
          <w:tcPr>
            <w:tcW w:type="dxa" w:w="2376"/>
            <w:shd w:fill="F4F6F8"/>
            <w:vAlign w:val="center"/>
          </w:tcPr>
          <w:p>
            <w:pPr>
              <w:spacing w:after="0" w:line="240" w:lineRule="auto"/>
              <w:jc w:val="left"/>
            </w:pPr>
            <w:r/>
            <w:r>
              <w:rPr>
                <w:rFonts w:ascii="Lato" w:hAnsi="Lato"/>
                <w:b w:val="0"/>
                <w:color w:val="191C20"/>
                <w:sz w:val="16"/>
              </w:rPr>
              <w:t>Proof pressure</w:t>
            </w:r>
          </w:p>
        </w:tc>
        <w:tc>
          <w:tcPr>
            <w:tcW w:type="dxa" w:w="7848"/>
            <w:shd w:fill="F4F6F8"/>
            <w:vAlign w:val="center"/>
          </w:tcPr>
          <w:p>
            <w:pPr>
              <w:spacing w:after="0" w:line="240" w:lineRule="auto"/>
              <w:jc w:val="left"/>
            </w:pPr>
            <w:r/>
            <w:r>
              <w:rPr>
                <w:rFonts w:ascii="Lato" w:hAnsi="Lato"/>
                <w:b w:val="0"/>
                <w:color w:val="191C20"/>
                <w:sz w:val="16"/>
              </w:rPr>
              <w:t>Expose the pressure-sensing device to the greater of 116 PSI or 150% of its maximum operating pressure for 30 minutes, then return to ambient and verify function.</w:t>
            </w:r>
          </w:p>
        </w:tc>
      </w:tr>
      <w:tr>
        <w:trPr>
          <w:cantSplit/>
        </w:trPr>
        <w:tc>
          <w:tcPr>
            <w:tcW w:type="dxa" w:w="2376"/>
            <w:shd w:fill="FFFFFF"/>
            <w:vAlign w:val="center"/>
          </w:tcPr>
          <w:p>
            <w:pPr>
              <w:spacing w:after="0" w:line="240" w:lineRule="auto"/>
              <w:jc w:val="left"/>
            </w:pPr>
            <w:r/>
            <w:r>
              <w:rPr>
                <w:rFonts w:ascii="Lato" w:hAnsi="Lato"/>
                <w:b w:val="0"/>
                <w:color w:val="191C20"/>
                <w:sz w:val="16"/>
              </w:rPr>
              <w:t>Rapid deflation</w:t>
            </w:r>
          </w:p>
        </w:tc>
        <w:tc>
          <w:tcPr>
            <w:tcW w:type="dxa" w:w="7848"/>
            <w:shd w:fill="FFFFFF"/>
            <w:vAlign w:val="center"/>
          </w:tcPr>
          <w:p>
            <w:pPr>
              <w:spacing w:after="0" w:line="240" w:lineRule="auto"/>
              <w:jc w:val="left"/>
            </w:pPr>
            <w:r/>
            <w:r>
              <w:rPr>
                <w:rFonts w:ascii="Lato" w:hAnsi="Lato"/>
                <w:b w:val="0"/>
                <w:color w:val="191C20"/>
                <w:sz w:val="16"/>
              </w:rPr>
              <w:t>Expose the device to 150% of maximum operating pressure for at least 16 hours, then depressurize to atmospheric pressure within one second and verify function.</w:t>
            </w:r>
          </w:p>
        </w:tc>
      </w:tr>
      <w:tr>
        <w:trPr>
          <w:cantSplit/>
        </w:trPr>
        <w:tc>
          <w:tcPr>
            <w:tcW w:type="dxa" w:w="2376"/>
            <w:shd w:fill="F4F6F8"/>
            <w:vAlign w:val="center"/>
          </w:tcPr>
          <w:p>
            <w:pPr>
              <w:spacing w:after="0" w:line="240" w:lineRule="auto"/>
              <w:jc w:val="left"/>
            </w:pPr>
            <w:r/>
            <w:r>
              <w:rPr>
                <w:rFonts w:ascii="Lato" w:hAnsi="Lato"/>
                <w:b w:val="0"/>
                <w:color w:val="191C20"/>
                <w:sz w:val="16"/>
              </w:rPr>
              <w:t>Centrifugal</w:t>
            </w:r>
          </w:p>
        </w:tc>
        <w:tc>
          <w:tcPr>
            <w:tcW w:type="dxa" w:w="7848"/>
            <w:shd w:fill="F4F6F8"/>
            <w:vAlign w:val="center"/>
          </w:tcPr>
          <w:p>
            <w:pPr>
              <w:spacing w:after="0" w:line="240" w:lineRule="auto"/>
              <w:jc w:val="left"/>
            </w:pPr>
            <w:r/>
            <w:r>
              <w:rPr>
                <w:rFonts w:ascii="Lato" w:hAnsi="Lato"/>
                <w:b w:val="0"/>
                <w:color w:val="191C20"/>
                <w:sz w:val="16"/>
              </w:rPr>
              <w:t>Expose the wheel-mounted device to at least 300 G for eight hours at 65 °C in the installed orientation, followed by inspection and functional verification.</w:t>
            </w:r>
          </w:p>
        </w:tc>
      </w:tr>
      <w:tr>
        <w:trPr>
          <w:cantSplit/>
        </w:trPr>
        <w:tc>
          <w:tcPr>
            <w:tcW w:type="dxa" w:w="2376"/>
            <w:shd w:fill="FFFFFF"/>
            <w:vAlign w:val="center"/>
          </w:tcPr>
          <w:p>
            <w:pPr>
              <w:spacing w:after="0" w:line="240" w:lineRule="auto"/>
              <w:jc w:val="left"/>
            </w:pPr>
            <w:r/>
            <w:r>
              <w:rPr>
                <w:rFonts w:ascii="Lato" w:hAnsi="Lato"/>
                <w:b w:val="0"/>
                <w:color w:val="191C20"/>
                <w:sz w:val="16"/>
              </w:rPr>
              <w:t>Valve / pressure retention</w:t>
            </w:r>
          </w:p>
        </w:tc>
        <w:tc>
          <w:tcPr>
            <w:tcW w:type="dxa" w:w="7848"/>
            <w:shd w:fill="FFFFFF"/>
            <w:vAlign w:val="center"/>
          </w:tcPr>
          <w:p>
            <w:pPr>
              <w:spacing w:after="0" w:line="240" w:lineRule="auto"/>
              <w:jc w:val="left"/>
            </w:pPr>
            <w:r/>
            <w:r>
              <w:rPr>
                <w:rFonts w:ascii="Lato" w:hAnsi="Lato"/>
                <w:b w:val="0"/>
                <w:color w:val="191C20"/>
                <w:sz w:val="16"/>
              </w:rPr>
              <w:t>Verify valve attachment, torque retention, pull/bend loading, orientation and leakage before and after environmental and mechanical tests.</w:t>
            </w:r>
          </w:p>
        </w:tc>
      </w:tr>
      <w:tr>
        <w:trPr>
          <w:cantSplit/>
        </w:trPr>
        <w:tc>
          <w:tcPr>
            <w:tcW w:type="dxa" w:w="2376"/>
            <w:shd w:fill="F4F6F8"/>
            <w:vAlign w:val="center"/>
          </w:tcPr>
          <w:p>
            <w:pPr>
              <w:spacing w:after="0" w:line="240" w:lineRule="auto"/>
              <w:jc w:val="left"/>
            </w:pPr>
            <w:r/>
            <w:r>
              <w:rPr>
                <w:rFonts w:ascii="Lato" w:hAnsi="Lato"/>
                <w:b w:val="0"/>
                <w:color w:val="191C20"/>
                <w:sz w:val="16"/>
              </w:rPr>
              <w:t>Wheel vibration and road shock</w:t>
            </w:r>
          </w:p>
        </w:tc>
        <w:tc>
          <w:tcPr>
            <w:tcW w:type="dxa" w:w="7848"/>
            <w:shd w:fill="F4F6F8"/>
            <w:vAlign w:val="center"/>
          </w:tcPr>
          <w:p>
            <w:pPr>
              <w:spacing w:after="0" w:line="240" w:lineRule="auto"/>
              <w:jc w:val="left"/>
            </w:pPr>
            <w:r/>
            <w:r>
              <w:rPr>
                <w:rFonts w:ascii="Lato" w:hAnsi="Lato"/>
                <w:b w:val="0"/>
                <w:color w:val="191C20"/>
                <w:sz w:val="16"/>
              </w:rPr>
              <w:t>Verify no reset, dropout, false alert, battery interruption, structural damage or unacceptable calibration shift.</w:t>
            </w:r>
          </w:p>
        </w:tc>
      </w:tr>
      <w:tr>
        <w:trPr>
          <w:cantSplit/>
        </w:trPr>
        <w:tc>
          <w:tcPr>
            <w:tcW w:type="dxa" w:w="2376"/>
            <w:shd w:fill="FFFFFF"/>
            <w:vAlign w:val="center"/>
          </w:tcPr>
          <w:p>
            <w:pPr>
              <w:spacing w:after="0" w:line="240" w:lineRule="auto"/>
              <w:jc w:val="left"/>
            </w:pPr>
            <w:r/>
            <w:r>
              <w:rPr>
                <w:rFonts w:ascii="Lato" w:hAnsi="Lato"/>
                <w:b w:val="0"/>
                <w:color w:val="191C20"/>
                <w:sz w:val="16"/>
              </w:rPr>
              <w:t>Tire mounting / demounting</w:t>
            </w:r>
          </w:p>
        </w:tc>
        <w:tc>
          <w:tcPr>
            <w:tcW w:type="dxa" w:w="7848"/>
            <w:shd w:fill="FFFFFF"/>
            <w:vAlign w:val="center"/>
          </w:tcPr>
          <w:p>
            <w:pPr>
              <w:spacing w:after="0" w:line="240" w:lineRule="auto"/>
              <w:jc w:val="left"/>
            </w:pPr>
            <w:r/>
            <w:r>
              <w:rPr>
                <w:rFonts w:ascii="Lato" w:hAnsi="Lato"/>
                <w:b w:val="0"/>
                <w:color w:val="191C20"/>
                <w:sz w:val="16"/>
              </w:rPr>
              <w:t>Repeated tire-service cycles using production tools shall not damage the sensor, valve, seal or tire-service process.</w:t>
            </w:r>
          </w:p>
        </w:tc>
      </w:tr>
      <w:tr>
        <w:trPr>
          <w:cantSplit/>
        </w:trPr>
        <w:tc>
          <w:tcPr>
            <w:tcW w:type="dxa" w:w="2376"/>
            <w:shd w:fill="F4F6F8"/>
            <w:vAlign w:val="center"/>
          </w:tcPr>
          <w:p>
            <w:pPr>
              <w:spacing w:after="0" w:line="240" w:lineRule="auto"/>
              <w:jc w:val="left"/>
            </w:pPr>
            <w:r/>
            <w:r>
              <w:rPr>
                <w:rFonts w:ascii="Lato" w:hAnsi="Lato"/>
                <w:b w:val="0"/>
                <w:color w:val="191C20"/>
                <w:sz w:val="16"/>
              </w:rPr>
              <w:t>Moisture / claimed IP rating</w:t>
            </w:r>
          </w:p>
        </w:tc>
        <w:tc>
          <w:tcPr>
            <w:tcW w:type="dxa" w:w="7848"/>
            <w:shd w:fill="F4F6F8"/>
            <w:vAlign w:val="center"/>
          </w:tcPr>
          <w:p>
            <w:pPr>
              <w:spacing w:after="0" w:line="240" w:lineRule="auto"/>
              <w:jc w:val="left"/>
            </w:pPr>
            <w:r/>
            <w:r>
              <w:rPr>
                <w:rFonts w:ascii="Lato" w:hAnsi="Lato"/>
                <w:b w:val="0"/>
                <w:color w:val="191C20"/>
                <w:sz w:val="16"/>
              </w:rPr>
              <w:t>Validate humidity, condensation, immersion or water-ingress claims independently of J3309/J1455 testing.</w:t>
            </w:r>
          </w:p>
        </w:tc>
      </w:tr>
    </w:tbl>
    <w:p>
      <w:pPr>
        <w:spacing w:after="0"/>
      </w:pPr>
    </w:p>
    <w:p>
      <w:pPr>
        <w:pStyle w:val="Heading1"/>
      </w:pPr>
      <w:r>
        <w:t>9. Battery, Reliability and Production Control</w:t>
      </w:r>
    </w:p>
    <w:p>
      <w:pPr>
        <w:pStyle w:val="ListBullet"/>
        <w:spacing w:after="30" w:line="247" w:lineRule="auto"/>
      </w:pPr>
      <w:r>
        <w:t>Battery-life claims shall be calculated from measured current in every operating mode, the actual frequency and duration of each mode, temperature derating, self-discharge and production variation.</w:t>
      </w:r>
    </w:p>
    <w:p>
      <w:pPr>
        <w:pStyle w:val="ListBullet"/>
        <w:spacing w:after="30" w:line="247" w:lineRule="auto"/>
      </w:pPr>
      <w:r>
        <w:t>Roll Alert and DeltaP 200 ms transmission behavior must be included in worst-case duty-cycle and pulse-current testing.</w:t>
      </w:r>
    </w:p>
    <w:p>
      <w:pPr>
        <w:pStyle w:val="ListBullet"/>
        <w:spacing w:after="30" w:line="247" w:lineRule="auto"/>
      </w:pPr>
      <w:r>
        <w:t>Low-battery indication shall provide adequate service margin before loss of the required monitoring function.</w:t>
      </w:r>
    </w:p>
    <w:p>
      <w:pPr>
        <w:pStyle w:val="ListBullet"/>
        <w:spacing w:after="30" w:line="247" w:lineRule="auto"/>
      </w:pPr>
      <w:r>
        <w:t>Battery interruption, weld/contact integrity, potting and solder-joint reliability shall be verified after centrifugal, vibration, shock and thermal exposure.</w:t>
      </w:r>
    </w:p>
    <w:p>
      <w:pPr>
        <w:pStyle w:val="ListBullet"/>
        <w:spacing w:after="30" w:line="247" w:lineRule="auto"/>
      </w:pPr>
      <w:r>
        <w:t>Every production sensor shall complete recorded end-of-line checks for identity, pressure, temperature, RF transmission, battery condition and valve leakage.</w:t>
      </w:r>
    </w:p>
    <w:p>
      <w:pPr>
        <w:pStyle w:val="ListBullet"/>
        <w:spacing w:after="30" w:line="247" w:lineRule="auto"/>
      </w:pPr>
      <w:r>
        <w:t>Hardware revision, firmware revision, calibration data, component lot and final test results shall be traceable to each sensor serial number.</w:t>
      </w:r>
    </w:p>
    <w:p>
      <w:pPr>
        <w:pStyle w:val="ListBullet"/>
        <w:spacing w:after="30" w:line="247" w:lineRule="auto"/>
      </w:pPr>
      <w:r>
        <w:t>Packaging and shipping shall not activate the sensor unexpectedly, damage the valve assembly or materially reduce battery life.</w:t>
      </w:r>
    </w:p>
    <w:p>
      <w:pPr>
        <w:pStyle w:val="Heading1"/>
      </w:pPr>
      <w:r>
        <w:t>10. SmartSense Pro Data Paths and Complete-System Validation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088"/>
            <w:shd w:fill="0F2B55"/>
            <w:vAlign w:val="center"/>
          </w:tcPr>
          <w:p>
            <w:pPr>
              <w:spacing w:after="0" w:line="240" w:lineRule="auto"/>
              <w:jc w:val="center"/>
            </w:pPr>
            <w:r>
              <w:rPr>
                <w:rFonts w:ascii="Lato" w:hAnsi="Lato"/>
                <w:b/>
                <w:color w:val="FFFFFF"/>
                <w:sz w:val="16"/>
              </w:rPr>
              <w:t>SmartSense Pro Path</w:t>
            </w:r>
          </w:p>
        </w:tc>
        <w:tc>
          <w:tcPr>
            <w:tcW w:type="dxa" w:w="2664"/>
            <w:shd w:fill="0F2B55"/>
            <w:vAlign w:val="center"/>
          </w:tcPr>
          <w:p>
            <w:pPr>
              <w:spacing w:after="0" w:line="240" w:lineRule="auto"/>
              <w:jc w:val="center"/>
            </w:pPr>
            <w:r>
              <w:rPr>
                <w:rFonts w:ascii="Lato" w:hAnsi="Lato"/>
                <w:b/>
                <w:color w:val="FFFFFF"/>
                <w:sz w:val="16"/>
              </w:rPr>
              <w:t>Data Flow</w:t>
            </w:r>
          </w:p>
        </w:tc>
        <w:tc>
          <w:tcPr>
            <w:tcW w:type="dxa" w:w="5472"/>
            <w:shd w:fill="0F2B55"/>
            <w:vAlign w:val="center"/>
          </w:tcPr>
          <w:p>
            <w:pPr>
              <w:spacing w:after="0" w:line="240" w:lineRule="auto"/>
              <w:jc w:val="center"/>
            </w:pPr>
            <w:r>
              <w:rPr>
                <w:rFonts w:ascii="Lato" w:hAnsi="Lato"/>
                <w:b/>
                <w:color w:val="FFFFFF"/>
                <w:sz w:val="16"/>
              </w:rPr>
              <w:t>Required J3309 / System Verification</w:t>
            </w:r>
          </w:p>
        </w:tc>
      </w:tr>
      <w:tr>
        <w:trPr>
          <w:cantSplit/>
        </w:trPr>
        <w:tc>
          <w:tcPr>
            <w:tcW w:type="dxa" w:w="2088"/>
            <w:shd w:fill="F4F6F8"/>
            <w:vAlign w:val="center"/>
          </w:tcPr>
          <w:p>
            <w:pPr>
              <w:spacing w:after="0" w:line="240" w:lineRule="auto"/>
              <w:jc w:val="left"/>
            </w:pPr>
            <w:r>
              <w:rPr>
                <w:rFonts w:ascii="Lato" w:hAnsi="Lato"/>
                <w:b w:val="0"/>
                <w:color w:val="191C20"/>
                <w:sz w:val="16"/>
              </w:rPr>
              <w:t>Sensor Input</w:t>
            </w:r>
          </w:p>
        </w:tc>
        <w:tc>
          <w:tcPr>
            <w:tcW w:type="dxa" w:w="2664"/>
            <w:shd w:fill="F4F6F8"/>
            <w:vAlign w:val="center"/>
          </w:tcPr>
          <w:p>
            <w:pPr>
              <w:spacing w:after="0" w:line="240" w:lineRule="auto"/>
              <w:jc w:val="left"/>
            </w:pPr>
            <w:r>
              <w:rPr>
                <w:rFonts w:ascii="Lato" w:hAnsi="Lato"/>
                <w:b w:val="0"/>
                <w:color w:val="191C20"/>
                <w:sz w:val="16"/>
              </w:rPr>
              <w:t>TPMS Sensor -&gt; SmartSense Gateway</w:t>
            </w:r>
          </w:p>
        </w:tc>
        <w:tc>
          <w:tcPr>
            <w:tcW w:type="dxa" w:w="5472"/>
            <w:shd w:fill="F4F6F8"/>
            <w:vAlign w:val="center"/>
          </w:tcPr>
          <w:p>
            <w:pPr>
              <w:spacing w:after="0" w:line="240" w:lineRule="auto"/>
              <w:jc w:val="left"/>
            </w:pPr>
            <w:r>
              <w:rPr>
                <w:rFonts w:ascii="Lato" w:hAnsi="Lato"/>
                <w:b w:val="0"/>
                <w:color w:val="191C20"/>
                <w:sz w:val="16"/>
              </w:rPr>
              <w:t>Validate BLE reception, unique identity, tire-position mapping, update behavior, packet integrity, range and maximum tire capacity.</w:t>
            </w:r>
          </w:p>
        </w:tc>
      </w:tr>
      <w:tr>
        <w:trPr>
          <w:cantSplit/>
        </w:trPr>
        <w:tc>
          <w:tcPr>
            <w:tcW w:type="dxa" w:w="2088"/>
            <w:shd w:fill="FFFFFF"/>
            <w:vAlign w:val="center"/>
          </w:tcPr>
          <w:p>
            <w:pPr>
              <w:spacing w:after="0" w:line="240" w:lineRule="auto"/>
              <w:jc w:val="left"/>
            </w:pPr>
            <w:r>
              <w:rPr>
                <w:rFonts w:ascii="Lato" w:hAnsi="Lato"/>
                <w:b w:val="0"/>
                <w:color w:val="191C20"/>
                <w:sz w:val="16"/>
              </w:rPr>
              <w:t>Local HMI and Warning</w:t>
            </w:r>
          </w:p>
        </w:tc>
        <w:tc>
          <w:tcPr>
            <w:tcW w:type="dxa" w:w="2664"/>
            <w:shd w:fill="FFFFFF"/>
            <w:vAlign w:val="center"/>
          </w:tcPr>
          <w:p>
            <w:pPr>
              <w:spacing w:after="0" w:line="240" w:lineRule="auto"/>
              <w:jc w:val="left"/>
            </w:pPr>
            <w:r>
              <w:rPr>
                <w:rFonts w:ascii="Lato" w:hAnsi="Lato"/>
                <w:b w:val="0"/>
                <w:color w:val="191C20"/>
                <w:sz w:val="16"/>
              </w:rPr>
              <w:t>SmartSense Gateway -&gt; SmartSense Mobile App</w:t>
            </w:r>
          </w:p>
        </w:tc>
        <w:tc>
          <w:tcPr>
            <w:tcW w:type="dxa" w:w="5472"/>
            <w:shd w:fill="FFFFFF"/>
            <w:vAlign w:val="center"/>
          </w:tcPr>
          <w:p>
            <w:pPr>
              <w:spacing w:after="0" w:line="240" w:lineRule="auto"/>
              <w:jc w:val="left"/>
            </w:pPr>
            <w:r>
              <w:rPr>
                <w:rFonts w:ascii="Lato" w:hAnsi="Lato"/>
                <w:b w:val="0"/>
                <w:color w:val="191C20"/>
                <w:sz w:val="16"/>
              </w:rPr>
              <w:t>Validate Gateway threshold evaluation, immediate BLE safety-event delivery, tire-position display, pressure/status display, warning persistence and connection-loss behavior.</w:t>
            </w:r>
          </w:p>
        </w:tc>
      </w:tr>
      <w:tr>
        <w:trPr>
          <w:cantSplit/>
        </w:trPr>
        <w:tc>
          <w:tcPr>
            <w:tcW w:type="dxa" w:w="2088"/>
            <w:shd w:fill="F4F6F8"/>
            <w:vAlign w:val="center"/>
          </w:tcPr>
          <w:p>
            <w:pPr>
              <w:spacing w:after="0" w:line="240" w:lineRule="auto"/>
              <w:jc w:val="left"/>
            </w:pPr>
            <w:r>
              <w:rPr>
                <w:rFonts w:ascii="Lato" w:hAnsi="Lato"/>
                <w:b w:val="0"/>
                <w:color w:val="191C20"/>
                <w:sz w:val="16"/>
              </w:rPr>
              <w:t>Cloud Reporting</w:t>
            </w:r>
          </w:p>
        </w:tc>
        <w:tc>
          <w:tcPr>
            <w:tcW w:type="dxa" w:w="2664"/>
            <w:shd w:fill="F4F6F8"/>
            <w:vAlign w:val="center"/>
          </w:tcPr>
          <w:p>
            <w:pPr>
              <w:spacing w:after="0" w:line="240" w:lineRule="auto"/>
              <w:jc w:val="left"/>
            </w:pPr>
            <w:r>
              <w:rPr>
                <w:rFonts w:ascii="Lato" w:hAnsi="Lato"/>
                <w:b w:val="0"/>
                <w:color w:val="191C20"/>
                <w:sz w:val="16"/>
              </w:rPr>
              <w:t>SmartSense Gateway -&gt; SmartSense Cloud</w:t>
            </w:r>
          </w:p>
        </w:tc>
        <w:tc>
          <w:tcPr>
            <w:tcW w:type="dxa" w:w="5472"/>
            <w:shd w:fill="F4F6F8"/>
            <w:vAlign w:val="center"/>
          </w:tcPr>
          <w:p>
            <w:pPr>
              <w:spacing w:after="0" w:line="240" w:lineRule="auto"/>
              <w:jc w:val="left"/>
            </w:pPr>
            <w:r>
              <w:rPr>
                <w:rFonts w:ascii="Lato" w:hAnsi="Lato"/>
                <w:b w:val="0"/>
                <w:color w:val="191C20"/>
                <w:sz w:val="16"/>
              </w:rPr>
              <w:t>Validate LTE event and telemetry reporting, offline buffering, VIN history, event identity and remote notification support.</w:t>
            </w:r>
          </w:p>
        </w:tc>
      </w:tr>
      <w:tr>
        <w:trPr>
          <w:cantSplit/>
        </w:trPr>
        <w:tc>
          <w:tcPr>
            <w:tcW w:type="dxa" w:w="2088"/>
            <w:shd w:fill="FFFFFF"/>
            <w:vAlign w:val="center"/>
          </w:tcPr>
          <w:p>
            <w:pPr>
              <w:spacing w:after="0" w:line="240" w:lineRule="auto"/>
              <w:jc w:val="left"/>
            </w:pPr>
            <w:r>
              <w:rPr>
                <w:rFonts w:ascii="Lato" w:hAnsi="Lato"/>
                <w:b w:val="0"/>
                <w:color w:val="191C20"/>
                <w:sz w:val="16"/>
              </w:rPr>
              <w:t>Configuration</w:t>
            </w:r>
          </w:p>
        </w:tc>
        <w:tc>
          <w:tcPr>
            <w:tcW w:type="dxa" w:w="2664"/>
            <w:shd w:fill="FFFFFF"/>
            <w:vAlign w:val="center"/>
          </w:tcPr>
          <w:p>
            <w:pPr>
              <w:spacing w:after="0" w:line="240" w:lineRule="auto"/>
              <w:jc w:val="left"/>
            </w:pPr>
            <w:r>
              <w:rPr>
                <w:rFonts w:ascii="Lato" w:hAnsi="Lato"/>
                <w:b w:val="0"/>
                <w:color w:val="191C20"/>
                <w:sz w:val="16"/>
              </w:rPr>
              <w:t>SmartSense Cloud -&gt; SmartSense Gateway</w:t>
            </w:r>
          </w:p>
        </w:tc>
        <w:tc>
          <w:tcPr>
            <w:tcW w:type="dxa" w:w="5472"/>
            <w:shd w:fill="FFFFFF"/>
            <w:vAlign w:val="center"/>
          </w:tcPr>
          <w:p>
            <w:pPr>
              <w:spacing w:after="0" w:line="240" w:lineRule="auto"/>
              <w:jc w:val="left"/>
            </w:pPr>
            <w:r>
              <w:rPr>
                <w:rFonts w:ascii="Lato" w:hAnsi="Lato"/>
                <w:b w:val="0"/>
                <w:color w:val="191C20"/>
                <w:sz w:val="16"/>
              </w:rPr>
              <w:t>Validate approved threshold/profile versioning, authorization, synchronization, audit history and Gateway application of the active configuration.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BEB"/>
            <w:tcBorders>
              <w:top w:val="single" w:sz="10" w:color="BE2D2D"/>
              <w:left w:val="single" w:sz="10" w:color="BE2D2D"/>
              <w:bottom w:val="single" w:sz="10" w:color="BE2D2D"/>
              <w:right w:val="single" w:sz="10" w:color="BE2D2D"/>
            </w:tcBorders>
            <w:vAlign w:val="center"/>
          </w:tcPr>
          <w:p>
            <w:pPr>
              <w:spacing w:after="0" w:line="240" w:lineRule="auto"/>
              <w:jc w:val="left"/>
            </w:pPr>
            <w:r>
              <w:rPr>
                <w:rFonts w:ascii="Lato" w:hAnsi="Lato"/>
                <w:b/>
                <w:color w:val="BE2D2D"/>
                <w:sz w:val="18"/>
              </w:rPr>
              <w:t>A sensor that passes component tests does not automatically establish SmartSense Pro system conformance. The complete sensor-to-Gateway-to-mobile-app HMI path, together with the Gateway cloud configuration and reporting functions, must be validated as the installed SmartSense Pro TPMS.</w:t>
            </w:r>
          </w:p>
        </w:tc>
      </w:tr>
    </w:tbl>
    <w:p>
      <w:pPr>
        <w:spacing w:after="0"/>
      </w:pPr>
    </w:p>
    <w:p>
      <w:pPr>
        <w:pStyle w:val="Heading1"/>
      </w:pPr>
      <w:r>
        <w:t>11. Developer and Hardware-Partner Task Matrix</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0F2B55"/>
            <w:vAlign w:val="center"/>
          </w:tcPr>
          <w:p>
            <w:pPr>
              <w:spacing w:after="0" w:line="240" w:lineRule="auto"/>
              <w:jc w:val="center"/>
            </w:pPr>
            <w:r/>
            <w:r>
              <w:rPr>
                <w:rFonts w:ascii="Lato" w:hAnsi="Lato"/>
                <w:b/>
                <w:color w:val="FFFFFF"/>
                <w:sz w:val="15"/>
              </w:rPr>
              <w:t>Team</w:t>
            </w:r>
          </w:p>
        </w:tc>
        <w:tc>
          <w:tcPr>
            <w:tcW w:type="dxa" w:w="4896"/>
            <w:shd w:fill="0F2B55"/>
            <w:vAlign w:val="center"/>
          </w:tcPr>
          <w:p>
            <w:pPr>
              <w:spacing w:after="0" w:line="240" w:lineRule="auto"/>
              <w:jc w:val="center"/>
            </w:pPr>
            <w:r/>
            <w:r>
              <w:rPr>
                <w:rFonts w:ascii="Lato" w:hAnsi="Lato"/>
                <w:b/>
                <w:color w:val="FFFFFF"/>
                <w:sz w:val="15"/>
              </w:rPr>
              <w:t>Required Deliverable</w:t>
            </w:r>
          </w:p>
        </w:tc>
        <w:tc>
          <w:tcPr>
            <w:tcW w:type="dxa" w:w="3384"/>
            <w:shd w:fill="0F2B55"/>
            <w:vAlign w:val="center"/>
          </w:tcPr>
          <w:p>
            <w:pPr>
              <w:spacing w:after="0" w:line="240" w:lineRule="auto"/>
              <w:jc w:val="center"/>
            </w:pPr>
            <w:r/>
            <w:r>
              <w:rPr>
                <w:rFonts w:ascii="Lato" w:hAnsi="Lato"/>
                <w:b/>
                <w:color w:val="FFFFFF"/>
                <w:sz w:val="15"/>
              </w:rPr>
              <w:t>Acceptance Outcome</w:t>
            </w:r>
          </w:p>
        </w:tc>
      </w:tr>
      <w:tr>
        <w:trPr>
          <w:cantSplit/>
        </w:trPr>
        <w:tc>
          <w:tcPr>
            <w:tcW w:type="dxa" w:w="1944"/>
            <w:shd w:fill="F4F6F8"/>
            <w:vAlign w:val="center"/>
          </w:tcPr>
          <w:p>
            <w:pPr>
              <w:spacing w:after="0" w:line="240" w:lineRule="auto"/>
              <w:jc w:val="left"/>
            </w:pPr>
            <w:r>
              <w:rPr>
                <w:rFonts w:ascii="Lato" w:hAnsi="Lato"/>
                <w:b w:val="0"/>
                <w:color w:val="191C20"/>
                <w:sz w:val="15"/>
              </w:rPr>
              <w:t>Sensor Supplier / Firmware</w:t>
            </w:r>
          </w:p>
        </w:tc>
        <w:tc>
          <w:tcPr>
            <w:tcW w:type="dxa" w:w="4896"/>
            <w:shd w:fill="F4F6F8"/>
            <w:vAlign w:val="center"/>
          </w:tcPr>
          <w:p>
            <w:pPr>
              <w:spacing w:after="0" w:line="240" w:lineRule="auto"/>
              <w:jc w:val="left"/>
            </w:pPr>
            <w:r/>
            <w:r>
              <w:rPr>
                <w:rFonts w:ascii="Lato" w:hAnsi="Lato"/>
                <w:b w:val="0"/>
                <w:color w:val="191C20"/>
                <w:sz w:val="15"/>
              </w:rPr>
              <w:t>Issue controlled product and protocol specifications; confirm all operating modes, timings, transitions, packet fields, battery behavior and component ratings.</w:t>
            </w:r>
          </w:p>
        </w:tc>
        <w:tc>
          <w:tcPr>
            <w:tcW w:type="dxa" w:w="3384"/>
            <w:shd w:fill="F4F6F8"/>
            <w:vAlign w:val="center"/>
          </w:tcPr>
          <w:p>
            <w:pPr>
              <w:spacing w:after="0" w:line="240" w:lineRule="auto"/>
              <w:jc w:val="left"/>
            </w:pPr>
            <w:r/>
            <w:r>
              <w:rPr>
                <w:rFonts w:ascii="Lato" w:hAnsi="Lato"/>
                <w:b w:val="0"/>
                <w:color w:val="191C20"/>
                <w:sz w:val="15"/>
              </w:rPr>
              <w:t>Production specification, firmware state diagram, packet definition, battery model and component validation reports.</w:t>
            </w:r>
          </w:p>
        </w:tc>
      </w:tr>
      <w:tr>
        <w:trPr>
          <w:cantSplit/>
        </w:trPr>
        <w:tc>
          <w:tcPr>
            <w:tcW w:type="dxa" w:w="1944"/>
            <w:shd w:fill="FFFFFF"/>
            <w:vAlign w:val="center"/>
          </w:tcPr>
          <w:p>
            <w:pPr>
              <w:spacing w:after="0" w:line="240" w:lineRule="auto"/>
              <w:jc w:val="left"/>
            </w:pPr>
            <w:r>
              <w:rPr>
                <w:rFonts w:ascii="Lato" w:hAnsi="Lato"/>
                <w:b w:val="0"/>
                <w:color w:val="191C20"/>
                <w:sz w:val="15"/>
              </w:rPr>
              <w:t>SmartSense Gateway</w:t>
            </w:r>
          </w:p>
        </w:tc>
        <w:tc>
          <w:tcPr>
            <w:tcW w:type="dxa" w:w="4896"/>
            <w:shd w:fill="FFFFFF"/>
            <w:vAlign w:val="center"/>
          </w:tcPr>
          <w:p>
            <w:pPr>
              <w:spacing w:after="0" w:line="240" w:lineRule="auto"/>
              <w:jc w:val="left"/>
            </w:pPr>
            <w:r/>
            <w:r>
              <w:rPr>
                <w:rFonts w:ascii="Lato" w:hAnsi="Lato"/>
                <w:b w:val="0"/>
                <w:color w:val="191C20"/>
                <w:sz w:val="15"/>
              </w:rPr>
              <w:t>Implement packet validation, identity/position mapping, data-age logic, missing/offline detection and required threshold/event behavior.</w:t>
            </w:r>
          </w:p>
        </w:tc>
        <w:tc>
          <w:tcPr>
            <w:tcW w:type="dxa" w:w="3384"/>
            <w:shd w:fill="FFFFFF"/>
            <w:vAlign w:val="center"/>
          </w:tcPr>
          <w:p>
            <w:pPr>
              <w:spacing w:after="0" w:line="240" w:lineRule="auto"/>
              <w:jc w:val="left"/>
            </w:pPr>
            <w:r/>
            <w:r>
              <w:rPr>
                <w:rFonts w:ascii="Lato" w:hAnsi="Lato"/>
                <w:b w:val="0"/>
                <w:color w:val="191C20"/>
                <w:sz w:val="15"/>
              </w:rPr>
              <w:t>Protocol test report, maximum-sensor test, RF/installation results and alert/malfunction evidence.</w:t>
            </w:r>
          </w:p>
        </w:tc>
      </w:tr>
      <w:tr>
        <w:trPr>
          <w:cantSplit/>
        </w:trPr>
        <w:tc>
          <w:tcPr>
            <w:tcW w:type="dxa" w:w="1944"/>
            <w:shd w:fill="F4F6F8"/>
            <w:vAlign w:val="center"/>
          </w:tcPr>
          <w:p>
            <w:pPr>
              <w:spacing w:after="0" w:line="240" w:lineRule="auto"/>
              <w:jc w:val="left"/>
            </w:pPr>
            <w:r>
              <w:rPr>
                <w:rFonts w:ascii="Lato" w:hAnsi="Lato"/>
                <w:b w:val="0"/>
                <w:color w:val="191C20"/>
                <w:sz w:val="15"/>
              </w:rPr>
              <w:t>SmartSense Mobile App / HMI</w:t>
            </w:r>
          </w:p>
        </w:tc>
        <w:tc>
          <w:tcPr>
            <w:tcW w:type="dxa" w:w="4896"/>
            <w:shd w:fill="F4F6F8"/>
            <w:vAlign w:val="center"/>
          </w:tcPr>
          <w:p>
            <w:pPr>
              <w:spacing w:after="0" w:line="240" w:lineRule="auto"/>
              <w:jc w:val="left"/>
            </w:pPr>
            <w:r/>
            <w:r>
              <w:rPr>
                <w:rFonts w:ascii="Lato" w:hAnsi="Lato"/>
                <w:b w:val="0"/>
                <w:color w:val="191C20"/>
                <w:sz w:val="15"/>
              </w:rPr>
              <w:t>Display correct position, pressure and status; present warnings; support pairing/replacement and connection state.</w:t>
            </w:r>
          </w:p>
        </w:tc>
        <w:tc>
          <w:tcPr>
            <w:tcW w:type="dxa" w:w="3384"/>
            <w:shd w:fill="F4F6F8"/>
            <w:vAlign w:val="center"/>
          </w:tcPr>
          <w:p>
            <w:pPr>
              <w:spacing w:after="0" w:line="240" w:lineRule="auto"/>
              <w:jc w:val="left"/>
            </w:pPr>
            <w:r/>
            <w:r>
              <w:rPr>
                <w:rFonts w:ascii="Lato" w:hAnsi="Lato"/>
                <w:b w:val="0"/>
                <w:color w:val="191C20"/>
                <w:sz w:val="15"/>
              </w:rPr>
              <w:t>HMI inspection, alert timing, persistence, supported-device and reconnect results.</w:t>
            </w:r>
          </w:p>
        </w:tc>
      </w:tr>
      <w:tr>
        <w:trPr>
          <w:cantSplit/>
        </w:trPr>
        <w:tc>
          <w:tcPr>
            <w:tcW w:type="dxa" w:w="1944"/>
            <w:shd w:fill="FFFFFF"/>
            <w:vAlign w:val="center"/>
          </w:tcPr>
          <w:p>
            <w:pPr>
              <w:spacing w:after="0" w:line="240" w:lineRule="auto"/>
              <w:jc w:val="left"/>
            </w:pPr>
            <w:r>
              <w:rPr>
                <w:rFonts w:ascii="Lato" w:hAnsi="Lato"/>
                <w:b w:val="0"/>
                <w:color w:val="191C20"/>
                <w:sz w:val="15"/>
              </w:rPr>
              <w:t>Cloud / Backend</w:t>
            </w:r>
          </w:p>
        </w:tc>
        <w:tc>
          <w:tcPr>
            <w:tcW w:type="dxa" w:w="4896"/>
            <w:shd w:fill="FFFFFF"/>
            <w:vAlign w:val="center"/>
          </w:tcPr>
          <w:p>
            <w:pPr>
              <w:spacing w:after="0" w:line="240" w:lineRule="auto"/>
              <w:jc w:val="left"/>
            </w:pPr>
            <w:r/>
            <w:r>
              <w:rPr>
                <w:rFonts w:ascii="Lato" w:hAnsi="Lato"/>
                <w:b w:val="0"/>
                <w:color w:val="191C20"/>
                <w:sz w:val="15"/>
              </w:rPr>
              <w:t>Control approved configurations, SSP and profiles; maintain VIN history and audit trail.</w:t>
            </w:r>
          </w:p>
        </w:tc>
        <w:tc>
          <w:tcPr>
            <w:tcW w:type="dxa" w:w="3384"/>
            <w:shd w:fill="FFFFFF"/>
            <w:vAlign w:val="center"/>
          </w:tcPr>
          <w:p>
            <w:pPr>
              <w:spacing w:after="0" w:line="240" w:lineRule="auto"/>
              <w:jc w:val="left"/>
            </w:pPr>
            <w:r/>
            <w:r>
              <w:rPr>
                <w:rFonts w:ascii="Lato" w:hAnsi="Lato"/>
                <w:b w:val="0"/>
                <w:color w:val="191C20"/>
                <w:sz w:val="15"/>
              </w:rPr>
              <w:t>Versioned configuration and traceability evidence.</w:t>
            </w:r>
          </w:p>
        </w:tc>
      </w:tr>
      <w:tr>
        <w:trPr>
          <w:cantSplit/>
        </w:trPr>
        <w:tc>
          <w:tcPr>
            <w:tcW w:type="dxa" w:w="1944"/>
            <w:shd w:fill="F4F6F8"/>
            <w:vAlign w:val="center"/>
          </w:tcPr>
          <w:p>
            <w:pPr>
              <w:spacing w:after="0" w:line="240" w:lineRule="auto"/>
              <w:jc w:val="left"/>
            </w:pPr>
            <w:r>
              <w:rPr>
                <w:rFonts w:ascii="Lato" w:hAnsi="Lato"/>
                <w:b w:val="0"/>
                <w:color w:val="191C20"/>
                <w:sz w:val="15"/>
              </w:rPr>
              <w:t>Laboratory / QA</w:t>
            </w:r>
          </w:p>
        </w:tc>
        <w:tc>
          <w:tcPr>
            <w:tcW w:type="dxa" w:w="4896"/>
            <w:shd w:fill="F4F6F8"/>
            <w:vAlign w:val="center"/>
          </w:tcPr>
          <w:p>
            <w:pPr>
              <w:spacing w:after="0" w:line="240" w:lineRule="auto"/>
              <w:jc w:val="left"/>
            </w:pPr>
            <w:r/>
            <w:r>
              <w:rPr>
                <w:rFonts w:ascii="Lato" w:hAnsi="Lato"/>
                <w:b w:val="0"/>
                <w:color w:val="191C20"/>
                <w:sz w:val="15"/>
              </w:rPr>
              <w:t>Build the formal J3309 and component DVP&amp;R using production-intent samples.</w:t>
            </w:r>
          </w:p>
        </w:tc>
        <w:tc>
          <w:tcPr>
            <w:tcW w:type="dxa" w:w="3384"/>
            <w:shd w:fill="F4F6F8"/>
            <w:vAlign w:val="center"/>
          </w:tcPr>
          <w:p>
            <w:pPr>
              <w:spacing w:after="0" w:line="240" w:lineRule="auto"/>
              <w:jc w:val="left"/>
            </w:pPr>
            <w:r/>
            <w:r>
              <w:rPr>
                <w:rFonts w:ascii="Lato" w:hAnsi="Lato"/>
                <w:b w:val="0"/>
                <w:color w:val="191C20"/>
                <w:sz w:val="15"/>
              </w:rPr>
              <w:t>Calibrated raw data, test reports, photographs, sample IDs, deviations, failures and regression evidence.</w:t>
            </w:r>
          </w:p>
        </w:tc>
      </w:tr>
      <w:tr>
        <w:trPr>
          <w:cantSplit/>
        </w:trPr>
        <w:tc>
          <w:tcPr>
            <w:tcW w:type="dxa" w:w="1944"/>
            <w:shd w:fill="FFFFFF"/>
            <w:vAlign w:val="center"/>
          </w:tcPr>
          <w:p>
            <w:pPr>
              <w:spacing w:after="0" w:line="240" w:lineRule="auto"/>
              <w:jc w:val="left"/>
            </w:pPr>
            <w:r>
              <w:rPr>
                <w:rFonts w:ascii="Lato" w:hAnsi="Lato"/>
                <w:b w:val="0"/>
                <w:color w:val="191C20"/>
                <w:sz w:val="15"/>
              </w:rPr>
              <w:t>Product / Compliance</w:t>
            </w:r>
          </w:p>
        </w:tc>
        <w:tc>
          <w:tcPr>
            <w:tcW w:type="dxa" w:w="4896"/>
            <w:shd w:fill="FFFFFF"/>
            <w:vAlign w:val="center"/>
          </w:tcPr>
          <w:p>
            <w:pPr>
              <w:spacing w:after="0" w:line="240" w:lineRule="auto"/>
              <w:jc w:val="left"/>
            </w:pPr>
            <w:r>
              <w:rPr>
                <w:rFonts w:ascii="Lato" w:hAnsi="Lato"/>
                <w:b w:val="0"/>
                <w:color w:val="191C20"/>
                <w:sz w:val="15"/>
              </w:rPr>
              <w:t>Define the SmartSense Pro release configuration and claims; approve owner instructions and evidence package.</w:t>
            </w:r>
          </w:p>
        </w:tc>
        <w:tc>
          <w:tcPr>
            <w:tcW w:type="dxa" w:w="3384"/>
            <w:shd w:fill="FFFFFF"/>
            <w:vAlign w:val="center"/>
          </w:tcPr>
          <w:p>
            <w:pPr>
              <w:spacing w:after="0" w:line="240" w:lineRule="auto"/>
              <w:jc w:val="left"/>
            </w:pPr>
            <w:r>
              <w:rPr>
                <w:rFonts w:ascii="Lato" w:hAnsi="Lato"/>
                <w:b w:val="0"/>
                <w:color w:val="191C20"/>
                <w:sz w:val="15"/>
              </w:rPr>
              <w:t>No unsupported certification claims; complete requirement-to-test matrix for the released SmartSense Pro system.</w:t>
            </w:r>
          </w:p>
        </w:tc>
      </w:tr>
    </w:tbl>
    <w:p>
      <w:pPr>
        <w:spacing w:after="0"/>
      </w:pPr>
    </w:p>
    <w:p>
      <w:pPr>
        <w:pStyle w:val="Heading1"/>
      </w:pPr>
      <w:r>
        <w:t>12. J3309 Requirements Traceability - TPMS Sensor Focus</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224"/>
            <w:shd w:fill="0F2B55"/>
            <w:vAlign w:val="center"/>
          </w:tcPr>
          <w:p>
            <w:pPr>
              <w:spacing w:after="0" w:line="240" w:lineRule="auto"/>
              <w:jc w:val="center"/>
            </w:pPr>
            <w:r/>
            <w:r>
              <w:rPr>
                <w:rFonts w:ascii="Lato" w:hAnsi="Lato"/>
                <w:b/>
                <w:color w:val="FFFFFF"/>
                <w:sz w:val="14"/>
              </w:rPr>
              <w:t>J3309 Section</w:t>
            </w:r>
          </w:p>
        </w:tc>
        <w:tc>
          <w:tcPr>
            <w:tcW w:type="dxa" w:w="2160"/>
            <w:shd w:fill="0F2B55"/>
            <w:vAlign w:val="center"/>
          </w:tcPr>
          <w:p>
            <w:pPr>
              <w:spacing w:after="0" w:line="240" w:lineRule="auto"/>
              <w:jc w:val="center"/>
            </w:pPr>
            <w:r/>
            <w:r>
              <w:rPr>
                <w:rFonts w:ascii="Lato" w:hAnsi="Lato"/>
                <w:b/>
                <w:color w:val="FFFFFF"/>
                <w:sz w:val="14"/>
              </w:rPr>
              <w:t>Requirement</w:t>
            </w:r>
          </w:p>
        </w:tc>
        <w:tc>
          <w:tcPr>
            <w:tcW w:type="dxa" w:w="4608"/>
            <w:shd w:fill="0F2B55"/>
            <w:vAlign w:val="center"/>
          </w:tcPr>
          <w:p>
            <w:pPr>
              <w:spacing w:after="0" w:line="240" w:lineRule="auto"/>
              <w:jc w:val="center"/>
            </w:pPr>
            <w:r/>
            <w:r>
              <w:rPr>
                <w:rFonts w:ascii="Lato" w:hAnsi="Lato"/>
                <w:b/>
                <w:color w:val="FFFFFF"/>
                <w:sz w:val="14"/>
              </w:rPr>
              <w:t>Sensor Implementation / Contribution</w:t>
            </w:r>
          </w:p>
        </w:tc>
        <w:tc>
          <w:tcPr>
            <w:tcW w:type="dxa" w:w="2232"/>
            <w:shd w:fill="0F2B55"/>
            <w:vAlign w:val="center"/>
          </w:tcPr>
          <w:p>
            <w:pPr>
              <w:spacing w:after="0" w:line="240" w:lineRule="auto"/>
              <w:jc w:val="center"/>
            </w:pPr>
            <w:r/>
            <w:r>
              <w:rPr>
                <w:rFonts w:ascii="Lato" w:hAnsi="Lato"/>
                <w:b/>
                <w:color w:val="FFFFFF"/>
                <w:sz w:val="14"/>
              </w:rPr>
              <w:t>Verification</w:t>
            </w:r>
          </w:p>
        </w:tc>
      </w:tr>
      <w:tr>
        <w:trPr>
          <w:cantSplit/>
        </w:trPr>
        <w:tc>
          <w:tcPr>
            <w:tcW w:type="dxa" w:w="1224"/>
            <w:shd w:fill="F4F6F8"/>
            <w:vAlign w:val="center"/>
          </w:tcPr>
          <w:p>
            <w:pPr>
              <w:spacing w:after="0" w:line="240" w:lineRule="auto"/>
              <w:jc w:val="left"/>
            </w:pPr>
            <w:r/>
            <w:r>
              <w:rPr>
                <w:rFonts w:ascii="Lato" w:hAnsi="Lato"/>
                <w:b w:val="0"/>
                <w:color w:val="191C20"/>
                <w:sz w:val="14"/>
              </w:rPr>
              <w:t>5.1.3</w:t>
            </w:r>
          </w:p>
        </w:tc>
        <w:tc>
          <w:tcPr>
            <w:tcW w:type="dxa" w:w="2160"/>
            <w:shd w:fill="F4F6F8"/>
            <w:vAlign w:val="center"/>
          </w:tcPr>
          <w:p>
            <w:pPr>
              <w:spacing w:after="0" w:line="240" w:lineRule="auto"/>
              <w:jc w:val="left"/>
            </w:pPr>
            <w:r/>
            <w:r>
              <w:rPr>
                <w:rFonts w:ascii="Lato" w:hAnsi="Lato"/>
                <w:b w:val="0"/>
                <w:color w:val="191C20"/>
                <w:sz w:val="14"/>
              </w:rPr>
              <w:t>System malfunction capability</w:t>
            </w:r>
          </w:p>
        </w:tc>
        <w:tc>
          <w:tcPr>
            <w:tcW w:type="dxa" w:w="4608"/>
            <w:shd w:fill="F4F6F8"/>
            <w:vAlign w:val="center"/>
          </w:tcPr>
          <w:p>
            <w:pPr>
              <w:spacing w:after="0" w:line="240" w:lineRule="auto"/>
              <w:jc w:val="left"/>
            </w:pPr>
            <w:r/>
            <w:r>
              <w:rPr>
                <w:rFonts w:ascii="Lato" w:hAnsi="Lato"/>
                <w:b w:val="0"/>
                <w:color w:val="191C20"/>
                <w:sz w:val="14"/>
              </w:rPr>
              <w:t>Stable identity/status; communication loss and invalid data are detectable.</w:t>
            </w:r>
          </w:p>
        </w:tc>
        <w:tc>
          <w:tcPr>
            <w:tcW w:type="dxa" w:w="2232"/>
            <w:shd w:fill="F4F6F8"/>
            <w:vAlign w:val="center"/>
          </w:tcPr>
          <w:p>
            <w:pPr>
              <w:spacing w:after="0" w:line="240" w:lineRule="auto"/>
              <w:jc w:val="left"/>
            </w:pPr>
            <w:r/>
            <w:r>
              <w:rPr>
                <w:rFonts w:ascii="Lato" w:hAnsi="Lato"/>
                <w:b w:val="0"/>
                <w:color w:val="191C20"/>
                <w:sz w:val="14"/>
              </w:rPr>
              <w:t>Sensor-loss / invalid-data system test</w:t>
            </w:r>
          </w:p>
        </w:tc>
      </w:tr>
      <w:tr>
        <w:trPr>
          <w:cantSplit/>
        </w:trPr>
        <w:tc>
          <w:tcPr>
            <w:tcW w:type="dxa" w:w="1224"/>
            <w:shd w:fill="FFFFFF"/>
            <w:vAlign w:val="center"/>
          </w:tcPr>
          <w:p>
            <w:pPr>
              <w:spacing w:after="0" w:line="240" w:lineRule="auto"/>
              <w:jc w:val="left"/>
            </w:pPr>
            <w:r/>
            <w:r>
              <w:rPr>
                <w:rFonts w:ascii="Lato" w:hAnsi="Lato"/>
                <w:b w:val="0"/>
                <w:color w:val="191C20"/>
                <w:sz w:val="14"/>
              </w:rPr>
              <w:t>5.1.4</w:t>
            </w:r>
          </w:p>
        </w:tc>
        <w:tc>
          <w:tcPr>
            <w:tcW w:type="dxa" w:w="2160"/>
            <w:shd w:fill="FFFFFF"/>
            <w:vAlign w:val="center"/>
          </w:tcPr>
          <w:p>
            <w:pPr>
              <w:spacing w:after="0" w:line="240" w:lineRule="auto"/>
              <w:jc w:val="left"/>
            </w:pPr>
            <w:r/>
            <w:r>
              <w:rPr>
                <w:rFonts w:ascii="Lato" w:hAnsi="Lato"/>
                <w:b w:val="0"/>
                <w:color w:val="191C20"/>
                <w:sz w:val="14"/>
              </w:rPr>
              <w:t>Minimum 12 tires</w:t>
            </w:r>
          </w:p>
        </w:tc>
        <w:tc>
          <w:tcPr>
            <w:tcW w:type="dxa" w:w="4608"/>
            <w:shd w:fill="FFFFFF"/>
            <w:vAlign w:val="center"/>
          </w:tcPr>
          <w:p>
            <w:pPr>
              <w:spacing w:after="0" w:line="240" w:lineRule="auto"/>
              <w:jc w:val="left"/>
            </w:pPr>
            <w:r/>
            <w:r>
              <w:rPr>
                <w:rFonts w:ascii="Lato" w:hAnsi="Lato"/>
                <w:b w:val="0"/>
                <w:color w:val="191C20"/>
                <w:sz w:val="14"/>
              </w:rPr>
              <w:t>Coexistence and unique identity for intended maximum tire count.</w:t>
            </w:r>
          </w:p>
        </w:tc>
        <w:tc>
          <w:tcPr>
            <w:tcW w:type="dxa" w:w="2232"/>
            <w:shd w:fill="FFFFFF"/>
            <w:vAlign w:val="center"/>
          </w:tcPr>
          <w:p>
            <w:pPr>
              <w:spacing w:after="0" w:line="240" w:lineRule="auto"/>
              <w:jc w:val="left"/>
            </w:pPr>
            <w:r/>
            <w:r>
              <w:rPr>
                <w:rFonts w:ascii="Lato" w:hAnsi="Lato"/>
                <w:b w:val="0"/>
                <w:color w:val="191C20"/>
                <w:sz w:val="14"/>
              </w:rPr>
              <w:t>12-tire capacity and interference test</w:t>
            </w:r>
          </w:p>
        </w:tc>
      </w:tr>
      <w:tr>
        <w:trPr>
          <w:cantSplit/>
        </w:trPr>
        <w:tc>
          <w:tcPr>
            <w:tcW w:type="dxa" w:w="1224"/>
            <w:shd w:fill="F4F6F8"/>
            <w:vAlign w:val="center"/>
          </w:tcPr>
          <w:p>
            <w:pPr>
              <w:spacing w:after="0" w:line="240" w:lineRule="auto"/>
              <w:jc w:val="left"/>
            </w:pPr>
            <w:r/>
            <w:r>
              <w:rPr>
                <w:rFonts w:ascii="Lato" w:hAnsi="Lato"/>
                <w:b w:val="0"/>
                <w:color w:val="191C20"/>
                <w:sz w:val="14"/>
              </w:rPr>
              <w:t>5.1.5-6</w:t>
            </w:r>
          </w:p>
        </w:tc>
        <w:tc>
          <w:tcPr>
            <w:tcW w:type="dxa" w:w="2160"/>
            <w:shd w:fill="F4F6F8"/>
            <w:vAlign w:val="center"/>
          </w:tcPr>
          <w:p>
            <w:pPr>
              <w:spacing w:after="0" w:line="240" w:lineRule="auto"/>
              <w:jc w:val="left"/>
            </w:pPr>
            <w:r/>
            <w:r>
              <w:rPr>
                <w:rFonts w:ascii="Lato" w:hAnsi="Lato"/>
                <w:b w:val="0"/>
                <w:color w:val="191C20"/>
                <w:sz w:val="14"/>
              </w:rPr>
              <w:t>Sampling and pressure signal</w:t>
            </w:r>
          </w:p>
        </w:tc>
        <w:tc>
          <w:tcPr>
            <w:tcW w:type="dxa" w:w="4608"/>
            <w:shd w:fill="F4F6F8"/>
            <w:vAlign w:val="center"/>
          </w:tcPr>
          <w:p>
            <w:pPr>
              <w:spacing w:after="0" w:line="240" w:lineRule="auto"/>
              <w:jc w:val="left"/>
            </w:pPr>
            <w:r/>
            <w:r>
              <w:rPr>
                <w:rFonts w:ascii="Lato" w:hAnsi="Lato"/>
                <w:b w:val="0"/>
                <w:color w:val="191C20"/>
                <w:sz w:val="14"/>
              </w:rPr>
              <w:t>Approved update intervals and complete measurement payload.</w:t>
            </w:r>
          </w:p>
        </w:tc>
        <w:tc>
          <w:tcPr>
            <w:tcW w:type="dxa" w:w="2232"/>
            <w:shd w:fill="F4F6F8"/>
            <w:vAlign w:val="center"/>
          </w:tcPr>
          <w:p>
            <w:pPr>
              <w:spacing w:after="0" w:line="240" w:lineRule="auto"/>
              <w:jc w:val="left"/>
            </w:pPr>
            <w:r/>
            <w:r>
              <w:rPr>
                <w:rFonts w:ascii="Lato" w:hAnsi="Lato"/>
                <w:b w:val="0"/>
                <w:color w:val="191C20"/>
                <w:sz w:val="14"/>
              </w:rPr>
              <w:t>Operating-mode and data-rate test</w:t>
            </w:r>
          </w:p>
        </w:tc>
      </w:tr>
      <w:tr>
        <w:trPr>
          <w:cantSplit/>
        </w:trPr>
        <w:tc>
          <w:tcPr>
            <w:tcW w:type="dxa" w:w="1224"/>
            <w:shd w:fill="FFFFFF"/>
            <w:vAlign w:val="center"/>
          </w:tcPr>
          <w:p>
            <w:pPr>
              <w:spacing w:after="0" w:line="240" w:lineRule="auto"/>
              <w:jc w:val="left"/>
            </w:pPr>
            <w:r/>
            <w:r>
              <w:rPr>
                <w:rFonts w:ascii="Lato" w:hAnsi="Lato"/>
                <w:b w:val="0"/>
                <w:color w:val="191C20"/>
                <w:sz w:val="14"/>
              </w:rPr>
              <w:t>5.1.8-10</w:t>
            </w:r>
          </w:p>
        </w:tc>
        <w:tc>
          <w:tcPr>
            <w:tcW w:type="dxa" w:w="2160"/>
            <w:shd w:fill="FFFFFF"/>
            <w:vAlign w:val="center"/>
          </w:tcPr>
          <w:p>
            <w:pPr>
              <w:spacing w:after="0" w:line="240" w:lineRule="auto"/>
              <w:jc w:val="left"/>
            </w:pPr>
            <w:r/>
            <w:r>
              <w:rPr>
                <w:rFonts w:ascii="Lato" w:hAnsi="Lato"/>
                <w:b w:val="0"/>
                <w:color w:val="191C20"/>
                <w:sz w:val="14"/>
              </w:rPr>
              <w:t>Wireless / FCC / integrity / EMI</w:t>
            </w:r>
          </w:p>
        </w:tc>
        <w:tc>
          <w:tcPr>
            <w:tcW w:type="dxa" w:w="4608"/>
            <w:shd w:fill="FFFFFF"/>
            <w:vAlign w:val="center"/>
          </w:tcPr>
          <w:p>
            <w:pPr>
              <w:spacing w:after="0" w:line="240" w:lineRule="auto"/>
              <w:jc w:val="left"/>
            </w:pPr>
            <w:r/>
            <w:r>
              <w:rPr>
                <w:rFonts w:ascii="Lato" w:hAnsi="Lato"/>
                <w:b w:val="0"/>
                <w:color w:val="191C20"/>
                <w:sz w:val="14"/>
              </w:rPr>
              <w:t>RF performance, identity, protocol integrity and applicable authorization.</w:t>
            </w:r>
          </w:p>
        </w:tc>
        <w:tc>
          <w:tcPr>
            <w:tcW w:type="dxa" w:w="2232"/>
            <w:shd w:fill="FFFFFF"/>
            <w:vAlign w:val="center"/>
          </w:tcPr>
          <w:p>
            <w:pPr>
              <w:spacing w:after="0" w:line="240" w:lineRule="auto"/>
              <w:jc w:val="left"/>
            </w:pPr>
            <w:r/>
            <w:r>
              <w:rPr>
                <w:rFonts w:ascii="Lato" w:hAnsi="Lato"/>
                <w:b w:val="0"/>
                <w:color w:val="191C20"/>
                <w:sz w:val="14"/>
              </w:rPr>
              <w:t>FCC, protocol, RF range and EMC reports</w:t>
            </w:r>
          </w:p>
        </w:tc>
      </w:tr>
      <w:tr>
        <w:trPr>
          <w:cantSplit/>
        </w:trPr>
        <w:tc>
          <w:tcPr>
            <w:tcW w:type="dxa" w:w="1224"/>
            <w:shd w:fill="F4F6F8"/>
            <w:vAlign w:val="center"/>
          </w:tcPr>
          <w:p>
            <w:pPr>
              <w:spacing w:after="0" w:line="240" w:lineRule="auto"/>
              <w:jc w:val="left"/>
            </w:pPr>
            <w:r/>
            <w:r>
              <w:rPr>
                <w:rFonts w:ascii="Lato" w:hAnsi="Lato"/>
                <w:b w:val="0"/>
                <w:color w:val="191C20"/>
                <w:sz w:val="14"/>
              </w:rPr>
              <w:t>5.1.11</w:t>
            </w:r>
          </w:p>
        </w:tc>
        <w:tc>
          <w:tcPr>
            <w:tcW w:type="dxa" w:w="2160"/>
            <w:shd w:fill="F4F6F8"/>
            <w:vAlign w:val="center"/>
          </w:tcPr>
          <w:p>
            <w:pPr>
              <w:spacing w:after="0" w:line="240" w:lineRule="auto"/>
              <w:jc w:val="left"/>
            </w:pPr>
            <w:r/>
            <w:r>
              <w:rPr>
                <w:rFonts w:ascii="Lato" w:hAnsi="Lato"/>
                <w:b w:val="0"/>
                <w:color w:val="191C20"/>
                <w:sz w:val="14"/>
              </w:rPr>
              <w:t>SAE J1455 sensor compliance</w:t>
            </w:r>
          </w:p>
        </w:tc>
        <w:tc>
          <w:tcPr>
            <w:tcW w:type="dxa" w:w="4608"/>
            <w:shd w:fill="F4F6F8"/>
            <w:vAlign w:val="center"/>
          </w:tcPr>
          <w:p>
            <w:pPr>
              <w:spacing w:after="0" w:line="240" w:lineRule="auto"/>
              <w:jc w:val="left"/>
            </w:pPr>
            <w:r/>
            <w:r>
              <w:rPr>
                <w:rFonts w:ascii="Lato" w:hAnsi="Lato"/>
                <w:b w:val="0"/>
                <w:color w:val="191C20"/>
                <w:sz w:val="14"/>
              </w:rPr>
              <w:t>Complete wheel-sensor environmental program.</w:t>
            </w:r>
          </w:p>
        </w:tc>
        <w:tc>
          <w:tcPr>
            <w:tcW w:type="dxa" w:w="2232"/>
            <w:shd w:fill="F4F6F8"/>
            <w:vAlign w:val="center"/>
          </w:tcPr>
          <w:p>
            <w:pPr>
              <w:spacing w:after="0" w:line="240" w:lineRule="auto"/>
              <w:jc w:val="left"/>
            </w:pPr>
            <w:r/>
            <w:r>
              <w:rPr>
                <w:rFonts w:ascii="Lato" w:hAnsi="Lato"/>
                <w:b w:val="0"/>
                <w:color w:val="191C20"/>
                <w:sz w:val="14"/>
              </w:rPr>
              <w:t>J1455-based component report</w:t>
            </w:r>
          </w:p>
        </w:tc>
      </w:tr>
      <w:tr>
        <w:trPr>
          <w:cantSplit/>
        </w:trPr>
        <w:tc>
          <w:tcPr>
            <w:tcW w:type="dxa" w:w="1224"/>
            <w:shd w:fill="FFFFFF"/>
            <w:vAlign w:val="center"/>
          </w:tcPr>
          <w:p>
            <w:pPr>
              <w:spacing w:after="0" w:line="240" w:lineRule="auto"/>
              <w:jc w:val="left"/>
            </w:pPr>
            <w:r/>
            <w:r>
              <w:rPr>
                <w:rFonts w:ascii="Lato" w:hAnsi="Lato"/>
                <w:b w:val="0"/>
                <w:color w:val="191C20"/>
                <w:sz w:val="14"/>
              </w:rPr>
              <w:t>5.1.13</w:t>
            </w:r>
          </w:p>
        </w:tc>
        <w:tc>
          <w:tcPr>
            <w:tcW w:type="dxa" w:w="2160"/>
            <w:shd w:fill="FFFFFF"/>
            <w:vAlign w:val="center"/>
          </w:tcPr>
          <w:p>
            <w:pPr>
              <w:spacing w:after="0" w:line="240" w:lineRule="auto"/>
              <w:jc w:val="left"/>
            </w:pPr>
            <w:r/>
            <w:r>
              <w:rPr>
                <w:rFonts w:ascii="Lato" w:hAnsi="Lato"/>
                <w:b w:val="0"/>
                <w:color w:val="191C20"/>
                <w:sz w:val="14"/>
              </w:rPr>
              <w:t>Pressure accuracy</w:t>
            </w:r>
          </w:p>
        </w:tc>
        <w:tc>
          <w:tcPr>
            <w:tcW w:type="dxa" w:w="4608"/>
            <w:shd w:fill="FFFFFF"/>
            <w:vAlign w:val="center"/>
          </w:tcPr>
          <w:p>
            <w:pPr>
              <w:spacing w:after="0" w:line="240" w:lineRule="auto"/>
              <w:jc w:val="left"/>
            </w:pPr>
            <w:r/>
            <w:r>
              <w:rPr>
                <w:rFonts w:ascii="Lato" w:hAnsi="Lato"/>
                <w:b w:val="0"/>
                <w:color w:val="191C20"/>
                <w:sz w:val="14"/>
              </w:rPr>
              <w:t>Allocated sensor error plus end-to-end verification.</w:t>
            </w:r>
          </w:p>
        </w:tc>
        <w:tc>
          <w:tcPr>
            <w:tcW w:type="dxa" w:w="2232"/>
            <w:shd w:fill="FFFFFF"/>
            <w:vAlign w:val="center"/>
          </w:tcPr>
          <w:p>
            <w:pPr>
              <w:spacing w:after="0" w:line="240" w:lineRule="auto"/>
              <w:jc w:val="left"/>
            </w:pPr>
            <w:r/>
            <w:r>
              <w:rPr>
                <w:rFonts w:ascii="Lato" w:hAnsi="Lato"/>
                <w:b w:val="0"/>
                <w:color w:val="191C20"/>
                <w:sz w:val="14"/>
              </w:rPr>
              <w:t>Pressure chamber calibration test</w:t>
            </w:r>
          </w:p>
        </w:tc>
      </w:tr>
      <w:tr>
        <w:trPr>
          <w:cantSplit/>
        </w:trPr>
        <w:tc>
          <w:tcPr>
            <w:tcW w:type="dxa" w:w="1224"/>
            <w:shd w:fill="F4F6F8"/>
            <w:vAlign w:val="center"/>
          </w:tcPr>
          <w:p>
            <w:pPr>
              <w:spacing w:after="0" w:line="240" w:lineRule="auto"/>
              <w:jc w:val="left"/>
            </w:pPr>
            <w:r/>
            <w:r>
              <w:rPr>
                <w:rFonts w:ascii="Lato" w:hAnsi="Lato"/>
                <w:b w:val="0"/>
                <w:color w:val="191C20"/>
                <w:sz w:val="14"/>
              </w:rPr>
              <w:t>5.1.14</w:t>
            </w:r>
          </w:p>
        </w:tc>
        <w:tc>
          <w:tcPr>
            <w:tcW w:type="dxa" w:w="2160"/>
            <w:shd w:fill="F4F6F8"/>
            <w:vAlign w:val="center"/>
          </w:tcPr>
          <w:p>
            <w:pPr>
              <w:spacing w:after="0" w:line="240" w:lineRule="auto"/>
              <w:jc w:val="left"/>
            </w:pPr>
            <w:r/>
            <w:r>
              <w:rPr>
                <w:rFonts w:ascii="Lato" w:hAnsi="Lato"/>
                <w:b w:val="0"/>
                <w:color w:val="191C20"/>
                <w:sz w:val="14"/>
              </w:rPr>
              <w:t>Temperature accuracy</w:t>
            </w:r>
          </w:p>
        </w:tc>
        <w:tc>
          <w:tcPr>
            <w:tcW w:type="dxa" w:w="4608"/>
            <w:shd w:fill="F4F6F8"/>
            <w:vAlign w:val="center"/>
          </w:tcPr>
          <w:p>
            <w:pPr>
              <w:spacing w:after="0" w:line="240" w:lineRule="auto"/>
              <w:jc w:val="left"/>
            </w:pPr>
            <w:r/>
            <w:r>
              <w:rPr>
                <w:rFonts w:ascii="Lato" w:hAnsi="Lato"/>
                <w:b w:val="0"/>
                <w:color w:val="191C20"/>
                <w:sz w:val="14"/>
              </w:rPr>
              <w:t>Allocated sensor error, response and end-to-end verification.</w:t>
            </w:r>
          </w:p>
        </w:tc>
        <w:tc>
          <w:tcPr>
            <w:tcW w:type="dxa" w:w="2232"/>
            <w:shd w:fill="F4F6F8"/>
            <w:vAlign w:val="center"/>
          </w:tcPr>
          <w:p>
            <w:pPr>
              <w:spacing w:after="0" w:line="240" w:lineRule="auto"/>
              <w:jc w:val="left"/>
            </w:pPr>
            <w:r/>
            <w:r>
              <w:rPr>
                <w:rFonts w:ascii="Lato" w:hAnsi="Lato"/>
                <w:b w:val="0"/>
                <w:color w:val="191C20"/>
                <w:sz w:val="14"/>
              </w:rPr>
              <w:t>Thermal chamber test</w:t>
            </w:r>
          </w:p>
        </w:tc>
      </w:tr>
      <w:tr>
        <w:trPr>
          <w:cantSplit/>
        </w:trPr>
        <w:tc>
          <w:tcPr>
            <w:tcW w:type="dxa" w:w="1224"/>
            <w:shd w:fill="FFFFFF"/>
            <w:vAlign w:val="center"/>
          </w:tcPr>
          <w:p>
            <w:pPr>
              <w:spacing w:after="0" w:line="240" w:lineRule="auto"/>
              <w:jc w:val="left"/>
            </w:pPr>
            <w:r/>
            <w:r>
              <w:rPr>
                <w:rFonts w:ascii="Lato" w:hAnsi="Lato"/>
                <w:b w:val="0"/>
                <w:color w:val="191C20"/>
                <w:sz w:val="14"/>
              </w:rPr>
              <w:t>5.1.15</w:t>
            </w:r>
          </w:p>
        </w:tc>
        <w:tc>
          <w:tcPr>
            <w:tcW w:type="dxa" w:w="2160"/>
            <w:shd w:fill="FFFFFF"/>
            <w:vAlign w:val="center"/>
          </w:tcPr>
          <w:p>
            <w:pPr>
              <w:spacing w:after="0" w:line="240" w:lineRule="auto"/>
              <w:jc w:val="left"/>
            </w:pPr>
            <w:r/>
            <w:r>
              <w:rPr>
                <w:rFonts w:ascii="Lato" w:hAnsi="Lato"/>
                <w:b w:val="0"/>
                <w:color w:val="191C20"/>
                <w:sz w:val="14"/>
              </w:rPr>
              <w:t>No adverse tire effect</w:t>
            </w:r>
          </w:p>
        </w:tc>
        <w:tc>
          <w:tcPr>
            <w:tcW w:type="dxa" w:w="4608"/>
            <w:shd w:fill="FFFFFF"/>
            <w:vAlign w:val="center"/>
          </w:tcPr>
          <w:p>
            <w:pPr>
              <w:spacing w:after="0" w:line="240" w:lineRule="auto"/>
              <w:jc w:val="left"/>
            </w:pPr>
            <w:r/>
            <w:r>
              <w:rPr>
                <w:rFonts w:ascii="Lato" w:hAnsi="Lato"/>
                <w:b w:val="0"/>
                <w:color w:val="191C20"/>
                <w:sz w:val="14"/>
              </w:rPr>
              <w:t>Valve/sensor installation and tire-service compatibility.</w:t>
            </w:r>
          </w:p>
        </w:tc>
        <w:tc>
          <w:tcPr>
            <w:tcW w:type="dxa" w:w="2232"/>
            <w:shd w:fill="FFFFFF"/>
            <w:vAlign w:val="center"/>
          </w:tcPr>
          <w:p>
            <w:pPr>
              <w:spacing w:after="0" w:line="240" w:lineRule="auto"/>
              <w:jc w:val="left"/>
            </w:pPr>
            <w:r/>
            <w:r>
              <w:rPr>
                <w:rFonts w:ascii="Lato" w:hAnsi="Lato"/>
                <w:b w:val="0"/>
                <w:color w:val="191C20"/>
                <w:sz w:val="14"/>
              </w:rPr>
              <w:t>Mount/demount and wheel evaluation</w:t>
            </w:r>
          </w:p>
        </w:tc>
      </w:tr>
      <w:tr>
        <w:trPr>
          <w:cantSplit/>
        </w:trPr>
        <w:tc>
          <w:tcPr>
            <w:tcW w:type="dxa" w:w="1224"/>
            <w:shd w:fill="F4F6F8"/>
            <w:vAlign w:val="center"/>
          </w:tcPr>
          <w:p>
            <w:pPr>
              <w:spacing w:after="0" w:line="240" w:lineRule="auto"/>
              <w:jc w:val="left"/>
            </w:pPr>
            <w:r/>
            <w:r>
              <w:rPr>
                <w:rFonts w:ascii="Lato" w:hAnsi="Lato"/>
                <w:b w:val="0"/>
                <w:color w:val="191C20"/>
                <w:sz w:val="14"/>
              </w:rPr>
              <w:t>5.1.16</w:t>
            </w:r>
          </w:p>
        </w:tc>
        <w:tc>
          <w:tcPr>
            <w:tcW w:type="dxa" w:w="2160"/>
            <w:shd w:fill="F4F6F8"/>
            <w:vAlign w:val="center"/>
          </w:tcPr>
          <w:p>
            <w:pPr>
              <w:spacing w:after="0" w:line="240" w:lineRule="auto"/>
              <w:jc w:val="left"/>
            </w:pPr>
            <w:r/>
            <w:r>
              <w:rPr>
                <w:rFonts w:ascii="Lato" w:hAnsi="Lato"/>
                <w:b w:val="0"/>
                <w:color w:val="191C20"/>
                <w:sz w:val="14"/>
              </w:rPr>
              <w:t>Single sensor failure</w:t>
            </w:r>
          </w:p>
        </w:tc>
        <w:tc>
          <w:tcPr>
            <w:tcW w:type="dxa" w:w="4608"/>
            <w:shd w:fill="F4F6F8"/>
            <w:vAlign w:val="center"/>
          </w:tcPr>
          <w:p>
            <w:pPr>
              <w:spacing w:after="0" w:line="240" w:lineRule="auto"/>
              <w:jc w:val="left"/>
            </w:pPr>
            <w:r/>
            <w:r>
              <w:rPr>
                <w:rFonts w:ascii="Lato" w:hAnsi="Lato"/>
                <w:b w:val="0"/>
                <w:color w:val="191C20"/>
                <w:sz w:val="14"/>
              </w:rPr>
              <w:t>Failure isolated to affected position.</w:t>
            </w:r>
          </w:p>
        </w:tc>
        <w:tc>
          <w:tcPr>
            <w:tcW w:type="dxa" w:w="2232"/>
            <w:shd w:fill="F4F6F8"/>
            <w:vAlign w:val="center"/>
          </w:tcPr>
          <w:p>
            <w:pPr>
              <w:spacing w:after="0" w:line="240" w:lineRule="auto"/>
              <w:jc w:val="left"/>
            </w:pPr>
            <w:r/>
            <w:r>
              <w:rPr>
                <w:rFonts w:ascii="Lato" w:hAnsi="Lato"/>
                <w:b w:val="0"/>
                <w:color w:val="191C20"/>
                <w:sz w:val="14"/>
              </w:rPr>
              <w:t>Multi-sensor failure/replacement test</w:t>
            </w:r>
          </w:p>
        </w:tc>
      </w:tr>
      <w:tr>
        <w:trPr>
          <w:cantSplit/>
        </w:trPr>
        <w:tc>
          <w:tcPr>
            <w:tcW w:type="dxa" w:w="1224"/>
            <w:shd w:fill="FFFFFF"/>
            <w:vAlign w:val="center"/>
          </w:tcPr>
          <w:p>
            <w:pPr>
              <w:spacing w:after="0" w:line="240" w:lineRule="auto"/>
              <w:jc w:val="left"/>
            </w:pPr>
            <w:r/>
            <w:r>
              <w:rPr>
                <w:rFonts w:ascii="Lato" w:hAnsi="Lato"/>
                <w:b w:val="0"/>
                <w:color w:val="191C20"/>
                <w:sz w:val="14"/>
              </w:rPr>
              <w:t>5.1.17</w:t>
            </w:r>
          </w:p>
        </w:tc>
        <w:tc>
          <w:tcPr>
            <w:tcW w:type="dxa" w:w="2160"/>
            <w:shd w:fill="FFFFFF"/>
            <w:vAlign w:val="center"/>
          </w:tcPr>
          <w:p>
            <w:pPr>
              <w:spacing w:after="0" w:line="240" w:lineRule="auto"/>
              <w:jc w:val="left"/>
            </w:pPr>
            <w:r/>
            <w:r>
              <w:rPr>
                <w:rFonts w:ascii="Lato" w:hAnsi="Lato"/>
                <w:b w:val="0"/>
                <w:color w:val="191C20"/>
                <w:sz w:val="14"/>
              </w:rPr>
              <w:t>Operating environment</w:t>
            </w:r>
          </w:p>
        </w:tc>
        <w:tc>
          <w:tcPr>
            <w:tcW w:type="dxa" w:w="4608"/>
            <w:shd w:fill="FFFFFF"/>
            <w:vAlign w:val="center"/>
          </w:tcPr>
          <w:p>
            <w:pPr>
              <w:spacing w:after="0" w:line="240" w:lineRule="auto"/>
              <w:jc w:val="left"/>
            </w:pPr>
            <w:r/>
            <w:r>
              <w:rPr>
                <w:rFonts w:ascii="Lato" w:hAnsi="Lato"/>
                <w:b w:val="0"/>
                <w:color w:val="191C20"/>
                <w:sz w:val="14"/>
              </w:rPr>
              <w:t>Required speed, road, load, maneuver and temperature performance.</w:t>
            </w:r>
          </w:p>
        </w:tc>
        <w:tc>
          <w:tcPr>
            <w:tcW w:type="dxa" w:w="2232"/>
            <w:shd w:fill="FFFFFF"/>
            <w:vAlign w:val="center"/>
          </w:tcPr>
          <w:p>
            <w:pPr>
              <w:spacing w:after="0" w:line="240" w:lineRule="auto"/>
              <w:jc w:val="left"/>
            </w:pPr>
            <w:r/>
            <w:r>
              <w:rPr>
                <w:rFonts w:ascii="Lato" w:hAnsi="Lato"/>
                <w:b w:val="0"/>
                <w:color w:val="191C20"/>
                <w:sz w:val="14"/>
              </w:rPr>
              <w:t>Vehicle and environmental tests</w:t>
            </w:r>
          </w:p>
        </w:tc>
      </w:tr>
      <w:tr>
        <w:trPr>
          <w:cantSplit/>
        </w:trPr>
        <w:tc>
          <w:tcPr>
            <w:tcW w:type="dxa" w:w="1224"/>
            <w:shd w:fill="F4F6F8"/>
            <w:vAlign w:val="center"/>
          </w:tcPr>
          <w:p>
            <w:pPr>
              <w:spacing w:after="0" w:line="240" w:lineRule="auto"/>
              <w:jc w:val="left"/>
            </w:pPr>
            <w:r/>
            <w:r>
              <w:rPr>
                <w:rFonts w:ascii="Lato" w:hAnsi="Lato"/>
                <w:b w:val="0"/>
                <w:color w:val="191C20"/>
                <w:sz w:val="14"/>
              </w:rPr>
              <w:t>5.2.1-6</w:t>
            </w:r>
          </w:p>
        </w:tc>
        <w:tc>
          <w:tcPr>
            <w:tcW w:type="dxa" w:w="2160"/>
            <w:shd w:fill="F4F6F8"/>
            <w:vAlign w:val="center"/>
          </w:tcPr>
          <w:p>
            <w:pPr>
              <w:spacing w:after="0" w:line="240" w:lineRule="auto"/>
              <w:jc w:val="left"/>
            </w:pPr>
            <w:r/>
            <w:r>
              <w:rPr>
                <w:rFonts w:ascii="Lato" w:hAnsi="Lato"/>
                <w:b w:val="0"/>
                <w:color w:val="191C20"/>
                <w:sz w:val="14"/>
              </w:rPr>
              <w:t>Environmental / corrosion / pressure / centrifugal / EMC</w:t>
            </w:r>
          </w:p>
        </w:tc>
        <w:tc>
          <w:tcPr>
            <w:tcW w:type="dxa" w:w="4608"/>
            <w:shd w:fill="F4F6F8"/>
            <w:vAlign w:val="center"/>
          </w:tcPr>
          <w:p>
            <w:pPr>
              <w:spacing w:after="0" w:line="240" w:lineRule="auto"/>
              <w:jc w:val="left"/>
            </w:pPr>
            <w:r/>
            <w:r>
              <w:rPr>
                <w:rFonts w:ascii="Lato" w:hAnsi="Lato"/>
                <w:b w:val="0"/>
                <w:color w:val="191C20"/>
                <w:sz w:val="14"/>
              </w:rPr>
              <w:t>Complete component durability and RF evidence.</w:t>
            </w:r>
          </w:p>
        </w:tc>
        <w:tc>
          <w:tcPr>
            <w:tcW w:type="dxa" w:w="2232"/>
            <w:shd w:fill="F4F6F8"/>
            <w:vAlign w:val="center"/>
          </w:tcPr>
          <w:p>
            <w:pPr>
              <w:spacing w:after="0" w:line="240" w:lineRule="auto"/>
              <w:jc w:val="left"/>
            </w:pPr>
            <w:r/>
            <w:r>
              <w:rPr>
                <w:rFonts w:ascii="Lato" w:hAnsi="Lato"/>
                <w:b w:val="0"/>
                <w:color w:val="191C20"/>
                <w:sz w:val="14"/>
              </w:rPr>
              <w:t>Formal laboratory reports</w:t>
            </w:r>
          </w:p>
        </w:tc>
      </w:tr>
      <w:tr>
        <w:trPr>
          <w:cantSplit/>
        </w:trPr>
        <w:tc>
          <w:tcPr>
            <w:tcW w:type="dxa" w:w="1224"/>
            <w:shd w:fill="FFFFFF"/>
            <w:vAlign w:val="center"/>
          </w:tcPr>
          <w:p>
            <w:pPr>
              <w:spacing w:after="0" w:line="240" w:lineRule="auto"/>
              <w:jc w:val="left"/>
            </w:pPr>
            <w:r/>
            <w:r>
              <w:rPr>
                <w:rFonts w:ascii="Lato" w:hAnsi="Lato"/>
                <w:b w:val="0"/>
                <w:color w:val="191C20"/>
                <w:sz w:val="14"/>
              </w:rPr>
              <w:t>7.1-7.4</w:t>
            </w:r>
          </w:p>
        </w:tc>
        <w:tc>
          <w:tcPr>
            <w:tcW w:type="dxa" w:w="2160"/>
            <w:shd w:fill="FFFFFF"/>
            <w:vAlign w:val="center"/>
          </w:tcPr>
          <w:p>
            <w:pPr>
              <w:spacing w:after="0" w:line="240" w:lineRule="auto"/>
              <w:jc w:val="left"/>
            </w:pPr>
            <w:r/>
            <w:r>
              <w:rPr>
                <w:rFonts w:ascii="Lato" w:hAnsi="Lato"/>
                <w:b w:val="0"/>
                <w:color w:val="191C20"/>
                <w:sz w:val="14"/>
              </w:rPr>
              <w:t>Complete system tests</w:t>
            </w:r>
          </w:p>
        </w:tc>
        <w:tc>
          <w:tcPr>
            <w:tcW w:type="dxa" w:w="4608"/>
            <w:shd w:fill="FFFFFF"/>
            <w:vAlign w:val="center"/>
          </w:tcPr>
          <w:p>
            <w:pPr>
              <w:spacing w:after="0" w:line="240" w:lineRule="auto"/>
              <w:jc w:val="left"/>
            </w:pPr>
            <w:r/>
            <w:r>
              <w:rPr>
                <w:rFonts w:ascii="Lato" w:hAnsi="Lato"/>
                <w:b w:val="0"/>
                <w:color w:val="191C20"/>
                <w:sz w:val="14"/>
              </w:rPr>
              <w:t>Sensor participates in pressure, temperature, signal-strength and malfunction procedures.</w:t>
            </w:r>
          </w:p>
        </w:tc>
        <w:tc>
          <w:tcPr>
            <w:tcW w:type="dxa" w:w="2232"/>
            <w:shd w:fill="FFFFFF"/>
            <w:vAlign w:val="center"/>
          </w:tcPr>
          <w:p>
            <w:pPr>
              <w:spacing w:after="0" w:line="240" w:lineRule="auto"/>
              <w:jc w:val="left"/>
            </w:pPr>
            <w:r/>
            <w:r>
              <w:rPr>
                <w:rFonts w:ascii="Lato" w:hAnsi="Lato"/>
                <w:b w:val="0"/>
                <w:color w:val="191C20"/>
                <w:sz w:val="14"/>
              </w:rPr>
              <w:t>J3309 system conformance report</w:t>
            </w:r>
          </w:p>
        </w:tc>
      </w:tr>
    </w:tbl>
    <w:p>
      <w:pPr>
        <w:spacing w:after="0"/>
      </w:pPr>
    </w:p>
    <w:p>
      <w:pPr>
        <w:spacing w:before="160"/>
        <w:jc w:val="center"/>
      </w:pPr>
      <w:r>
        <w:rPr>
          <w:rFonts w:ascii="Lato" w:hAnsi="Lato"/>
          <w:b/>
          <w:color w:val="5F6973"/>
          <w:sz w:val="18"/>
        </w:rPr>
        <w:t>END OF DOCUMENT</w:t>
      </w:r>
    </w:p>
    <w:sectPr w:rsidR="00FC693F" w:rsidRPr="0006063C" w:rsidSect="00034616">
      <w:headerReference w:type="default" r:id="rId9"/>
      <w:footerReference w:type="default" r:id="rId10"/>
      <w:pgSz w:w="12240" w:h="15840"/>
      <w:pgMar w:top="835"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F69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F2B55"/>
        <w:sz w:val="14"/>
      </w:rPr>
      <w:t>SMARTSENSE SYSTEMS ENGINEERING  |  TPMS SENSOR &amp; SAE J3309 RELATIONSHIP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6" w:lineRule="auto"/>
    </w:pPr>
    <w:rPr>
      <w:rFonts w:ascii="Lato" w:hAnsi="Lato" w:eastAsia="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ato" w:hAnsi="Lato" w:eastAsia="Lato"/>
      <w:b/>
      <w:bCs/>
      <w:color w:val="0F2B5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ato" w:hAnsi="Lato" w:eastAsia="Lato"/>
      <w:b/>
      <w:bCs/>
      <w:color w:val="1969AA"/>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ato" w:hAnsi="Lato" w:eastAsia="Lato"/>
      <w:b/>
      <w:bCs/>
      <w:color w:val="0F2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ato" w:hAnsi="Lato" w:eastAsia="Lato"/>
      <w:b/>
      <w:color w:val="0F2B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Lato" w:hAnsi="Lato" w:eastAsia="Lato"/>
      <w:b w:val="0"/>
      <w:i/>
      <w:iCs/>
      <w:color w:val="5F69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ato" w:hAnsi="Lato"/>
      <w:color w:val="5F69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TPMS Sensor Design, Operating Logic and SAE J3309 Relationship</dc:title>
  <dc:subject>Developer and compliance specification for SmartSense TPMS sensor relationship to SAE J3309</dc:subject>
  <dc:creator>SmartSense Systems Engineering</dc:creator>
  <cp:keywords>SmartSense, TPMS, SAE J3309, sensor, BLE, RV, compliance</cp:keywords>
  <dc:description>Draft for engineering and hardware-partner review.</dc:description>
  <cp:lastModifiedBy/>
  <cp:revision>1</cp:revision>
  <dcterms:created xsi:type="dcterms:W3CDTF">2013-12-23T23:15:00Z</dcterms:created>
  <dcterms:modified xsi:type="dcterms:W3CDTF">2013-12-23T23:15:00Z</dcterms:modified>
  <cp:category/>
</cp:coreProperties>
</file>